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STANDARDS FOR SCHOOL BUSINESS OFFICIAL PREPARATION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281—81.1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“AEA” </w:t>
      </w:r>
      <w:r>
        <w:rPr>
          <w:rFonts w:ascii="Times New Roman" w:hAnsi="Times New Roman"/>
          <w:b w:val="false"/>
          <w:i w:val="false"/>
          <w:color w:val="000000"/>
          <w:sz w:val="22"/>
        </w:rPr>
        <w:t>means a regional service agency that provides school improvement services for students, families, teachers, administrators, and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means a public or private institution of higher education, an AEA, or a professional organization offering a school business official preparation program(s) and renewal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“Novice” </w:t>
      </w:r>
      <w:r>
        <w:rPr>
          <w:rFonts w:ascii="Times New Roman" w:hAnsi="Times New Roman"/>
          <w:b w:val="false"/>
          <w:i w:val="false"/>
          <w:color w:val="000000"/>
          <w:sz w:val="22"/>
        </w:rPr>
        <w:t>means an individual in a school business official position who has no previous experience in that position or who is newly authorized by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business official candidates” </w:t>
      </w:r>
      <w:r>
        <w:rPr>
          <w:rFonts w:ascii="Times New Roman" w:hAnsi="Times New Roman"/>
          <w:b w:val="false"/>
          <w:i w:val="false"/>
          <w:color w:val="000000"/>
          <w:sz w:val="22"/>
        </w:rPr>
        <w:t>means individuals who are enrolled in school business official preparation programs leading to authorization by the board of educational examiners to practice as school business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business official preparation programs” </w:t>
      </w:r>
      <w:r>
        <w:rPr>
          <w:rFonts w:ascii="Times New Roman" w:hAnsi="Times New Roman"/>
          <w:b w:val="false"/>
          <w:i w:val="false"/>
          <w:color w:val="000000"/>
          <w:sz w:val="22"/>
        </w:rPr>
        <w:t>means the programs of school business official preparation that lead to authorization to practice as a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the Iowa state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281—81.2</w:t>
      </w:r>
      <w:r>
        <w:rPr>
          <w:rFonts w:ascii="Times New Roman" w:hAnsi="Times New Roman"/>
          <w:b/>
          <w:i w:val="false"/>
          <w:color w:val="000000"/>
          <w:sz w:val="22"/>
        </w:rPr>
        <w:t xml:space="preserve">(256) </w:t>
      </w:r>
      <w:r>
        <w:rPr>
          <w:rFonts w:ascii="Times New Roman" w:hAnsi="Times New Roman"/>
          <w:b/>
          <w:i w:val="false"/>
          <w:color w:val="000000"/>
          <w:sz w:val="22"/>
        </w:rPr>
        <w:t xml:space="preserve">Institutions eligible to provide a school business official preparation program. </w:t>
      </w:r>
      <w:r>
        <w:rPr>
          <w:rFonts w:ascii="Times New Roman" w:hAnsi="Times New Roman"/>
          <w:b w:val="false"/>
          <w:i w:val="false"/>
          <w:color w:val="000000"/>
          <w:sz w:val="22"/>
        </w:rPr>
        <w:t>Institutions of public and private higher education, AEAs, and professional organizations engaged in the preparation of school business officials shall meet the standards contained in this chapter to obtain and maintain state board approval of their programs. Each institution that seeks state board approval of its programs for school business official preparation will file evidence of the extent to which each program meets the standards contained in this chapter. Such evidence will be demonstrated by means of a written self-evaluation report and an evaluation conducted by the department and prepared using a template developed by the department. Only approved programs may recommend candidates for school business official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281—81.3</w:t>
      </w:r>
      <w:r>
        <w:rPr>
          <w:rFonts w:ascii="Times New Roman" w:hAnsi="Times New Roman"/>
          <w:b/>
          <w:i w:val="false"/>
          <w:color w:val="000000"/>
          <w:sz w:val="22"/>
        </w:rPr>
        <w:t xml:space="preserve">(256) </w:t>
      </w:r>
      <w:r>
        <w:rPr>
          <w:rFonts w:ascii="Times New Roman" w:hAnsi="Times New Roman"/>
          <w:b/>
          <w:i w:val="false"/>
          <w:color w:val="000000"/>
          <w:sz w:val="22"/>
        </w:rPr>
        <w:t xml:space="preserve">Approval of programs. </w:t>
      </w:r>
      <w:r>
        <w:rPr>
          <w:rFonts w:ascii="Times New Roman" w:hAnsi="Times New Roman"/>
          <w:b w:val="false"/>
          <w:i w:val="false"/>
          <w:color w:val="000000"/>
          <w:sz w:val="22"/>
        </w:rPr>
        <w:t>Approval by the state board of an institution’s school business official preparation program will be based on the recommendation of the director after study of the factual and evaluative evidence on record about each program in terms of the standards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val="false"/>
          <w:color w:val="000000"/>
          <w:sz w:val="22"/>
        </w:rPr>
        <w:t>Approval, if granted, is for a term of seven years; however, approval for a lesser term may be granted by the state board if it determines conditions so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val="false"/>
          <w:color w:val="000000"/>
          <w:sz w:val="22"/>
        </w:rPr>
        <w:t>If approval is not granted, the applicant institution will be advised of the areas in which improvement or changes appear to be essential for approval. In this case, the institution will be given the opportunity to present information concerning its programs at a regularly scheduled meeting of the state board, no later than three months following the board’s initial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val="false"/>
          <w:color w:val="000000"/>
          <w:sz w:val="22"/>
        </w:rPr>
        <w:t>Programs may be granted conditional approval upon review of appropriate documentation. In such an instance, the program will receive a full review after one year or, in the case of a new program, at the point at which candidates demonstrate mastery of standards for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w:t>
      </w:r>
      <w:r>
        <w:rPr>
          <w:rFonts w:ascii="Times New Roman" w:hAnsi="Times New Roman"/>
          <w:b w:val="false"/>
          <w:i w:val="false"/>
          <w:color w:val="000000"/>
          <w:sz w:val="22"/>
        </w:rPr>
        <w:t> </w:t>
      </w:r>
      <w:r>
        <w:rPr>
          <w:rFonts w:ascii="Times New Roman" w:hAnsi="Times New Roman"/>
          <w:b w:val="false"/>
          <w:i w:val="false"/>
          <w:color w:val="000000"/>
          <w:sz w:val="22"/>
        </w:rPr>
        <w:t>The standards herein apply regardless of delivery mode of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281—81.4</w:t>
      </w:r>
      <w:r>
        <w:rPr>
          <w:rFonts w:ascii="Times New Roman" w:hAnsi="Times New Roman"/>
          <w:b/>
          <w:i w:val="false"/>
          <w:color w:val="000000"/>
          <w:sz w:val="22"/>
        </w:rPr>
        <w:t xml:space="preserve">(256) </w:t>
      </w:r>
      <w:r>
        <w:rPr>
          <w:rFonts w:ascii="Times New Roman" w:hAnsi="Times New Roman"/>
          <w:b/>
          <w:i w:val="false"/>
          <w:color w:val="000000"/>
          <w:sz w:val="22"/>
        </w:rPr>
        <w:t xml:space="preserve">Governance and resources standard. </w:t>
      </w:r>
      <w:r>
        <w:rPr>
          <w:rFonts w:ascii="Times New Roman" w:hAnsi="Times New Roman"/>
          <w:b w:val="false"/>
          <w:i w:val="false"/>
          <w:color w:val="000000"/>
          <w:sz w:val="22"/>
        </w:rPr>
        <w:t>An institution’s governance structure and resources will adequately support the preparation of school business official candidates to meet professional, state, and institutional standards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val="false"/>
          <w:color w:val="000000"/>
          <w:sz w:val="22"/>
        </w:rPr>
        <w:t>A clearly understood governance structure provides guidance and support for the school business official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val="false"/>
          <w:color w:val="000000"/>
          <w:sz w:val="22"/>
        </w:rPr>
        <w:t>Procedures for an appeals process for candidates are clearly communicated and provided to all candidates.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val="false"/>
          <w:color w:val="000000"/>
          <w:sz w:val="22"/>
        </w:rPr>
        <w:t>The program administers a comprehensive evaluation system designed to enhance the teaching competence and intellectual vitality of the professional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w:t>
      </w:r>
      <w:r>
        <w:rPr>
          <w:rFonts w:ascii="Times New Roman" w:hAnsi="Times New Roman"/>
          <w:b w:val="false"/>
          <w:i w:val="false"/>
          <w:color w:val="000000"/>
          <w:sz w:val="22"/>
        </w:rPr>
        <w:t> </w:t>
      </w:r>
      <w:r>
        <w:rPr>
          <w:rFonts w:ascii="Times New Roman" w:hAnsi="Times New Roman"/>
          <w:b w:val="false"/>
          <w:i w:val="false"/>
          <w:color w:val="000000"/>
          <w:sz w:val="22"/>
        </w:rPr>
        <w:t>Institutional commitment to the program includes financial resources, facilities, appropriate educational materials, and equipment to ensure the fulfillment of the institution’s and program’s missions and the delivery of quality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81.4(5)</w:t>
      </w:r>
      <w:r>
        <w:rPr>
          <w:rFonts w:ascii="Times New Roman" w:hAnsi="Times New Roman"/>
          <w:b w:val="false"/>
          <w:i w:val="false"/>
          <w:color w:val="000000"/>
          <w:sz w:val="22"/>
        </w:rPr>
        <w:t> </w:t>
      </w:r>
      <w:r>
        <w:rPr>
          <w:rFonts w:ascii="Times New Roman" w:hAnsi="Times New Roman"/>
          <w:b w:val="false"/>
          <w:i w:val="false"/>
          <w:color w:val="000000"/>
          <w:sz w:val="22"/>
        </w:rPr>
        <w:t>The institution provides sufficient instructors and administrative, clerical, and technical staff to plan and deliver a quality school business official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81.4(6)</w:t>
      </w:r>
      <w:r>
        <w:rPr>
          <w:rFonts w:ascii="Times New Roman" w:hAnsi="Times New Roman"/>
          <w:b w:val="false"/>
          <w:i w:val="false"/>
          <w:color w:val="000000"/>
          <w:sz w:val="22"/>
        </w:rPr>
        <w:t> </w:t>
      </w:r>
      <w:r>
        <w:rPr>
          <w:rFonts w:ascii="Times New Roman" w:hAnsi="Times New Roman"/>
          <w:b w:val="false"/>
          <w:i w:val="false"/>
          <w:color w:val="000000"/>
          <w:sz w:val="22"/>
        </w:rPr>
        <w:t>Resources are available to support professional development opportunities for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81.4(7)</w:t>
      </w:r>
      <w:r>
        <w:rPr>
          <w:rFonts w:ascii="Times New Roman" w:hAnsi="Times New Roman"/>
          <w:b w:val="false"/>
          <w:i w:val="false"/>
          <w:color w:val="000000"/>
          <w:sz w:val="22"/>
        </w:rPr>
        <w:t> </w:t>
      </w:r>
      <w:r>
        <w:rPr>
          <w:rFonts w:ascii="Times New Roman" w:hAnsi="Times New Roman"/>
          <w:b w:val="false"/>
          <w:i w:val="false"/>
          <w:color w:val="000000"/>
          <w:sz w:val="22"/>
        </w:rPr>
        <w:t>Resources are available to support technological and instructional needs to enhance candidate learning.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281—81.5</w:t>
      </w:r>
      <w:r>
        <w:rPr>
          <w:rFonts w:ascii="Times New Roman" w:hAnsi="Times New Roman"/>
          <w:b/>
          <w:i w:val="false"/>
          <w:color w:val="000000"/>
          <w:sz w:val="22"/>
        </w:rPr>
        <w:t xml:space="preserve">(256) </w:t>
      </w:r>
      <w:r>
        <w:rPr>
          <w:rFonts w:ascii="Times New Roman" w:hAnsi="Times New Roman"/>
          <w:b/>
          <w:i w:val="false"/>
          <w:color w:val="000000"/>
          <w:sz w:val="22"/>
        </w:rPr>
        <w:t xml:space="preserve">Instructor standard. </w:t>
      </w:r>
      <w:r>
        <w:rPr>
          <w:rFonts w:ascii="Times New Roman" w:hAnsi="Times New Roman"/>
          <w:b w:val="false"/>
          <w:i w:val="false"/>
          <w:color w:val="000000"/>
          <w:sz w:val="22"/>
        </w:rPr>
        <w:t>Instructor qualifications and performance will facilitate the professional development of school business official candidates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val="false"/>
          <w:color w:val="000000"/>
          <w:sz w:val="22"/>
        </w:rPr>
        <w:t>Instructors are adequately prepared for assigned responsibilities and have had experiences relative to the curricula the instructors are teaching and in situations similar to those for which the school business official candidates are being prepared. Instructors have experience and adequate preparation in effective methods for any mode of program delivery in which the instructors are assigned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val="false"/>
          <w:color w:val="000000"/>
          <w:sz w:val="22"/>
        </w:rPr>
        <w:t>Instructors instruct and model best practices in teaching, including the assessment of the instructors’ own effectiveness as it relates to candidate performance and engaging in professional development on adult teaching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val="false"/>
          <w:color w:val="000000"/>
          <w:sz w:val="22"/>
        </w:rPr>
        <w:t>Instructors are engaged in professional development that relates to school business official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w:t>
      </w:r>
      <w:r>
        <w:rPr>
          <w:rFonts w:ascii="Times New Roman" w:hAnsi="Times New Roman"/>
          <w:b w:val="false"/>
          <w:i w:val="false"/>
          <w:color w:val="000000"/>
          <w:sz w:val="22"/>
        </w:rPr>
        <w:t> </w:t>
      </w:r>
      <w:r>
        <w:rPr>
          <w:rFonts w:ascii="Times New Roman" w:hAnsi="Times New Roman"/>
          <w:b w:val="false"/>
          <w:i w:val="false"/>
          <w:color w:val="000000"/>
          <w:sz w:val="22"/>
        </w:rPr>
        <w:t>Instructors collaborate regularly and in significant ways with colleagues in the institution and other institutions, schools, the department, and professional associations as well as with community representatives.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281—81.6</w:t>
      </w:r>
      <w:r>
        <w:rPr>
          <w:rFonts w:ascii="Times New Roman" w:hAnsi="Times New Roman"/>
          <w:b/>
          <w:i w:val="false"/>
          <w:color w:val="000000"/>
          <w:sz w:val="22"/>
        </w:rPr>
        <w:t xml:space="preserve">(256) </w:t>
      </w:r>
      <w:r>
        <w:rPr>
          <w:rFonts w:ascii="Times New Roman" w:hAnsi="Times New Roman"/>
          <w:b/>
          <w:i w:val="false"/>
          <w:color w:val="000000"/>
          <w:sz w:val="22"/>
        </w:rPr>
        <w:t xml:space="preserve">Assessment system and institution evaluation standard. </w:t>
      </w:r>
      <w:r>
        <w:rPr>
          <w:rFonts w:ascii="Times New Roman" w:hAnsi="Times New Roman"/>
          <w:b w:val="false"/>
          <w:i w:val="false"/>
          <w:color w:val="000000"/>
          <w:sz w:val="22"/>
        </w:rPr>
        <w:t>The institution’s assessment system will appropriately monitor individual candidate performance and use the performance data in concert with other information to evaluate and improve the institution and its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Program assessment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utilizes a clearly defined management system for the collection, analysis, and use of assessment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institution clearly documents candidates’ attainment of the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institution demonstrates the propriety, utility, accuracy and fairness of both the overall assessment system and the instruments used and provides scoring rubrics or other criteria used in evaluation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institution documents the quality of programs through the collective presentation of assessment data related to performance of school business official candidates. Documentation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Data collected throughout the program, including data from all delivery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evaluative data collected on a biennial basis from school business officials who work with the program’s candidates;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evaluative data collected on a biennial basis by the institution through follow-up studies of graduates and their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institution explains the process for reviewing and revising the assessment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institution demonstrates how the information gathered by the institution and from the performance assessment system for candidates is shared with instructors and other stakeholders and used for program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Performance assessment system for candidates.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performance assessment system for candidates is an integral part of the institution’s planning and evaluation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performance assessment system for candidates includes a coherent, sequential assessment system for individual school business official candidates. The assessment system is shared with instructors to provide guidance for course and program improvement. The assessment system also provides ongoing feedback to school business official candidates about their achievement of program standards and guidance for reflection and improvement. Data are drawn from multiple formative and summative assessments of institutional evaluation of the candidates’ content knowledge and professional knowledge and from application of this knowledge to the necessary skills and attributes appropriate for a novice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 business official candidate performance is assessed at the same standard regardless of the place or way the program is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81.6(3)</w:t>
      </w:r>
      <w:r>
        <w:rPr>
          <w:rFonts w:ascii="Times New Roman" w:hAnsi="Times New Roman"/>
          <w:b w:val="false"/>
          <w:i w:val="false"/>
          <w:color w:val="000000"/>
          <w:sz w:val="22"/>
        </w:rPr>
        <w:t> </w:t>
      </w:r>
      <w:r>
        <w:rPr>
          <w:rFonts w:ascii="Times New Roman" w:hAnsi="Times New Roman"/>
          <w:b w:val="false"/>
          <w:i/>
          <w:color w:val="000000"/>
          <w:sz w:val="22"/>
        </w:rPr>
        <w:t xml:space="preserve">Survey of graduates. </w:t>
      </w:r>
      <w:r>
        <w:rPr>
          <w:rFonts w:ascii="Times New Roman" w:hAnsi="Times New Roman"/>
          <w:b w:val="false"/>
          <w:i w:val="false"/>
          <w:color w:val="000000"/>
          <w:sz w:val="22"/>
        </w:rPr>
        <w:t>The department periodically conducts a survey of schools, agencies, or facilities that employ licensed graduates of approved programs to ensure that the graduates’ needs are adequately met by their programs and by the approval process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281—81.7</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business official candidate knowledge and skills standards and criteria. </w:t>
      </w:r>
      <w:r>
        <w:rPr>
          <w:rFonts w:ascii="Times New Roman" w:hAnsi="Times New Roman"/>
          <w:b w:val="false"/>
          <w:i w:val="false"/>
          <w:color w:val="000000"/>
          <w:sz w:val="22"/>
        </w:rPr>
        <w:t>School business officials will demonstrate content knowledge, professional knowledge, and skills in accordance with the following standards and supporting criteria. In addition, each school business official candidate shall meet all requirements established by the board of educational examiners for an authorization for which the candidate is recommended. Programs will submit curriculum exhibit sheets for approval by the board of educational examiners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81.7(1)</w:t>
      </w:r>
      <w:r>
        <w:rPr>
          <w:rFonts w:ascii="Times New Roman" w:hAnsi="Times New Roman"/>
          <w:b w:val="false"/>
          <w:i w:val="false"/>
          <w:color w:val="000000"/>
          <w:sz w:val="22"/>
        </w:rPr>
        <w:t> </w:t>
      </w:r>
      <w:r>
        <w:rPr>
          <w:rFonts w:ascii="Times New Roman" w:hAnsi="Times New Roman"/>
          <w:b w:val="false"/>
          <w:i/>
          <w:color w:val="000000"/>
          <w:sz w:val="22"/>
        </w:rPr>
        <w:t xml:space="preserve">Standard 1. </w:t>
      </w:r>
      <w:r>
        <w:rPr>
          <w:rFonts w:ascii="Times New Roman" w:hAnsi="Times New Roman"/>
          <w:b w:val="false"/>
          <w:i w:val="false"/>
          <w:color w:val="000000"/>
          <w:sz w:val="22"/>
        </w:rPr>
        <w:t>Each school business official demonstrates an understanding of Uniform Financial Accounting, governmental generally accepted accounting principles (GAAP) accounting, and statutory concepts. The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responsible for understanding and adhering to the Uniform Financial Accounting Manual as effective on February 7, 2024, and the current, accepted chart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Codes all salaries and benefits to the appropriate function, program, and project (if applicable)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Ensures revenues, expenditures, and expenses are appropriately coded to the correct account monthly;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Ensures balance sheet items are properly coded as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Understands and ensures implementation of state and federal law related to employment, personnel, and payroll.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Understands all projects and grants for which the district receives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Understands the certified budgeting process and the content and purpose of each section of the aid and levy worksheet as well as other certified budget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Understands the concept of spending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81.7(2)</w:t>
      </w:r>
      <w:r>
        <w:rPr>
          <w:rFonts w:ascii="Times New Roman" w:hAnsi="Times New Roman"/>
          <w:b w:val="false"/>
          <w:i w:val="false"/>
          <w:color w:val="000000"/>
          <w:sz w:val="22"/>
        </w:rPr>
        <w:t> </w:t>
      </w:r>
      <w:r>
        <w:rPr>
          <w:rFonts w:ascii="Times New Roman" w:hAnsi="Times New Roman"/>
          <w:b w:val="false"/>
          <w:i/>
          <w:color w:val="000000"/>
          <w:sz w:val="22"/>
        </w:rPr>
        <w:t xml:space="preserve">Standard 2. </w:t>
      </w:r>
      <w:r>
        <w:rPr>
          <w:rFonts w:ascii="Times New Roman" w:hAnsi="Times New Roman"/>
          <w:b w:val="false"/>
          <w:i w:val="false"/>
          <w:color w:val="000000"/>
          <w:sz w:val="22"/>
        </w:rPr>
        <w:t>Each school business official demonstrates the ability to implement effective internal controls and accounting processes. The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data monthly in sufficient detail as to be informative and useful for decision makers and stakeholders in providing educational and co- and extracurricular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Ensures delivery, monthly, of a statement of receipts, disbursements, and amount on hand for every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reconciliation of bank statements monthly.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Consistently follows the procedure by which products and services may be purchased (state bidding, purchase orders, and purchasing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Ensures that an annual line-item budget that aligns with the district-certified budget revenues and expenditures is completed in a timely manner for each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Maintains an itemized statement no more than five years old of the appraised value of all buildings and other capital assets and a list of historical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Invests moneys not needed as authorized under the Iowa Code and district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only depositories approved by the local school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Makes payments only to the person entitled to the payment and only for verified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Understands and implements the various mechanisms by which to borrow money as well as the appropriate account coding and repayment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Is able to produce budget forecasts and analyses of spending.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Is capable of preparing employee collective bargaining costing models and estimates.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81.7(3)</w:t>
      </w:r>
      <w:r>
        <w:rPr>
          <w:rFonts w:ascii="Times New Roman" w:hAnsi="Times New Roman"/>
          <w:b w:val="false"/>
          <w:i w:val="false"/>
          <w:color w:val="000000"/>
          <w:sz w:val="22"/>
        </w:rPr>
        <w:t> </w:t>
      </w:r>
      <w:r>
        <w:rPr>
          <w:rFonts w:ascii="Times New Roman" w:hAnsi="Times New Roman"/>
          <w:b w:val="false"/>
          <w:i/>
          <w:color w:val="000000"/>
          <w:sz w:val="22"/>
        </w:rPr>
        <w:t xml:space="preserve">Standard 3. </w:t>
      </w:r>
      <w:r>
        <w:rPr>
          <w:rFonts w:ascii="Times New Roman" w:hAnsi="Times New Roman"/>
          <w:b w:val="false"/>
          <w:i w:val="false"/>
          <w:color w:val="000000"/>
          <w:sz w:val="22"/>
        </w:rPr>
        <w:t>Each school business official demonstrates an understanding of and compliance with federal, state, and local reporting requirements. The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Produces for the local school board periodic reports reflecting a financial statement in relation to spending authority and published budget control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Ensures that an accurate and separate account of each fund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the filing of all quarterly and annual payroll taxes and reports in a timely fashion, including but not limited to IRS Forms 941, 1099, W-2, and W-3 and relevant U.S. Office of Management and Budget (OMB) circulars.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Files with the department of education, the department of management, and the state auditor all required reports in a timely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Understands the local collective bargaining agreement as well as nonemployee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81.7(4)</w:t>
      </w:r>
      <w:r>
        <w:rPr>
          <w:rFonts w:ascii="Times New Roman" w:hAnsi="Times New Roman"/>
          <w:b w:val="false"/>
          <w:i w:val="false"/>
          <w:color w:val="000000"/>
          <w:sz w:val="22"/>
        </w:rPr>
        <w:t> </w:t>
      </w:r>
      <w:r>
        <w:rPr>
          <w:rFonts w:ascii="Times New Roman" w:hAnsi="Times New Roman"/>
          <w:b w:val="false"/>
          <w:i/>
          <w:color w:val="000000"/>
          <w:sz w:val="22"/>
        </w:rPr>
        <w:t xml:space="preserve">Standard 4. </w:t>
      </w:r>
      <w:r>
        <w:rPr>
          <w:rFonts w:ascii="Times New Roman" w:hAnsi="Times New Roman"/>
          <w:b w:val="false"/>
          <w:i w:val="false"/>
          <w:color w:val="000000"/>
          <w:sz w:val="22"/>
        </w:rPr>
        <w:t>Each school business official demonstrates compliance with applicable federal, state, and local laws. The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Understands the district board’s policies and procedures and effectively implements applicable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Implements effective records management processes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 working knowledge of laws applicable to school districts and 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Understands and implements employment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Understands and implements bidding and construction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Understands and implements pension processes, including but not limited to retirement plans, IPERS, and 403B investments.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Ensures that the school board president’s and secretary’s signatures are on all checks and that the school board president’s signature is on all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Ensures that billing for all tuition items is completed on the current prescribed timeline.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Manages scheduling and preparation for the local audit, including any request for proposals for audit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81.7(5)</w:t>
      </w:r>
      <w:r>
        <w:rPr>
          <w:rFonts w:ascii="Times New Roman" w:hAnsi="Times New Roman"/>
          <w:b w:val="false"/>
          <w:i w:val="false"/>
          <w:color w:val="000000"/>
          <w:sz w:val="22"/>
        </w:rPr>
        <w:t> </w:t>
      </w:r>
      <w:r>
        <w:rPr>
          <w:rFonts w:ascii="Times New Roman" w:hAnsi="Times New Roman"/>
          <w:b w:val="false"/>
          <w:i/>
          <w:color w:val="000000"/>
          <w:sz w:val="22"/>
        </w:rPr>
        <w:t xml:space="preserve">Standard 5. </w:t>
      </w:r>
      <w:r>
        <w:rPr>
          <w:rFonts w:ascii="Times New Roman" w:hAnsi="Times New Roman"/>
          <w:b w:val="false"/>
          <w:i w:val="false"/>
          <w:color w:val="000000"/>
          <w:sz w:val="22"/>
        </w:rPr>
        <w:t>Each school business official demonstrates competence in technology appropriate to the school business official position. The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Effectively manages an integrated accounting system for fund accounting by the district and assesses technology needs for fiscal management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Maintains all funds in one integrated accounting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Displays a working knowledge of other software programs, if required to be used by the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able to use word processing, database, and spreadsheet documents effectively to meet the needs of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Displays competence in using the department’s secure website for reporting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 able to upload the chart of accounts and understands the relationship of the chart of accounts to the other reports, including but not limited to the special education supplement, the annual report on use of sales tax revenue, and the annual transportation report. This duty includes testing the functionality of accounts used for accuracy. The testing is carried out in a manner that allows for identification of issues prior to the actual submission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81.7(6)</w:t>
      </w:r>
      <w:r>
        <w:rPr>
          <w:rFonts w:ascii="Times New Roman" w:hAnsi="Times New Roman"/>
          <w:b w:val="false"/>
          <w:i w:val="false"/>
          <w:color w:val="000000"/>
          <w:sz w:val="22"/>
        </w:rPr>
        <w:t> </w:t>
      </w:r>
      <w:r>
        <w:rPr>
          <w:rFonts w:ascii="Times New Roman" w:hAnsi="Times New Roman"/>
          <w:b w:val="false"/>
          <w:i/>
          <w:color w:val="000000"/>
          <w:sz w:val="22"/>
        </w:rPr>
        <w:t xml:space="preserve">Standard 6. </w:t>
      </w:r>
      <w:r>
        <w:rPr>
          <w:rFonts w:ascii="Times New Roman" w:hAnsi="Times New Roman"/>
          <w:b w:val="false"/>
          <w:i w:val="false"/>
          <w:color w:val="000000"/>
          <w:sz w:val="22"/>
        </w:rPr>
        <w:t>Each school business official demonstrates appropriate personal skills. The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effective communicator with all stakeholders, including but not limited to colleagues, policy makers, community members, and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Works effectively with employees and stakeholders.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the timely flow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Maintains confidentiality with personal, restricted and embargoed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able to analyze, evaluate, and solve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Timely and accurately performs the duties of a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Maintains an environment of mutual respect, rapport, and fairness.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Participates in and contributes to a school culture that focuses on improved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81.7(7)</w:t>
      </w:r>
      <w:r>
        <w:rPr>
          <w:rFonts w:ascii="Times New Roman" w:hAnsi="Times New Roman"/>
          <w:b w:val="false"/>
          <w:i w:val="false"/>
          <w:color w:val="000000"/>
          <w:sz w:val="22"/>
        </w:rPr>
        <w:t> </w:t>
      </w:r>
      <w:r>
        <w:rPr>
          <w:rFonts w:ascii="Times New Roman" w:hAnsi="Times New Roman"/>
          <w:b w:val="false"/>
          <w:i/>
          <w:color w:val="000000"/>
          <w:sz w:val="22"/>
        </w:rPr>
        <w:t xml:space="preserve">Standard 7. </w:t>
      </w:r>
      <w:r>
        <w:rPr>
          <w:rFonts w:ascii="Times New Roman" w:hAnsi="Times New Roman"/>
          <w:b w:val="false"/>
          <w:i w:val="false"/>
          <w:color w:val="000000"/>
          <w:sz w:val="22"/>
        </w:rPr>
        <w:t>Each school business official engages in professional growth. The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Stays current with accounting technologies and the department’s financial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Demonstrates habits and skills of continuous inquiry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Works collaboratively to improve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Applies research, knowledge, and skills acquired from professional development opportunities to improve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Engages with administration on an annual review of the effectiveness of district accounting and reporting processes and on an individual performance evaluation consistent with district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school business official has not earned full authorization as a school business official, participates in the school business official mentoring program to the extent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81.7(8)</w:t>
      </w:r>
      <w:r>
        <w:rPr>
          <w:rFonts w:ascii="Times New Roman" w:hAnsi="Times New Roman"/>
          <w:b w:val="false"/>
          <w:i w:val="false"/>
          <w:color w:val="000000"/>
          <w:sz w:val="22"/>
        </w:rPr>
        <w:t> </w:t>
      </w:r>
      <w:r>
        <w:rPr>
          <w:rFonts w:ascii="Times New Roman" w:hAnsi="Times New Roman"/>
          <w:b w:val="false"/>
          <w:i/>
          <w:color w:val="000000"/>
          <w:sz w:val="22"/>
        </w:rPr>
        <w:t xml:space="preserve">Standard 8. </w:t>
      </w:r>
      <w:r>
        <w:rPr>
          <w:rFonts w:ascii="Times New Roman" w:hAnsi="Times New Roman"/>
          <w:b w:val="false"/>
          <w:i w:val="false"/>
          <w:color w:val="000000"/>
          <w:sz w:val="22"/>
        </w:rPr>
        <w:t>Each school business official fulfills professional responsibilities established by the school district. The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Adheres to school board policies, district procedures, and contractual obligations and ensures that applicable district policies are not in conflict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Demonstrates professional and ethical conduct as defined by state law and district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Contributes to efforts to achieve district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able to contribute to cost/benefit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Participates in the board of educational examiners ethics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Follows the code of professional conduct and ethics and the rights and responsibilities described in </w:t>
      </w:r>
      <w:hyperlink r:id="rId5">
        <w:r>
          <w:rPr>
            <w:rStyle w:val="Hyperlink"/>
            <w:rFonts w:ascii="Times New Roman" w:hAnsi="Times New Roman"/>
            <w:b w:val="false"/>
            <w:i w:val="false"/>
            <w:color w:val="000000"/>
            <w:sz w:val="22"/>
          </w:rPr>
          <w:t>282—Chapters 25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81.7(9)</w:t>
      </w:r>
      <w:r>
        <w:rPr>
          <w:rFonts w:ascii="Times New Roman" w:hAnsi="Times New Roman"/>
          <w:b w:val="false"/>
          <w:i w:val="false"/>
          <w:color w:val="000000"/>
          <w:sz w:val="22"/>
        </w:rPr>
        <w:t> </w:t>
      </w:r>
      <w:r>
        <w:rPr>
          <w:rFonts w:ascii="Times New Roman" w:hAnsi="Times New Roman"/>
          <w:b w:val="false"/>
          <w:i/>
          <w:color w:val="000000"/>
          <w:sz w:val="22"/>
        </w:rPr>
        <w:t xml:space="preserve">Standard 9. </w:t>
      </w:r>
      <w:r>
        <w:rPr>
          <w:rFonts w:ascii="Times New Roman" w:hAnsi="Times New Roman"/>
          <w:b w:val="false"/>
          <w:i w:val="false"/>
          <w:color w:val="000000"/>
          <w:sz w:val="22"/>
        </w:rPr>
        <w:t>If a school business official is also employed as the secretary or treasurer of the school board, the school business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Takes the oath of office within ten days following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Files a bond and ensures the level of coverage is 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Holds office until a successor has been appointed and 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Publishes minutes, bills, and salaries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Ensures that the department, the county auditor, and the treasurer are informed in a timely manner of the names and addresses for board officers as well as any changes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Files and preserves copies of all required reports and all papers transmitted pertaining to the business of the school corporation, including all certificates, reports, and proofs related to compulsory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Maintains separate books for minutes and elections and ensures that the records are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Delivers all claims to the board for audit and allowance.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281—81.8</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business official mentoring program. </w:t>
      </w:r>
      <w:r>
        <w:rPr>
          <w:rFonts w:ascii="Times New Roman" w:hAnsi="Times New Roman"/>
          <w:b w:val="false"/>
          <w:i w:val="false"/>
          <w:color w:val="000000"/>
          <w:sz w:val="22"/>
        </w:rPr>
        <w:t>The one-year mentoring program and its partners will assist candidates in becoming successful school business officials in accordance with the following provisions. The candidate is to be employed as a school business official to be eligible to participate in the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81.8(1)</w:t>
      </w:r>
      <w:r>
        <w:rPr>
          <w:rFonts w:ascii="Times New Roman" w:hAnsi="Times New Roman"/>
          <w:b w:val="false"/>
          <w:i w:val="false"/>
          <w:color w:val="000000"/>
          <w:sz w:val="22"/>
        </w:rPr>
        <w:t> </w:t>
      </w:r>
      <w:r>
        <w:rPr>
          <w:rFonts w:ascii="Times New Roman" w:hAnsi="Times New Roman"/>
          <w:b w:val="false"/>
          <w:i w:val="false"/>
          <w:color w:val="000000"/>
          <w:sz w:val="22"/>
        </w:rPr>
        <w:t>Candidates admitted to a school business official preparation program will participate in the mentoring program. All hours spent in the mentoring program are outside of the nine semester hours required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81.8(2)</w:t>
      </w:r>
      <w:r>
        <w:rPr>
          <w:rFonts w:ascii="Times New Roman" w:hAnsi="Times New Roman"/>
          <w:b w:val="false"/>
          <w:i w:val="false"/>
          <w:color w:val="000000"/>
          <w:sz w:val="22"/>
        </w:rPr>
        <w:t> </w:t>
      </w:r>
      <w:r>
        <w:rPr>
          <w:rFonts w:ascii="Times New Roman" w:hAnsi="Times New Roman"/>
          <w:b w:val="false"/>
          <w:i w:val="false"/>
          <w:color w:val="000000"/>
          <w:sz w:val="22"/>
        </w:rPr>
        <w:t>Each school business official preparation program will inform all candidates of the following minimum expectations of the candidates as mentees: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Participation in weekly conversations with the mentee’s mentor, including a review of work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Maintenance of a record of contacts with the mentor and submission of the record to the program. A template will be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surveys to assist with 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Communication with the program if the relationship with the mentee’s mentor is not meeting the needs or expectations of the mentee.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Full participation in the mentoring program throughout the one-year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81.8(3)</w:t>
      </w:r>
      <w:r>
        <w:rPr>
          <w:rFonts w:ascii="Times New Roman" w:hAnsi="Times New Roman"/>
          <w:b w:val="false"/>
          <w:i w:val="false"/>
          <w:color w:val="000000"/>
          <w:sz w:val="22"/>
        </w:rPr>
        <w:t> </w:t>
      </w:r>
      <w:r>
        <w:rPr>
          <w:rFonts w:ascii="Times New Roman" w:hAnsi="Times New Roman"/>
          <w:b w:val="false"/>
          <w:i w:val="false"/>
          <w:color w:val="000000"/>
          <w:sz w:val="22"/>
        </w:rPr>
        <w:t>Each school business official preparation program will inform all program candidate mentors of the following minimum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Contacting the mentee on a weekly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Completing surveys to assist with 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Informing the program if the relationship with the mentee is not meeting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Maintaining confidentiality of the interactions between mentor and mentee.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Supporting the mentee throughout the one-year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81.8(4)</w:t>
      </w:r>
      <w:r>
        <w:rPr>
          <w:rFonts w:ascii="Times New Roman" w:hAnsi="Times New Roman"/>
          <w:b w:val="false"/>
          <w:i w:val="false"/>
          <w:color w:val="000000"/>
          <w:sz w:val="22"/>
        </w:rPr>
        <w:t> </w:t>
      </w:r>
      <w:r>
        <w:rPr>
          <w:rFonts w:ascii="Times New Roman" w:hAnsi="Times New Roman"/>
          <w:b w:val="false"/>
          <w:i w:val="false"/>
          <w:color w:val="000000"/>
          <w:sz w:val="22"/>
        </w:rPr>
        <w:t>The institution will offer one or more workshops annually for all cooperating mentors to define the objectives of the mentoring program, review the responsibilities of the cooperating mentors, and provide the cooperating mentors other information and assistance the institution deems necessary. The workshops will utilize delivery strategies identified as appropriate for staff development and reflect information gathered through feedback from workshop participants.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281—81.9</w:t>
      </w:r>
      <w:r>
        <w:rPr>
          <w:rFonts w:ascii="Times New Roman" w:hAnsi="Times New Roman"/>
          <w:b/>
          <w:i w:val="false"/>
          <w:color w:val="000000"/>
          <w:sz w:val="22"/>
        </w:rPr>
        <w:t xml:space="preserve">(256) </w:t>
      </w:r>
      <w:r>
        <w:rPr>
          <w:rFonts w:ascii="Times New Roman" w:hAnsi="Times New Roman"/>
          <w:b/>
          <w:i w:val="false"/>
          <w:color w:val="000000"/>
          <w:sz w:val="22"/>
        </w:rPr>
        <w:t xml:space="preserve">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81.9(1)</w:t>
      </w:r>
      <w:r>
        <w:rPr>
          <w:rFonts w:ascii="Times New Roman" w:hAnsi="Times New Roman"/>
          <w:b w:val="false"/>
          <w:i w:val="false"/>
          <w:color w:val="000000"/>
          <w:sz w:val="22"/>
        </w:rPr>
        <w:t> </w:t>
      </w:r>
      <w:r>
        <w:rPr>
          <w:rFonts w:ascii="Times New Roman" w:hAnsi="Times New Roman"/>
          <w:b w:val="false"/>
          <w:i/>
          <w:color w:val="000000"/>
          <w:sz w:val="22"/>
        </w:rPr>
        <w:t xml:space="preserve">Reports to the department. </w:t>
      </w:r>
      <w:r>
        <w:rPr>
          <w:rFonts w:ascii="Times New Roman" w:hAnsi="Times New Roman"/>
          <w:b w:val="false"/>
          <w:i w:val="false"/>
          <w:color w:val="000000"/>
          <w:sz w:val="22"/>
        </w:rPr>
        <w:t>Upon request by the department, programs will make periodic reports that include basic information necessary to maintain up-to-date records of each school business official preparation program and to carry out research studies relating to school business official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81.9(2)</w:t>
      </w:r>
      <w:r>
        <w:rPr>
          <w:rFonts w:ascii="Times New Roman" w:hAnsi="Times New Roman"/>
          <w:b w:val="false"/>
          <w:i w:val="false"/>
          <w:color w:val="000000"/>
          <w:sz w:val="22"/>
        </w:rPr>
        <w:t> </w:t>
      </w:r>
      <w:r>
        <w:rPr>
          <w:rFonts w:ascii="Times New Roman" w:hAnsi="Times New Roman"/>
          <w:b w:val="false"/>
          <w:i/>
          <w:color w:val="000000"/>
          <w:sz w:val="22"/>
        </w:rPr>
        <w:t xml:space="preserve">Reevaluation of school business official preparation programs. </w:t>
      </w:r>
      <w:r>
        <w:rPr>
          <w:rFonts w:ascii="Times New Roman" w:hAnsi="Times New Roman"/>
          <w:b w:val="false"/>
          <w:i w:val="false"/>
          <w:color w:val="000000"/>
          <w:sz w:val="22"/>
        </w:rPr>
        <w:t>Every seven years or at any time deemed necessary by the director, an institution will file a written self-evaluation of its school business official preparation program. Any action for continued approval or rescission of approval is to be approved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81.9(3)</w:t>
      </w:r>
      <w:r>
        <w:rPr>
          <w:rFonts w:ascii="Times New Roman" w:hAnsi="Times New Roman"/>
          <w:b w:val="false"/>
          <w:i w:val="false"/>
          <w:color w:val="000000"/>
          <w:sz w:val="22"/>
        </w:rPr>
        <w:t> </w:t>
      </w:r>
      <w:r>
        <w:rPr>
          <w:rFonts w:ascii="Times New Roman" w:hAnsi="Times New Roman"/>
          <w:b w:val="false"/>
          <w:i/>
          <w:color w:val="000000"/>
          <w:sz w:val="22"/>
        </w:rPr>
        <w:t xml:space="preserve">Approval of program changes. </w:t>
      </w:r>
      <w:r>
        <w:rPr>
          <w:rFonts w:ascii="Times New Roman" w:hAnsi="Times New Roman"/>
          <w:b w:val="false"/>
          <w:i w:val="false"/>
          <w:color w:val="000000"/>
          <w:sz w:val="22"/>
        </w:rPr>
        <w:t>Upon application by an institution, the director is authorized to approve minor additions to or changes within the curriculum of an institution’s approved school business official preparation program. When an institution proposes a revision that exceeds the primary scope of its programs, the revision shall become operative only after approval by the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256.7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9474B</w:t>
      </w:r>
      <w:r>
        <w:rPr>
          <w:rFonts w:ascii="Times New Roman" w:hAnsi="Times New Roman"/>
          <w:b w:val="false"/>
          <w:i w:val="false"/>
          <w:color w:val="000000"/>
          <w:sz w:val="21"/>
        </w:rPr>
        <w:t xml:space="preserve"> (Notice ARC 9379B, IAB 2/23/11)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0479C</w:t>
      </w:r>
      <w:r>
        <w:rPr>
          <w:rFonts w:ascii="Times New Roman" w:hAnsi="Times New Roman"/>
          <w:b w:val="false"/>
          <w:i w:val="false"/>
          <w:color w:val="000000"/>
          <w:sz w:val="21"/>
        </w:rPr>
        <w:t xml:space="preserve"> (Notice ARC 0112C, IAB 5/2/12)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7799C</w:t>
      </w:r>
      <w:r>
        <w:rPr>
          <w:rFonts w:ascii="Times New Roman" w:hAnsi="Times New Roman"/>
          <w:b w:val="false"/>
          <w:i w:val="false"/>
          <w:color w:val="000000"/>
          <w:sz w:val="21"/>
        </w:rPr>
        <w:t xml:space="preserve"> (Notice ARC 7595C, IAB 2/7/24)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2.25.pdf" Type="http://schemas.openxmlformats.org/officeDocument/2006/relationships/hyperlink" Id="rId5"/>
    <Relationship TargetMode="External" Target="https://www.legis.iowa.gov/docs/iac/chapter/282.26.pdf" Type="http://schemas.openxmlformats.org/officeDocument/2006/relationships/hyperlink" Id="rId6"/>
    <Relationship TargetMode="External" Target="https://www.legis.iowa.gov/docs/ico/chapter/256.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