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ACCREDITATION OF AREA EDUCATION AGENCIES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281—72.1</w:t>
      </w:r>
      <w:r>
        <w:rPr>
          <w:rFonts w:ascii="Times New Roman" w:hAnsi="Times New Roman"/>
          <w:b/>
          <w:i w:val="false"/>
          <w:color w:val="000000"/>
          <w:sz w:val="22"/>
        </w:rPr>
        <w:t xml:space="preserve">(273)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The purpose of Iowa’s early childhood through twelfth grade educational system is to support learning for all students. Area education agencies, as part of that system, exist to provide leadership and equitable services for school improvement to schools and school districts in order to enable every learner to perform at higher education levels. Area education agencies are subject to accreditation by the state board of education as specified in Iowa Code section </w:t>
      </w:r>
      <w:hyperlink r:id="rId5">
        <w:r>
          <w:rPr>
            <w:rStyle w:val="Hyperlink"/>
            <w:rFonts w:ascii="Times New Roman" w:hAnsi="Times New Roman"/>
            <w:b w:val="false"/>
            <w:i w:val="false"/>
            <w:color w:val="000000"/>
            <w:sz w:val="22"/>
          </w:rPr>
          <w:t>273.10</w:t>
        </w:r>
      </w:hyperlink>
      <w:r>
        <w:rPr>
          <w:rFonts w:ascii="Times New Roman" w:hAnsi="Times New Roman"/>
          <w:b w:val="false"/>
          <w:i w:val="false"/>
          <w:color w:val="000000"/>
          <w:sz w:val="22"/>
        </w:rPr>
        <w:t>. These rules apply to the accreditation of area education agencies.</w:t>
      </w:r>
    </w:p>
    <w:p>
      <w:pPr>
        <w:spacing w:before="0" w:after="0"/>
        <w:ind w:left="120"/>
        <w:jc w:val="both"/>
      </w:pPr>
      <w:r>
        <w:rPr>
          <w:rFonts w:ascii="Times New Roman" w:hAnsi="Times New Roman"/>
          <w:b/>
          <w:i w:val="false"/>
          <w:color w:val="000000"/>
          <w:sz w:val="22"/>
        </w:rPr>
        <w:t>281—72.2</w:t>
      </w:r>
      <w:r>
        <w:rPr>
          <w:rFonts w:ascii="Times New Roman" w:hAnsi="Times New Roman"/>
          <w:b/>
          <w:i w:val="false"/>
          <w:color w:val="000000"/>
          <w:sz w:val="22"/>
        </w:rPr>
        <w:t xml:space="preserve">(273)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“AEA” </w:t>
      </w:r>
      <w:r>
        <w:rPr>
          <w:rFonts w:ascii="Times New Roman" w:hAnsi="Times New Roman"/>
          <w:b w:val="false"/>
          <w:i w:val="false"/>
          <w:color w:val="000000"/>
          <w:sz w:val="22"/>
        </w:rPr>
        <w:t>is an acronym for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“Agencywide goals” </w:t>
      </w:r>
      <w:r>
        <w:rPr>
          <w:rFonts w:ascii="Times New Roman" w:hAnsi="Times New Roman"/>
          <w:b w:val="false"/>
          <w:i w:val="false"/>
          <w:color w:val="000000"/>
          <w:sz w:val="22"/>
        </w:rPr>
        <w:t>means cross-divisional desired targets to be reached over an extended period of time, derived from agencywide needs assessment and state and local student learning needs, and upon which services are focused.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data” </w:t>
      </w:r>
      <w:r>
        <w:rPr>
          <w:rFonts w:ascii="Times New Roman" w:hAnsi="Times New Roman"/>
          <w:b w:val="false"/>
          <w:i w:val="false"/>
          <w:color w:val="000000"/>
          <w:sz w:val="22"/>
        </w:rPr>
        <w:t>means information gathered at a selected point in time and used thereafter as a basis from which to monitor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state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state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“Equitable” </w:t>
      </w:r>
      <w:r>
        <w:rPr>
          <w:rFonts w:ascii="Times New Roman" w:hAnsi="Times New Roman"/>
          <w:b w:val="false"/>
          <w:i w:val="false"/>
          <w:color w:val="000000"/>
          <w:sz w:val="22"/>
        </w:rPr>
        <w:t>means that services provided by an AEA are accessible to all schools and school districts within the agency’s service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“External knowledge base” </w:t>
      </w:r>
      <w:r>
        <w:rPr>
          <w:rFonts w:ascii="Times New Roman" w:hAnsi="Times New Roman"/>
          <w:b w:val="false"/>
          <w:i w:val="false"/>
          <w:color w:val="000000"/>
          <w:sz w:val="22"/>
        </w:rPr>
        <w:t>means what is known, such as research and student achievement data, from the state or the nation about how learners in other settings perform and respond in a content area such as reading, mathematics, or science, as well as what is known about developing a learning environment that will support the desired student performance and response in a content area such as reading, mathematics, or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“Indicators of improvement” </w:t>
      </w:r>
      <w:r>
        <w:rPr>
          <w:rFonts w:ascii="Times New Roman" w:hAnsi="Times New Roman"/>
          <w:b w:val="false"/>
          <w:i w:val="false"/>
          <w:color w:val="000000"/>
          <w:sz w:val="22"/>
        </w:rPr>
        <w:t>means internal data the agency uses to determine how well its continuous improvement processes are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“Indicators of quality” </w:t>
      </w:r>
      <w:r>
        <w:rPr>
          <w:rFonts w:ascii="Times New Roman" w:hAnsi="Times New Roman"/>
          <w:b w:val="false"/>
          <w:i w:val="false"/>
          <w:color w:val="000000"/>
          <w:sz w:val="22"/>
        </w:rPr>
        <w:t>means external data sources which measure the effectiveness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indicators” </w:t>
      </w:r>
      <w:r>
        <w:rPr>
          <w:rFonts w:ascii="Times New Roman" w:hAnsi="Times New Roman"/>
          <w:b w:val="false"/>
          <w:i w:val="false"/>
          <w:color w:val="000000"/>
          <w:sz w:val="22"/>
        </w:rPr>
        <w:t xml:space="preserve">means the school and school district indicators defined in 281—paragraph </w:t>
      </w:r>
      <w:hyperlink r:id="rId6">
        <w:r>
          <w:rPr>
            <w:rStyle w:val="Hyperlink"/>
            <w:rFonts w:ascii="Times New Roman" w:hAnsi="Times New Roman"/>
            <w:b w:val="false"/>
            <w:i w:val="false"/>
            <w:color w:val="000000"/>
            <w:sz w:val="22"/>
          </w:rPr>
          <w:t>12.8(3)</w:t>
        </w:r>
      </w:hyperlink>
      <w:r>
        <w:rPr>
          <w:rFonts w:ascii="Times New Roman" w:hAnsi="Times New Roman"/>
          <w:b w:val="false"/>
          <w:i/>
          <w:color w:val="000000"/>
          <w:sz w:val="22"/>
        </w:rPr>
        <w:t>“a.”</w:t>
      </w:r>
    </w:p>
    <w:p>
      <w:pPr>
        <w:spacing w:before="210" w:after="0"/>
        <w:ind w:left="120"/>
        <w:jc w:val="both"/>
      </w:pPr>
      <w:r>
        <w:rPr>
          <w:rFonts w:ascii="Times New Roman" w:hAnsi="Times New Roman"/>
          <w:b/>
          <w:i w:val="false"/>
          <w:color w:val="000000"/>
          <w:sz w:val="22"/>
        </w:rPr>
        <w:t>281—72.3</w:t>
      </w:r>
      <w:r>
        <w:rPr>
          <w:rFonts w:ascii="Times New Roman" w:hAnsi="Times New Roman"/>
          <w:b/>
          <w:i w:val="false"/>
          <w:color w:val="000000"/>
          <w:sz w:val="22"/>
        </w:rPr>
        <w:t xml:space="preserve">(273) </w:t>
      </w:r>
      <w:r>
        <w:rPr>
          <w:rFonts w:ascii="Times New Roman" w:hAnsi="Times New Roman"/>
          <w:b/>
          <w:i w:val="false"/>
          <w:color w:val="000000"/>
          <w:sz w:val="22"/>
        </w:rPr>
        <w:t xml:space="preserve">Accreditation components. </w:t>
      </w:r>
      <w:r>
        <w:rPr>
          <w:rFonts w:ascii="Times New Roman" w:hAnsi="Times New Roman"/>
          <w:b w:val="false"/>
          <w:i w:val="false"/>
          <w:color w:val="000000"/>
          <w:sz w:val="22"/>
        </w:rPr>
        <w:t xml:space="preserve">To be accredited by the board and maintain accreditation status, an AEA shall: provide services which meet the standards defined in </w:t>
      </w:r>
      <w:hyperlink r:id="rId7">
        <w:r>
          <w:rPr>
            <w:rStyle w:val="Hyperlink"/>
            <w:rFonts w:ascii="Times New Roman" w:hAnsi="Times New Roman"/>
            <w:b w:val="false"/>
            <w:i w:val="false"/>
            <w:color w:val="000000"/>
            <w:sz w:val="22"/>
          </w:rPr>
          <w:t>rule 281—72.4(273)</w:t>
        </w:r>
      </w:hyperlink>
      <w:r>
        <w:rPr>
          <w:rFonts w:ascii="Times New Roman" w:hAnsi="Times New Roman"/>
          <w:b w:val="false"/>
          <w:i w:val="false"/>
          <w:color w:val="000000"/>
          <w:sz w:val="22"/>
        </w:rPr>
        <w:t xml:space="preserve">, establish a comprehensive improvement plan as defined in </w:t>
      </w:r>
      <w:hyperlink r:id="rId8">
        <w:r>
          <w:rPr>
            <w:rStyle w:val="Hyperlink"/>
            <w:rFonts w:ascii="Times New Roman" w:hAnsi="Times New Roman"/>
            <w:b w:val="false"/>
            <w:i w:val="false"/>
            <w:color w:val="000000"/>
            <w:sz w:val="22"/>
          </w:rPr>
          <w:t>rule 281—72.9(273)</w:t>
        </w:r>
      </w:hyperlink>
      <w:r>
        <w:rPr>
          <w:rFonts w:ascii="Times New Roman" w:hAnsi="Times New Roman"/>
          <w:b w:val="false"/>
          <w:i w:val="false"/>
          <w:color w:val="000000"/>
          <w:sz w:val="22"/>
        </w:rPr>
        <w:t xml:space="preserve">, submit a board-approved annual budget as defined in </w:t>
      </w:r>
      <w:hyperlink r:id="rId9">
        <w:r>
          <w:rPr>
            <w:rStyle w:val="Hyperlink"/>
            <w:rFonts w:ascii="Times New Roman" w:hAnsi="Times New Roman"/>
            <w:b w:val="false"/>
            <w:i w:val="false"/>
            <w:color w:val="000000"/>
            <w:sz w:val="22"/>
          </w:rPr>
          <w:t>subrule 72.10(1)</w:t>
        </w:r>
      </w:hyperlink>
      <w:r>
        <w:rPr>
          <w:rFonts w:ascii="Times New Roman" w:hAnsi="Times New Roman"/>
          <w:b w:val="false"/>
          <w:i w:val="false"/>
          <w:color w:val="000000"/>
          <w:sz w:val="22"/>
        </w:rPr>
        <w:t xml:space="preserve">, and annually provide a progress report as defined in </w:t>
      </w:r>
      <w:hyperlink r:id="rId10">
        <w:r>
          <w:rPr>
            <w:rStyle w:val="Hyperlink"/>
            <w:rFonts w:ascii="Times New Roman" w:hAnsi="Times New Roman"/>
            <w:b w:val="false"/>
            <w:i w:val="false"/>
            <w:color w:val="000000"/>
            <w:sz w:val="22"/>
          </w:rPr>
          <w:t>subrule 72.10(2)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281—72.4</w:t>
      </w:r>
      <w:r>
        <w:rPr>
          <w:rFonts w:ascii="Times New Roman" w:hAnsi="Times New Roman"/>
          <w:b/>
          <w:i w:val="false"/>
          <w:color w:val="000000"/>
          <w:sz w:val="22"/>
        </w:rPr>
        <w:t xml:space="preserve">(273) </w:t>
      </w:r>
      <w:r>
        <w:rPr>
          <w:rFonts w:ascii="Times New Roman" w:hAnsi="Times New Roman"/>
          <w:b/>
          <w:i w:val="false"/>
          <w:color w:val="000000"/>
          <w:sz w:val="22"/>
        </w:rPr>
        <w:t xml:space="preserve">Standards for services. </w:t>
      </w:r>
      <w:r>
        <w:rPr>
          <w:rFonts w:ascii="Times New Roman" w:hAnsi="Times New Roman"/>
          <w:b w:val="false"/>
          <w:i w:val="false"/>
          <w:color w:val="000000"/>
          <w:sz w:val="22"/>
        </w:rPr>
        <w:t>An AEA shall provide services that meet these standards as evidenced by, but not limited to, the descriptors following each standard. These services shall be accessible to all schools and school districts within the agency’s service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val="false"/>
          <w:color w:val="000000"/>
          <w:sz w:val="22"/>
        </w:rPr>
        <w:t>The AEA shall deliver services for school-community planning. The AEA assists schools and school districts in assessing needs of all students, developing collaborative relationships among community agencies, establishing shared direction, implementing actions to meet goals, and reporting progress towards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val="false"/>
          <w:color w:val="000000"/>
          <w:sz w:val="22"/>
        </w:rPr>
        <w:t>The AEA shall deliver professional development services for schools, school districts and AEA instructional, administrative, and support personnel. The AEA anticipates and responds to schools’ and school districts’ needs; supports proven and emerging educational practices; aligns with school and school district comprehensive long-range and annual improvement goals; uses adult learning theory; supports improved teaching; uses theory, demonstration, practice, feedback, and coaching; and addresses professional development activities as required by the Iowa Code or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val="false"/>
          <w:color w:val="000000"/>
          <w:sz w:val="22"/>
        </w:rPr>
        <w:t>The AEA shall deliver curriculum, instruction, and assessment services that address the areas of reading, language arts, mathematics, and science but may also be applied to other curriculum areas. These services support the development, implementation, and assessment of rigorous content standards in, but not limited to, reading, mathematics, and science. The AEA assists schools and school districts in gathering and analyzing student achievement data as well as data about the learning environment, compares those data to the external knowledge base, and uses that information to guide school and school district goal setting and implementation of actions to improve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72.4(4)</w:t>
      </w:r>
      <w:r>
        <w:rPr>
          <w:rFonts w:ascii="Times New Roman" w:hAnsi="Times New Roman"/>
          <w:b w:val="false"/>
          <w:i w:val="false"/>
          <w:color w:val="000000"/>
          <w:sz w:val="22"/>
        </w:rPr>
        <w:t> </w:t>
      </w:r>
      <w:r>
        <w:rPr>
          <w:rFonts w:ascii="Times New Roman" w:hAnsi="Times New Roman"/>
          <w:b w:val="false"/>
          <w:i w:val="false"/>
          <w:color w:val="000000"/>
          <w:sz w:val="22"/>
        </w:rPr>
        <w:t>The AEA shall address the diverse learning needs of all children and youth, including but not limited to services which address gifted and talented students, and meet the unique needs of students with disabilities who require special education. Services provide support to schools and school districts and include special education compliance with Iowa administrative rules for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AEA shall provide services that support multicultural, gender-fair approaches to the educational program pursuant to Iowa Code section </w:t>
      </w:r>
      <w:hyperlink r:id="rId11">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These services assist schools and school districts to take actions that ensure all students are free from discriminatory acts and practices; to establish policies and take actions that ensure all students are free from harassment; to incorporate into the educational program instructional strategies and student activities related to responsibilities, rights, and the respect for diversity which are necessary for successful citizenship in a diverse community and a global economy; and to incorporate on an ongoing basis activities within professional development that prepare and assist all employees to work effectively with diverse learners.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72.4(6)</w:t>
      </w:r>
      <w:r>
        <w:rPr>
          <w:rFonts w:ascii="Times New Roman" w:hAnsi="Times New Roman"/>
          <w:b w:val="false"/>
          <w:i w:val="false"/>
          <w:color w:val="000000"/>
          <w:sz w:val="22"/>
        </w:rPr>
        <w:t> </w:t>
      </w:r>
      <w:r>
        <w:rPr>
          <w:rFonts w:ascii="Times New Roman" w:hAnsi="Times New Roman"/>
          <w:b w:val="false"/>
          <w:i w:val="false"/>
          <w:color w:val="000000"/>
          <w:sz w:val="22"/>
        </w:rPr>
        <w:t>The AEA shall deliver media services. These services align with school and school district needs, support effective instruction, and provide consultation, research and information services, instructional resources, and materials preparation and dissemination to assist schools and school districts to meet the learning needs of all students and support local district media services. These services support the implementation of content standards in, but not limited to, reading, mathematics, and science. These services also support and integrate emerging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72.4(7)</w:t>
      </w:r>
      <w:r>
        <w:rPr>
          <w:rFonts w:ascii="Times New Roman" w:hAnsi="Times New Roman"/>
          <w:b w:val="false"/>
          <w:i w:val="false"/>
          <w:color w:val="000000"/>
          <w:sz w:val="22"/>
        </w:rPr>
        <w:t> </w:t>
      </w:r>
      <w:r>
        <w:rPr>
          <w:rFonts w:ascii="Times New Roman" w:hAnsi="Times New Roman"/>
          <w:b w:val="false"/>
          <w:i w:val="false"/>
          <w:color w:val="000000"/>
          <w:sz w:val="22"/>
        </w:rPr>
        <w:t>The AEA shall supplement and support effective instruction for all students through school technology services. These services provide technology planning, technical assistance, and professional development, and support the incorporation of instructional technologies to improve student achievement. These services support the implementation of content standards in, but not limited to, reading, mathematics, and science. These services support and integrate emerging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72.4(8)</w:t>
      </w:r>
      <w:r>
        <w:rPr>
          <w:rFonts w:ascii="Times New Roman" w:hAnsi="Times New Roman"/>
          <w:b w:val="false"/>
          <w:i w:val="false"/>
          <w:color w:val="000000"/>
          <w:sz w:val="22"/>
        </w:rPr>
        <w:t> </w:t>
      </w:r>
      <w:r>
        <w:rPr>
          <w:rFonts w:ascii="Times New Roman" w:hAnsi="Times New Roman"/>
          <w:b w:val="false"/>
          <w:i w:val="false"/>
          <w:color w:val="000000"/>
          <w:sz w:val="22"/>
        </w:rPr>
        <w:t>The AEA shall deliver services that develop leadership based upon the Iowa Standards for School Administrators as adopted by the board of educational examiners. Leadership services assist with recruitment, induction, retention, and professional development of educational leaders. AEAs develop and deliver leadership programs based on local and state educational needs and best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AEA shall deliver management services if requested. If the AEA provides management services to school districts, the services shall conform to the provisions of Iowa Code section </w:t>
      </w:r>
      <w:hyperlink r:id="rId12">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72.4(10)</w:t>
      </w:r>
      <w:r>
        <w:rPr>
          <w:rFonts w:ascii="Times New Roman" w:hAnsi="Times New Roman"/>
          <w:b w:val="false"/>
          <w:i w:val="false"/>
          <w:color w:val="000000"/>
          <w:sz w:val="22"/>
        </w:rPr>
        <w:t> </w:t>
      </w:r>
      <w:r>
        <w:rPr>
          <w:rFonts w:ascii="Times New Roman" w:hAnsi="Times New Roman"/>
          <w:b w:val="false"/>
          <w:i w:val="false"/>
          <w:color w:val="000000"/>
          <w:sz w:val="22"/>
        </w:rPr>
        <w:t>The AEA shall maintain a program and services evaluation and reporting system, consistent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AEA shall provide support for school district libraries in accordance with Iowa Code section </w:t>
      </w:r>
      <w:hyperlink r:id="rId13">
        <w:r>
          <w:rPr>
            <w:rStyle w:val="Hyperlink"/>
            <w:rFonts w:ascii="Times New Roman" w:hAnsi="Times New Roman"/>
            <w:b w:val="false"/>
            <w:i w:val="false"/>
            <w:color w:val="000000"/>
            <w:sz w:val="22"/>
          </w:rPr>
          <w:t>273.2(4)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AEA shall provide support for early childhood service coordination for families and children to meet health, safety, and learning needs, including service coordination under </w:t>
      </w:r>
      <w:hyperlink r:id="rId14">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6981C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281—72.5</w:t>
      </w:r>
      <w:r>
        <w:rPr>
          <w:rFonts w:ascii="Times New Roman" w:hAnsi="Times New Roman"/>
          <w:b w:val="false"/>
          <w:i w:val="false"/>
          <w:color w:val="000000"/>
          <w:sz w:val="22"/>
        </w:rPr>
        <w:t xml:space="preserve"> to </w:t>
      </w:r>
      <w:r>
        <w:rPr>
          <w:rFonts w:ascii="Times New Roman" w:hAnsi="Times New Roman"/>
          <w:b/>
          <w:i w:val="false"/>
          <w:color w:val="000000"/>
          <w:sz w:val="22"/>
        </w:rPr>
        <w:t>72.8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281—72.9</w:t>
      </w:r>
      <w:r>
        <w:rPr>
          <w:rFonts w:ascii="Times New Roman" w:hAnsi="Times New Roman"/>
          <w:b/>
          <w:i w:val="false"/>
          <w:color w:val="000000"/>
          <w:sz w:val="22"/>
        </w:rPr>
        <w:t xml:space="preserve">(273) </w:t>
      </w:r>
      <w:r>
        <w:rPr>
          <w:rFonts w:ascii="Times New Roman" w:hAnsi="Times New Roman"/>
          <w:b/>
          <w:i w:val="false"/>
          <w:color w:val="000000"/>
          <w:sz w:val="22"/>
        </w:rPr>
        <w:t xml:space="preserve">Comprehensive improvement plan. </w:t>
      </w:r>
      <w:r>
        <w:rPr>
          <w:rFonts w:ascii="Times New Roman" w:hAnsi="Times New Roman"/>
          <w:b w:val="false"/>
          <w:i w:val="false"/>
          <w:color w:val="000000"/>
          <w:sz w:val="22"/>
        </w:rPr>
        <w:t>Each AEA, on a cycle established by the department, shall submit to the department a comprehensive improvement plan. The plan shall be the basis for the improvement actions taken by the agency and shall also serve as a basis for the comprehensive site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Comprehensive improvement plan contents. </w:t>
      </w:r>
      <w:r>
        <w:rPr>
          <w:rFonts w:ascii="Times New Roman" w:hAnsi="Times New Roman"/>
          <w:b w:val="false"/>
          <w:i w:val="false"/>
          <w:color w:val="000000"/>
          <w:sz w:val="22"/>
        </w:rPr>
        <w:t>At a minimum, the comprehensive improvement plan for an AEA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plan shall contain a description of how the AEA conducts ongoing needs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summary. </w:t>
      </w:r>
      <w:r>
        <w:rPr>
          <w:rFonts w:ascii="Times New Roman" w:hAnsi="Times New Roman"/>
          <w:b w:val="false"/>
          <w:i w:val="false"/>
          <w:color w:val="000000"/>
          <w:sz w:val="22"/>
        </w:rPr>
        <w:t>The plan shall contain a summary of the findings from agencywide needs assessment. The summary, at a minimum,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Findings from AEA internal needs assessment which includes, at a minimum, four indicators of improvement: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Implementation of a continuous improvement model;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Implementation of services that respond to schools’ and school districts’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Demonstration of proactive leadership;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of data to implement actions to improve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Findings from school and school district state indicator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Findings from reviews of school and school district comprehensive school improvement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Findings from the department’s comprehensive site visit reports to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Findings from AEA comprehensive site visit reports;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Findings from the department’s statewide customer service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Agencywide goals. </w:t>
      </w:r>
      <w:r>
        <w:rPr>
          <w:rFonts w:ascii="Times New Roman" w:hAnsi="Times New Roman"/>
          <w:b w:val="false"/>
          <w:i w:val="false"/>
          <w:color w:val="000000"/>
          <w:sz w:val="22"/>
        </w:rPr>
        <w:t xml:space="preserve">The plan shall contain agencywide goals developed as a result of needs assessment findings. Agencywide goals shall be measurable and, at a minimum, focused on assisting schools and school districts with the school improvement process and improving teaching and learning as evidenced in the indicators of quality as prescribed in </w:t>
      </w:r>
      <w:hyperlink r:id="rId15">
        <w:r>
          <w:rPr>
            <w:rStyle w:val="Hyperlink"/>
            <w:rFonts w:ascii="Times New Roman" w:hAnsi="Times New Roman"/>
            <w:b w:val="false"/>
            <w:i w:val="false"/>
            <w:color w:val="000000"/>
            <w:sz w:val="22"/>
          </w:rPr>
          <w:t>subrule 72.10(2)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The plan shall describe the services developed to meet agencywide goals and to meet the standards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Action plans. </w:t>
      </w:r>
      <w:r>
        <w:rPr>
          <w:rFonts w:ascii="Times New Roman" w:hAnsi="Times New Roman"/>
          <w:b w:val="false"/>
          <w:i w:val="false"/>
          <w:color w:val="000000"/>
          <w:sz w:val="22"/>
        </w:rPr>
        <w:t>The plan shall include agencywide actions to accomplish agencywide goals. Action plans shall include evidence of meeting all standards for services. Action plans shall include provisions for equitable availability of services. The agencywide action plans shall include, at a minimum,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Agencywide data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Agencywide baseline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to meet the agencywide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Agencywide resources, which include funding, staff allocation, and time and may be delivered directly, through contractual agreements, and through collaborative arrangements with other educational or community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Agencywide responsible parties that will monitor the implementation of services in the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system for measuring the efficiency and effectiveness of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process for reporting progress toward agencywide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Provisions for management services. </w:t>
      </w:r>
      <w:r>
        <w:rPr>
          <w:rFonts w:ascii="Times New Roman" w:hAnsi="Times New Roman"/>
          <w:b w:val="false"/>
          <w:i w:val="false"/>
          <w:color w:val="000000"/>
          <w:sz w:val="22"/>
        </w:rPr>
        <w:t xml:space="preserve">If the AEA provides management services to school districts, the plan shall include a description of how the agency provides those services as described in Iowa Code section </w:t>
      </w:r>
      <w:hyperlink r:id="rId16">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plan. </w:t>
      </w:r>
      <w:r>
        <w:rPr>
          <w:rFonts w:ascii="Times New Roman" w:hAnsi="Times New Roman"/>
          <w:b w:val="false"/>
          <w:i w:val="false"/>
          <w:color w:val="000000"/>
          <w:sz w:val="22"/>
        </w:rPr>
        <w:t xml:space="preserve">The plan shall contain a summary of the agencywide professional development plan developed pursuant to </w:t>
      </w:r>
      <w:hyperlink r:id="rId17">
        <w:r>
          <w:rPr>
            <w:rStyle w:val="Hyperlink"/>
            <w:rFonts w:ascii="Times New Roman" w:hAnsi="Times New Roman"/>
            <w:b w:val="false"/>
            <w:i w:val="false"/>
            <w:color w:val="000000"/>
            <w:sz w:val="22"/>
          </w:rPr>
          <w:t>281—subrule 83.6(2)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Plan submission and cycle.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9/5/01</w:t>
      </w:r>
      <w:r>
        <w:rPr>
          <w:rFonts w:ascii="Times New Roman" w:hAnsi="Times New Roman"/>
          <w:b w:val="false"/>
          <w:i w:val="false"/>
          <w:color w:val="000000"/>
          <w:sz w:val="22"/>
        </w:rPr>
        <w:t>, effective 10/10/01.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Comprehensive improvement plan review process. </w:t>
      </w:r>
      <w:r>
        <w:rPr>
          <w:rFonts w:ascii="Times New Roman" w:hAnsi="Times New Roman"/>
          <w:b w:val="false"/>
          <w:i w:val="false"/>
          <w:color w:val="000000"/>
          <w:sz w:val="22"/>
        </w:rPr>
        <w:t>The comprehensive improvement plan of an AEA shall be reviewed by the department to determine if the plan meets the requirements of this chapter. An AEA will be provided reasonable time to correct any deficiencies.</w:t>
      </w:r>
    </w:p>
    <w:p>
      <w:pPr>
        <w:spacing w:before="0" w:after="0"/>
        <w:ind w:left="120"/>
        <w:jc w:val="both"/>
      </w:pPr>
      <w:r>
        <w:rPr>
          <w:rFonts w:ascii="Times New Roman" w:hAnsi="Times New Roman"/>
          <w:b/>
          <w:i w:val="false"/>
          <w:color w:val="000000"/>
          <w:sz w:val="22"/>
        </w:rPr>
        <w:t>281—72.10</w:t>
      </w:r>
      <w:r>
        <w:rPr>
          <w:rFonts w:ascii="Times New Roman" w:hAnsi="Times New Roman"/>
          <w:b/>
          <w:i w:val="false"/>
          <w:color w:val="000000"/>
          <w:sz w:val="22"/>
        </w:rPr>
        <w:t xml:space="preserve">(273) </w:t>
      </w:r>
      <w:r>
        <w:rPr>
          <w:rFonts w:ascii="Times New Roman" w:hAnsi="Times New Roman"/>
          <w:b/>
          <w:i w:val="false"/>
          <w:color w:val="000000"/>
          <w:sz w:val="22"/>
        </w:rPr>
        <w:t xml:space="preserve">Annual budget and annual progress report. </w:t>
      </w:r>
      <w:r>
        <w:rPr>
          <w:rFonts w:ascii="Times New Roman" w:hAnsi="Times New Roman"/>
          <w:b w:val="false"/>
          <w:i w:val="false"/>
          <w:color w:val="000000"/>
          <w:sz w:val="22"/>
        </w:rPr>
        <w:t xml:space="preserve">Each AEA shall submit to the board an annual budget as required by Iowa Code section </w:t>
      </w:r>
      <w:hyperlink r:id="rId18">
        <w:r>
          <w:rPr>
            <w:rStyle w:val="Hyperlink"/>
            <w:rFonts w:ascii="Times New Roman" w:hAnsi="Times New Roman"/>
            <w:b w:val="false"/>
            <w:i w:val="false"/>
            <w:color w:val="000000"/>
            <w:sz w:val="22"/>
          </w:rPr>
          <w:t>273.3</w:t>
        </w:r>
      </w:hyperlink>
      <w:r>
        <w:rPr>
          <w:rFonts w:ascii="Times New Roman" w:hAnsi="Times New Roman"/>
          <w:b w:val="false"/>
          <w:i w:val="false"/>
          <w:color w:val="000000"/>
          <w:sz w:val="22"/>
        </w:rPr>
        <w:t xml:space="preserve"> and shall provide an annual progress report on the indicators of quality and the agencywide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72.10(1)</w:t>
      </w:r>
      <w:r>
        <w:rPr>
          <w:rFonts w:ascii="Times New Roman" w:hAnsi="Times New Roman"/>
          <w:b w:val="false"/>
          <w:i w:val="false"/>
          <w:color w:val="000000"/>
          <w:sz w:val="22"/>
        </w:rPr>
        <w:t> </w:t>
      </w:r>
      <w:r>
        <w:rPr>
          <w:rFonts w:ascii="Times New Roman" w:hAnsi="Times New Roman"/>
          <w:b w:val="false"/>
          <w:i/>
          <w:color w:val="000000"/>
          <w:sz w:val="22"/>
        </w:rPr>
        <w:t xml:space="preserve">Annual budget. </w:t>
      </w:r>
      <w:r>
        <w:rPr>
          <w:rFonts w:ascii="Times New Roman" w:hAnsi="Times New Roman"/>
          <w:b w:val="false"/>
          <w:i w:val="false"/>
          <w:color w:val="000000"/>
          <w:sz w:val="22"/>
        </w:rPr>
        <w:t xml:space="preserve">An annual budget shall be submitted by an AEA accredited by the board or an AEA that has been given conditional accreditation by the board as described in Iowa Code section </w:t>
      </w:r>
      <w:hyperlink r:id="rId19">
        <w:r>
          <w:rPr>
            <w:rStyle w:val="Hyperlink"/>
            <w:rFonts w:ascii="Times New Roman" w:hAnsi="Times New Roman"/>
            <w:b w:val="false"/>
            <w:i w:val="false"/>
            <w:color w:val="000000"/>
            <w:sz w:val="22"/>
          </w:rPr>
          <w:t>273.3(12)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subrule 72.11(4)</w:t>
        </w:r>
      </w:hyperlink>
      <w:r>
        <w:rPr>
          <w:rFonts w:ascii="Times New Roman" w:hAnsi="Times New Roman"/>
          <w:b w:val="false"/>
          <w:i w:val="false"/>
          <w:color w:val="000000"/>
          <w:sz w:val="22"/>
        </w:rPr>
        <w:t xml:space="preserve"> to the board for approval, on forms provided by the department, no later than March 15 preceding the next fiscal year. The board shall review the proposed budget and shall, before April 1, either grant approval or return the budget without approval with comments of the board included. An unapproved budget shall be resubmitted to the board for final approval no later than April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72.10(2)</w:t>
      </w:r>
      <w:r>
        <w:rPr>
          <w:rFonts w:ascii="Times New Roman" w:hAnsi="Times New Roman"/>
          <w:b w:val="false"/>
          <w:i w:val="false"/>
          <w:color w:val="000000"/>
          <w:sz w:val="22"/>
        </w:rPr>
        <w:t> </w:t>
      </w:r>
      <w:r>
        <w:rPr>
          <w:rFonts w:ascii="Times New Roman" w:hAnsi="Times New Roman"/>
          <w:b w:val="false"/>
          <w:i/>
          <w:color w:val="000000"/>
          <w:sz w:val="22"/>
        </w:rPr>
        <w:t xml:space="preserve">Annual progress report. </w:t>
      </w:r>
      <w:r>
        <w:rPr>
          <w:rFonts w:ascii="Times New Roman" w:hAnsi="Times New Roman"/>
          <w:b w:val="false"/>
          <w:i w:val="false"/>
          <w:color w:val="000000"/>
          <w:sz w:val="22"/>
        </w:rPr>
        <w:t>An AEA shall annually submit a written progress report to its schools and school districts and the department and make the report available to the public. The report shall include, but not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Agencywide goals. </w:t>
      </w:r>
      <w:r>
        <w:rPr>
          <w:rFonts w:ascii="Times New Roman" w:hAnsi="Times New Roman"/>
          <w:b w:val="false"/>
          <w:i w:val="false"/>
          <w:color w:val="000000"/>
          <w:sz w:val="22"/>
        </w:rPr>
        <w:t xml:space="preserve">Progress, at a minimum, toward the agencywide goals described in paragraph </w:t>
      </w:r>
      <w:hyperlink r:id="rId21">
        <w:r>
          <w:rPr>
            <w:rStyle w:val="Hyperlink"/>
            <w:rFonts w:ascii="Times New Roman" w:hAnsi="Times New Roman"/>
            <w:b w:val="false"/>
            <w:i w:val="false"/>
            <w:color w:val="000000"/>
            <w:sz w:val="22"/>
          </w:rPr>
          <w:t>72.9(1)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be reported. This progress shall include agencywide baseline data and changes in the baseline data as a result of services provided in each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Indicators of quality. </w:t>
      </w:r>
      <w:r>
        <w:rPr>
          <w:rFonts w:ascii="Times New Roman" w:hAnsi="Times New Roman"/>
          <w:b w:val="false"/>
          <w:i w:val="false"/>
          <w:color w:val="000000"/>
          <w:sz w:val="22"/>
        </w:rPr>
        <w:t>Aggregated agencywide data shall include baseline data and trends over time for the following indicators of quality from, at a minimum, the state indicators, the statewide customer service survey, school and school district comprehensive school improvement plans, and school and school district annual progress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Targeted assistance. An AEA assists schools and school districts with specific student, teacher, and school needs evidenced in local school improvement plans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Addressing teacher, school and school district needs.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Responding to student learning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Improved student learning. An AEA assists schools and school districts 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Improving student achievement in mathematics.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Improving student achievement in reading.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Improving student achievement in science.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Reducing student achievement gaps in mathematics.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Reducing student achievement gaps in reading.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Reducing student achievement gaps in science.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Reducing dropout rates.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Preparing students for postsecondary success.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Planning to ensure that students complete a core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Improved teaching. An AEA assists schools and school districts in improving teaching in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Mathematics.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Reading.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Resource management. An AEA assists schools and school districts: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delivering cost-efficient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timely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Customer satisfaction with services. An AEA determines customer satisfaction through: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High levels of participation.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High levels of customer satisfaction with quality of AEA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Annual progress report review process. The annual progress report of an AEA shall be reviewed by a team appointed by the director. Following the review of an AEA’s report, feedback will be provided to the agency.</w:t>
      </w:r>
    </w:p>
    <w:p>
      <w:pPr>
        <w:spacing w:before="0" w:after="0"/>
        <w:ind w:left="120"/>
        <w:jc w:val="both"/>
      </w:pPr>
      <w:r>
        <w:rPr>
          <w:rFonts w:ascii="Times New Roman" w:hAnsi="Times New Roman"/>
          <w:b/>
          <w:i w:val="false"/>
          <w:color w:val="000000"/>
          <w:sz w:val="22"/>
        </w:rPr>
        <w:t>281—72.11</w:t>
      </w:r>
      <w:r>
        <w:rPr>
          <w:rFonts w:ascii="Times New Roman" w:hAnsi="Times New Roman"/>
          <w:b/>
          <w:i w:val="false"/>
          <w:color w:val="000000"/>
          <w:sz w:val="22"/>
        </w:rPr>
        <w:t xml:space="preserve">(273) </w:t>
      </w:r>
      <w:r>
        <w:rPr>
          <w:rFonts w:ascii="Times New Roman" w:hAnsi="Times New Roman"/>
          <w:b/>
          <w:i w:val="false"/>
          <w:color w:val="000000"/>
          <w:sz w:val="22"/>
        </w:rPr>
        <w:t xml:space="preserve">Comprehensive site visit.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72.11(1)</w:t>
      </w:r>
      <w:r>
        <w:rPr>
          <w:rFonts w:ascii="Times New Roman" w:hAnsi="Times New Roman"/>
          <w:b w:val="false"/>
          <w:i w:val="false"/>
          <w:color w:val="000000"/>
          <w:sz w:val="22"/>
        </w:rPr>
        <w:t> </w:t>
      </w:r>
      <w:r>
        <w:rPr>
          <w:rFonts w:ascii="Times New Roman" w:hAnsi="Times New Roman"/>
          <w:b w:val="false"/>
          <w:i/>
          <w:color w:val="000000"/>
          <w:sz w:val="22"/>
        </w:rPr>
        <w:t xml:space="preserve">On-site review. </w:t>
      </w:r>
      <w:r>
        <w:rPr>
          <w:rFonts w:ascii="Times New Roman" w:hAnsi="Times New Roman"/>
          <w:b w:val="false"/>
          <w:i w:val="false"/>
          <w:color w:val="000000"/>
          <w:sz w:val="22"/>
        </w:rPr>
        <w:t>An accreditation team shall conduct one or more on-site reviews of the AEA’s progress toward agencywide goals and shall determine if services meet the standards in this chapter. Prior to an on-site review of an AEA, the accreditation team shall have access to the AEA’s comprehensive improvement plan, annual progress report, and annual budget as well as any other information collected by the department relating to the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72.11(2)</w:t>
      </w:r>
      <w:r>
        <w:rPr>
          <w:rFonts w:ascii="Times New Roman" w:hAnsi="Times New Roman"/>
          <w:b w:val="false"/>
          <w:i w:val="false"/>
          <w:color w:val="000000"/>
          <w:sz w:val="22"/>
        </w:rPr>
        <w:t> </w:t>
      </w:r>
      <w:r>
        <w:rPr>
          <w:rFonts w:ascii="Times New Roman" w:hAnsi="Times New Roman"/>
          <w:b w:val="false"/>
          <w:i/>
          <w:color w:val="000000"/>
          <w:sz w:val="22"/>
        </w:rPr>
        <w:t xml:space="preserve">Accreditation team. </w:t>
      </w:r>
      <w:r>
        <w:rPr>
          <w:rFonts w:ascii="Times New Roman" w:hAnsi="Times New Roman"/>
          <w:b w:val="false"/>
          <w:i w:val="false"/>
          <w:color w:val="000000"/>
          <w:sz w:val="22"/>
        </w:rPr>
        <w:t>The membership of the accreditation team shall be determined by the director. Each team member should have appropriate competencies, background, and experiences to enable the member to contribute to the evaluation visit. The team shall include at least four members,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Representatives from various sizes of schools and school districts served by the AEA being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AEA staff from other AEAs.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Others with expertise as deemed appropriate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72.11(3)</w:t>
      </w:r>
      <w:r>
        <w:rPr>
          <w:rFonts w:ascii="Times New Roman" w:hAnsi="Times New Roman"/>
          <w:b w:val="false"/>
          <w:i w:val="false"/>
          <w:color w:val="000000"/>
          <w:sz w:val="22"/>
        </w:rPr>
        <w:t> </w:t>
      </w:r>
      <w:r>
        <w:rPr>
          <w:rFonts w:ascii="Times New Roman" w:hAnsi="Times New Roman"/>
          <w:b w:val="false"/>
          <w:i/>
          <w:color w:val="000000"/>
          <w:sz w:val="22"/>
        </w:rPr>
        <w:t xml:space="preserve">Accreditation team action. </w:t>
      </w:r>
      <w:r>
        <w:rPr>
          <w:rFonts w:ascii="Times New Roman" w:hAnsi="Times New Roman"/>
          <w:b w:val="false"/>
          <w:i w:val="false"/>
          <w:color w:val="000000"/>
          <w:sz w:val="22"/>
        </w:rPr>
        <w:t>After an on-site review of an AEA, the accreditation team shall determine whether the requirements of this chapter have been met and shall make a report to the director identifying which standards and other accreditation requirements in this chapter an AEA has or has not met. The accreditation team shall report strengths and weaknesses, if any, for each standard or requirement, and shall advise the AEA of available resources and technical assistance to further enhance the strengths and improve areas of weakness. An AEA may respond to the accreditation team’s report by providing to the board factual information concerning its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72.11(4)</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All AEAs shall be deemed accredited upon the date of implementation of these rules. Accreditation of an AEA by the board shall be based on the recommendation of the director after study of the factual and evaluative evidence on record about the standards and other requirements as described in this chapter and based upon the timely submission of information required by the department. If, at any time, the board determines that an AEA has not met all standards and other requirements, the board shall require the AEA to address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Accreditation status. </w:t>
      </w:r>
      <w:r>
        <w:rPr>
          <w:rFonts w:ascii="Times New Roman" w:hAnsi="Times New Roman"/>
          <w:b w:val="false"/>
          <w:i w:val="false"/>
          <w:color w:val="000000"/>
          <w:sz w:val="22"/>
        </w:rPr>
        <w:t xml:space="preserve">After completion of the comprehensive site visit under </w:t>
      </w:r>
      <w:hyperlink r:id="rId22">
        <w:r>
          <w:rPr>
            <w:rStyle w:val="Hyperlink"/>
            <w:rFonts w:ascii="Times New Roman" w:hAnsi="Times New Roman"/>
            <w:b w:val="false"/>
            <w:i w:val="false"/>
            <w:color w:val="000000"/>
            <w:sz w:val="22"/>
          </w:rPr>
          <w:t>rule 281—72.11(273)</w:t>
        </w:r>
      </w:hyperlink>
      <w:r>
        <w:rPr>
          <w:rFonts w:ascii="Times New Roman" w:hAnsi="Times New Roman"/>
          <w:b w:val="false"/>
          <w:i w:val="false"/>
          <w:color w:val="000000"/>
          <w:sz w:val="22"/>
        </w:rPr>
        <w:t>, the board shall grant continuation of accreditation if all standards and other requirements are met. If the board determines that an AEA has not met all standards and other requirements, the board shall grant conditional accreditation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Conditional accreditation. </w:t>
      </w:r>
      <w:r>
        <w:rPr>
          <w:rFonts w:ascii="Times New Roman" w:hAnsi="Times New Roman"/>
          <w:b w:val="false"/>
          <w:i w:val="false"/>
          <w:color w:val="000000"/>
          <w:sz w:val="22"/>
        </w:rPr>
        <w:t>If the board grants conditional accreditation, the department shall notify the administrator of the AEA and each member of the board of directors of the AEA within 15 days. The notice shall contain a description of the accreditation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Remediation plan. </w:t>
      </w:r>
      <w:r>
        <w:rPr>
          <w:rFonts w:ascii="Times New Roman" w:hAnsi="Times New Roman"/>
          <w:b w:val="false"/>
          <w:i w:val="false"/>
          <w:color w:val="000000"/>
          <w:sz w:val="22"/>
        </w:rPr>
        <w:t>Upon granting of conditional accreditation by the board, the director, in cooperation with the board of directors of the AEA, shall establish a remediation plan. The remediation plan shall describe how the AEA will correct deficiencies to meet accreditation standards and shall establish a timeline and deadline date for correction of the deficiencies. The remediation plan is subject to the approval of the board. The AEA shall remain conditionally accredited during the implementation of the remediation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remediation plan. </w:t>
      </w:r>
      <w:r>
        <w:rPr>
          <w:rFonts w:ascii="Times New Roman" w:hAnsi="Times New Roman"/>
          <w:b w:val="false"/>
          <w:i w:val="false"/>
          <w:color w:val="000000"/>
          <w:sz w:val="22"/>
        </w:rPr>
        <w:t>At intervals prescribed in the remediation plan or at the request of the director, the accreditation team shall revisit the AEA and shall determine whether the deficiencies in the accreditation standards are being or have been corrected and shall make a report and recommendation to the director and the board. The board shall review this report and recommendations and shall determine whether the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correct deficiencies. </w:t>
      </w:r>
      <w:r>
        <w:rPr>
          <w:rFonts w:ascii="Times New Roman" w:hAnsi="Times New Roman"/>
          <w:b w:val="false"/>
          <w:i w:val="false"/>
          <w:color w:val="000000"/>
          <w:sz w:val="22"/>
        </w:rPr>
        <w:t xml:space="preserve">If the deficiencies have not been corrected within the time stipulated in the remediation plan, the board shall remove accreditation of the agency. At the hearing before the board, the AEA may be represented by counsel and may present evidence. The board may provide for the hearing to be recorded or reported. If requested by the AEA at least 10 days before the hearing, the board shall provide for the hearing to be recorded or reported at the expense of the AEA. Within 30 days after the hearing, the board shall render a written decision approving or removing the accreditation. Action by the board at this time is final agency action for the purposes of Iowa Code chapter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department shall notify the administrator of the AEA, each member of the board of directors of the AEA, and the schools and school districts served by the AEA of the decision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Required response to removal of accreditation. </w:t>
      </w:r>
      <w:r>
        <w:rPr>
          <w:rFonts w:ascii="Times New Roman" w:hAnsi="Times New Roman"/>
          <w:b w:val="false"/>
          <w:i w:val="false"/>
          <w:color w:val="000000"/>
          <w:sz w:val="22"/>
        </w:rPr>
        <w:t>After removal of accreditation of the agency, the AEA board of directors shall make provisions for the continuation of services to schools and school districts subject to approval by the state board of education.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4">
        <w:r>
          <w:rPr>
            <w:rStyle w:val="Hyperlink"/>
            <w:rFonts w:ascii="Times New Roman" w:hAnsi="Times New Roman"/>
            <w:b w:val="false"/>
            <w:i w:val="false"/>
            <w:color w:val="000000"/>
            <w:sz w:val="22"/>
          </w:rPr>
          <w:t>273.10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8/8/97, Notice 5/7/97—published 8/27/97, effective 10/1/97]</w:t>
      </w:r>
    </w:p>
    <w:p>
      <w:pPr>
        <w:spacing w:before="0" w:after="0"/>
        <w:ind w:left="120"/>
        <w:jc w:val="center"/>
      </w:pPr>
      <w:r>
        <w:rPr>
          <w:rFonts w:ascii="Times New Roman" w:hAnsi="Times New Roman"/>
          <w:b w:val="false"/>
          <w:i w:val="false"/>
          <w:color w:val="000000"/>
          <w:sz w:val="21"/>
        </w:rPr>
        <w:t>[Filed 8/10/01, Notice 4/18/01—published 9/5/01, effective 10/10/01]</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[Filed ARC 6981C</w:t>
      </w:r>
      <w:r>
        <w:rPr>
          <w:rFonts w:ascii="Times New Roman" w:hAnsi="Times New Roman"/>
          <w:b w:val="false"/>
          <w:i w:val="false"/>
          <w:color w:val="000000"/>
          <w:sz w:val="21"/>
        </w:rPr>
        <w:t xml:space="preserve"> (Notice ARC 6877C, IAB 2/8/23)</w:t>
      </w:r>
      <w:r>
        <w:rPr>
          <w:rFonts w:ascii="Times New Roman" w:hAnsi="Times New Roman"/>
          <w:b w:val="false"/>
          <w:i w:val="false"/>
          <w:color w:val="000000"/>
          <w:sz w:val="21"/>
        </w:rPr>
        <w:t>, IAB 4/19/23, effective 5/24/23]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3.10.pdf" Type="http://schemas.openxmlformats.org/officeDocument/2006/relationships/hyperlink" Id="rId5"/>
    <Relationship TargetMode="External" Target="https://www.legis.iowa.gov/docs/iac/rule/281.12.8.pdf" Type="http://schemas.openxmlformats.org/officeDocument/2006/relationships/hyperlink" Id="rId6"/>
    <Relationship TargetMode="External" Target="https://www.legis.iowa.gov/docs/iac/rule/281.72.4.pdf" Type="http://schemas.openxmlformats.org/officeDocument/2006/relationships/hyperlink" Id="rId7"/>
    <Relationship TargetMode="External" Target="https://www.legis.iowa.gov/docs/iac/rule/281.72.9.pdf" Type="http://schemas.openxmlformats.org/officeDocument/2006/relationships/hyperlink" Id="rId8"/>
    <Relationship TargetMode="External" Target="https://www.legis.iowa.gov/docs/iac/rule/281.72.10.pdf" Type="http://schemas.openxmlformats.org/officeDocument/2006/relationships/hyperlink" Id="rId9"/>
    <Relationship TargetMode="External" Target="https://www.legis.iowa.gov/docs/iac/rule/281.72.10.pdf" Type="http://schemas.openxmlformats.org/officeDocument/2006/relationships/hyperlink" Id="rId10"/>
    <Relationship TargetMode="External" Target="https://www.legis.iowa.gov/docs/ico/chapter/256.11.pdf" Type="http://schemas.openxmlformats.org/officeDocument/2006/relationships/hyperlink" Id="rId11"/>
    <Relationship TargetMode="External" Target="https://www.legis.iowa.gov/docs/ico/chapter/273.7A.pdf" Type="http://schemas.openxmlformats.org/officeDocument/2006/relationships/hyperlink" Id="rId12"/>
    <Relationship TargetMode="External" Target="https://www.legis.iowa.gov/docs/ico/chapter/273.2.pdf" Type="http://schemas.openxmlformats.org/officeDocument/2006/relationships/hyperlink" Id="rId13"/>
    <Relationship TargetMode="External" Target="https://www.legis.iowa.gov/docs/iac/chapter/281.120.pdf" Type="http://schemas.openxmlformats.org/officeDocument/2006/relationships/hyperlink" Id="rId14"/>
    <Relationship TargetMode="External" Target="https://www.legis.iowa.gov/docs/iac/rule/281.72.10.pdf" Type="http://schemas.openxmlformats.org/officeDocument/2006/relationships/hyperlink" Id="rId15"/>
    <Relationship TargetMode="External" Target="https://www.legis.iowa.gov/docs/ico/chapter/273.7A.pdf" Type="http://schemas.openxmlformats.org/officeDocument/2006/relationships/hyperlink" Id="rId16"/>
    <Relationship TargetMode="External" Target="https://www.legis.iowa.gov/docs/iac/rule/281.83.6.pdf" Type="http://schemas.openxmlformats.org/officeDocument/2006/relationships/hyperlink" Id="rId17"/>
    <Relationship TargetMode="External" Target="https://www.legis.iowa.gov/docs/ico/chapter/273.3.pdf" Type="http://schemas.openxmlformats.org/officeDocument/2006/relationships/hyperlink" Id="rId18"/>
    <Relationship TargetMode="External" Target="https://www.legis.iowa.gov/docs/ico/chapter/273.3.pdf" Type="http://schemas.openxmlformats.org/officeDocument/2006/relationships/hyperlink" Id="rId19"/>
    <Relationship TargetMode="External" Target="https://www.legis.iowa.gov/docs/iac/rule/281.72.11.pdf" Type="http://schemas.openxmlformats.org/officeDocument/2006/relationships/hyperlink" Id="rId20"/>
    <Relationship TargetMode="External" Target="https://www.legis.iowa.gov/docs/iac/rule/281.72.9.pdf" Type="http://schemas.openxmlformats.org/officeDocument/2006/relationships/hyperlink" Id="rId21"/>
    <Relationship TargetMode="External" Target="https://www.legis.iowa.gov/docs/iac/rule/281.72.11.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273.10.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