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SPECIAL EDUCATION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SPECIAL EDUCATION</w:t>
      </w:r>
    </w:p>
    <w:p>
      <w:pPr>
        <w:spacing w:before="0" w:after="0"/>
        <w:ind w:left="120"/>
        <w:jc w:val="center"/>
      </w:pPr>
      <w:r>
        <w:rPr>
          <w:rFonts w:ascii="Times New Roman" w:hAnsi="Times New Roman"/>
          <w:b w:val="false"/>
          <w:i w:val="false"/>
          <w:color w:val="000000"/>
          <w:sz w:val="14"/>
        </w:rPr>
        <w:t>[Prior to 9/7/88, see Public Instruction Department[670] Ch 12]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PURPOSE AND APPLICABILITY</w:t>
      </w:r>
    </w:p>
    <w:p>
      <w:pPr>
        <w:spacing w:before="0" w:after="0"/>
        <w:ind w:left="120"/>
        <w:jc w:val="both"/>
      </w:pPr>
      <w:r>
        <w:rPr>
          <w:rFonts w:ascii="Times New Roman" w:hAnsi="Times New Roman"/>
          <w:b/>
          <w:i w:val="false"/>
          <w:color w:val="000000"/>
          <w:sz w:val="22"/>
        </w:rPr>
        <w:t>281—41.1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Purposes. </w:t>
      </w:r>
      <w:r>
        <w:rPr>
          <w:rFonts w:ascii="Times New Roman" w:hAnsi="Times New Roman"/>
          <w:b w:val="false"/>
          <w:i w:val="false"/>
          <w:color w:val="000000"/>
          <w:sz w:val="22"/>
        </w:rPr>
        <w:t>The purposes of this chapter are set forth in 34 CFR Section 300.1.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Applicability of this chapter. </w:t>
      </w:r>
      <w:r>
        <w:rPr>
          <w:rFonts w:ascii="Times New Roman" w:hAnsi="Times New Roman"/>
          <w:b w:val="false"/>
          <w:i w:val="false"/>
          <w:color w:val="000000"/>
          <w:sz w:val="22"/>
        </w:rPr>
        <w:t>The provisions of this chapter are binding on each public agency in the state that provides special education and related services to children with disabilities, regardless of whether that agency is receiving funds under Part B of the Individuals with Disabilities Education Act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provisions of this chapter apply to all political subdivisions of the state that are involved in the education of children with disabilities,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educational agency (SEA).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educational agencies (LEAs), area education agencies (AEAs), and public charter schools that are not otherwise included as LEAs or educational service agencies (ESAs) and are not a school of an LEA or ESA.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state agencies and schools, including but not limited to the department of health and human services and state schools and programs for children who are deaf or hard of hearing or children who are blind or visually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and local juvenile and adult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Private schools and facilities. </w:t>
      </w:r>
      <w:r>
        <w:rPr>
          <w:rFonts w:ascii="Times New Roman" w:hAnsi="Times New Roman"/>
          <w:b w:val="false"/>
          <w:i w:val="false"/>
          <w:color w:val="000000"/>
          <w:sz w:val="22"/>
        </w:rPr>
        <w:t xml:space="preserve">Each public agency in the state is responsible for ensuring that the rights and protections under Part B of the Act are given to children with disabilities referred to or placed in private schools and facilities by that public agency; or placed in private schools by their parents under the provisions of rule </w:t>
      </w:r>
      <w:hyperlink r:id="rId5">
        <w:r>
          <w:rPr>
            <w:rStyle w:val="Hyperlink"/>
            <w:rFonts w:ascii="Times New Roman" w:hAnsi="Times New Roman"/>
            <w:b w:val="false"/>
            <w:i w:val="false"/>
            <w:color w:val="000000"/>
            <w:sz w:val="22"/>
          </w:rPr>
          <w:t>281—41.148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This chapter applies to all children requiring special education between birth and the twenty-first birthday and to a maximum allowable age under Iowa Code section </w:t>
      </w:r>
      <w:hyperlink r:id="rId6">
        <w:r>
          <w:rPr>
            <w:rStyle w:val="Hyperlink"/>
            <w:rFonts w:ascii="Times New Roman" w:hAnsi="Times New Roman"/>
            <w:b w:val="false"/>
            <w:i w:val="false"/>
            <w:color w:val="000000"/>
            <w:sz w:val="22"/>
          </w:rPr>
          <w:t>256B.8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DEFINITIONS</w:t>
      </w:r>
    </w:p>
    <w:p>
      <w:pPr>
        <w:spacing w:before="210" w:after="0"/>
        <w:ind w:left="120"/>
        <w:jc w:val="both"/>
      </w:pPr>
      <w:r>
        <w:rPr>
          <w:rFonts w:ascii="Times New Roman" w:hAnsi="Times New Roman"/>
          <w:b/>
          <w:i w:val="false"/>
          <w:color w:val="000000"/>
          <w:sz w:val="22"/>
        </w:rPr>
        <w:t>281—41.3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Act. </w:t>
      </w:r>
      <w:r>
        <w:rPr>
          <w:rFonts w:ascii="Times New Roman" w:hAnsi="Times New Roman"/>
          <w:b w:val="false"/>
          <w:i w:val="false"/>
          <w:color w:val="000000"/>
          <w:sz w:val="22"/>
        </w:rPr>
        <w:t>“Act” means the Individuals with Disabilities Education Act as amended through August 14, 2006.</w:t>
      </w:r>
    </w:p>
    <w:p>
      <w:pPr>
        <w:spacing w:before="0" w:after="0"/>
        <w:ind w:left="120"/>
        <w:jc w:val="both"/>
      </w:pPr>
      <w:r>
        <w:rPr>
          <w:rFonts w:ascii="Times New Roman" w:hAnsi="Times New Roman"/>
          <w:b/>
          <w:i w:val="false"/>
          <w:color w:val="000000"/>
          <w:sz w:val="22"/>
        </w:rPr>
        <w:t>281—41.4</w:t>
      </w:r>
      <w:r>
        <w:rPr>
          <w:rFonts w:ascii="Times New Roman" w:hAnsi="Times New Roman"/>
          <w:b/>
          <w:i w:val="false"/>
          <w:color w:val="000000"/>
          <w:sz w:val="22"/>
        </w:rPr>
        <w:t xml:space="preserve">(256B,273) </w:t>
      </w:r>
      <w:r>
        <w:rPr>
          <w:rFonts w:ascii="Times New Roman" w:hAnsi="Times New Roman"/>
          <w:b/>
          <w:i w:val="false"/>
          <w:color w:val="000000"/>
          <w:sz w:val="22"/>
        </w:rPr>
        <w:t xml:space="preserve">Area education agency. </w:t>
      </w:r>
      <w:r>
        <w:rPr>
          <w:rFonts w:ascii="Times New Roman" w:hAnsi="Times New Roman"/>
          <w:b w:val="false"/>
          <w:i w:val="false"/>
          <w:color w:val="000000"/>
          <w:sz w:val="22"/>
        </w:rPr>
        <w:t xml:space="preserve">“Area education agency” or “AEA” is a political subdivision of the state organized pursuant to Iowa Code chapter </w:t>
      </w:r>
      <w:hyperlink r:id="rId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 area education agency, depending on context, may be a local educational agency as defined in rule </w:t>
      </w:r>
      <w:hyperlink r:id="rId8">
        <w:r>
          <w:rPr>
            <w:rStyle w:val="Hyperlink"/>
            <w:rFonts w:ascii="Times New Roman" w:hAnsi="Times New Roman"/>
            <w:b w:val="false"/>
            <w:i w:val="false"/>
            <w:color w:val="000000"/>
            <w:sz w:val="22"/>
          </w:rPr>
          <w:t>281—41.28</w:t>
        </w:r>
      </w:hyperlink>
      <w:r>
        <w:rPr>
          <w:rFonts w:ascii="Times New Roman" w:hAnsi="Times New Roman"/>
          <w:b w:val="false"/>
          <w:i w:val="false"/>
          <w:color w:val="000000"/>
          <w:sz w:val="22"/>
        </w:rPr>
        <w:t xml:space="preserve">(256B,34CFR300), an educational service agency as defined in rule </w:t>
      </w:r>
      <w:hyperlink r:id="rId9">
        <w:r>
          <w:rPr>
            <w:rStyle w:val="Hyperlink"/>
            <w:rFonts w:ascii="Times New Roman" w:hAnsi="Times New Roman"/>
            <w:b w:val="false"/>
            <w:i w:val="false"/>
            <w:color w:val="000000"/>
            <w:sz w:val="22"/>
          </w:rPr>
          <w:t>281—41.12</w:t>
        </w:r>
      </w:hyperlink>
      <w:r>
        <w:rPr>
          <w:rFonts w:ascii="Times New Roman" w:hAnsi="Times New Roman"/>
          <w:b w:val="false"/>
          <w:i w:val="false"/>
          <w:color w:val="000000"/>
          <w:sz w:val="22"/>
        </w:rPr>
        <w:t>(256B,34CFR300), or both simultaneously.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device. </w:t>
      </w:r>
      <w:r>
        <w:rPr>
          <w:rFonts w:ascii="Times New Roman" w:hAnsi="Times New Roman"/>
          <w:b w:val="false"/>
          <w:i w:val="false"/>
          <w:color w:val="000000"/>
          <w:sz w:val="22"/>
        </w:rPr>
        <w:t>“Assistive technology device” means any item, piece of equipment, or product system, whether acquired commercially off the shelf, modified, or customized, that is used to increase, maintain, or improve the functional capabilities of a child with a disability. The term does not include a medical device that is surgically implanted or the replacement of such device.</w:t>
      </w:r>
    </w:p>
    <w:p>
      <w:pPr>
        <w:spacing w:before="0" w:after="0"/>
        <w:ind w:left="120"/>
        <w:jc w:val="both"/>
      </w:pPr>
      <w:r>
        <w:rPr>
          <w:rFonts w:ascii="Times New Roman" w:hAnsi="Times New Roman"/>
          <w:b/>
          <w:i w:val="false"/>
          <w:color w:val="000000"/>
          <w:sz w:val="22"/>
        </w:rPr>
        <w:t>281—41.6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service. </w:t>
      </w:r>
      <w:r>
        <w:rPr>
          <w:rFonts w:ascii="Times New Roman" w:hAnsi="Times New Roman"/>
          <w:b w:val="false"/>
          <w:i w:val="false"/>
          <w:color w:val="000000"/>
          <w:sz w:val="22"/>
        </w:rPr>
        <w:t>“Assistive technology service” means any service that directly assists a child with a disability in the selection, acquisition, or use of an assistive technology device. The term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evaluation of the needs of a child with a disability, including a functional evaluation of the child in the child’s customary environment;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Purchasing, leasing, or otherwise providing for the acquisition of assistive technology devices by children with disabilities;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Selecting, designing, fitting, customizing, adapting, applying, maintaining, repairing, or replacing assistive technology devices;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Coordinating and using other therapies, interventions, or services with assistive technology devices, such as those associated with existing education and rehabilitation plans and programs;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Training or technical assistance for a child with a disability or, if appropriate, that child’s family;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Training or technical assistance for professionals (including individuals providing education or rehabilitation services), employers, or other individuals who provide services to, employ, or are otherwise substantially involved in the major life functions of that child.</w:t>
      </w:r>
    </w:p>
    <w:p>
      <w:pPr>
        <w:spacing w:before="0" w:after="0"/>
        <w:ind w:left="120"/>
        <w:jc w:val="both"/>
      </w:pPr>
      <w:r>
        <w:rPr>
          <w:rFonts w:ascii="Times New Roman" w:hAnsi="Times New Roman"/>
          <w:b/>
          <w:i w:val="false"/>
          <w:color w:val="000000"/>
          <w:sz w:val="22"/>
        </w:rPr>
        <w:t>281—41.7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Charter school. </w:t>
      </w:r>
      <w:r>
        <w:rPr>
          <w:rFonts w:ascii="Times New Roman" w:hAnsi="Times New Roman"/>
          <w:b w:val="false"/>
          <w:i w:val="false"/>
          <w:color w:val="000000"/>
          <w:sz w:val="22"/>
        </w:rPr>
        <w:t>“Charter school” has the meaning given the term in Section 4310(2) of the Elementary and Secondary Education Act of 1965 as amended through December 10, 2015, 20 U.S.C. 6301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 with a disability. </w:t>
      </w:r>
      <w:r>
        <w:rPr>
          <w:rFonts w:ascii="Times New Roman" w:hAnsi="Times New Roman"/>
          <w:b w:val="false"/>
          <w:i w:val="false"/>
          <w:color w:val="000000"/>
          <w:sz w:val="22"/>
        </w:rPr>
        <w:t>“Child with a disability” refers to a person under 21 years of age, including a child under 5 years of age, who has a disability in obtaining an education. The term includes an individual who is over 6 and under 16 years of age who, pursuant to the statutes of this state, is required to receive a public education; an individual under 6 or over 16 years of age who, pursuant to the statutes of this state, is entitled to receive a public education; and an individual between the ages of 21 and 24 who, pursuant to the statutes of this state, is entitled to receive special education and related services. In federal usage, this refers to infants, toddlers, children and young adults. In these rules, this term is synonymous with “child requiring special education” and “eligible individual.” “Disability in obtaining an education” refers to a condition, identified in accordance with this chapter, which, by reason thereof, causes a child to require special education and support and 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color w:val="000000"/>
          <w:sz w:val="22"/>
        </w:rPr>
        <w:t xml:space="preserve">Obtaining consent. </w:t>
      </w:r>
      <w:r>
        <w:rPr>
          <w:rFonts w:ascii="Times New Roman" w:hAnsi="Times New Roman"/>
          <w:b w:val="false"/>
          <w:i w:val="false"/>
          <w:color w:val="000000"/>
          <w:sz w:val="22"/>
        </w:rPr>
        <w:t>“Consent” is obtained when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has been fully informed of all information relevant to the activity for which consent is sought, in his or her native language, or through another mode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and agrees in writing to the carrying out of the activity for which parental consent is sought, and the consent describes that activity and lists the records (if any) that will be released and to whom;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that the granting of consent is voluntary on the part of the parent and may be revoked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color w:val="000000"/>
          <w:sz w:val="22"/>
        </w:rPr>
        <w:t xml:space="preserve">When revocation of consent is effective. </w:t>
      </w:r>
      <w:r>
        <w:rPr>
          <w:rFonts w:ascii="Times New Roman" w:hAnsi="Times New Roman"/>
          <w:b w:val="false"/>
          <w:i w:val="false"/>
          <w:color w:val="000000"/>
          <w:sz w:val="22"/>
        </w:rPr>
        <w:t>If a parent revokes consent, that revocation is not retroactive (i.e., it does not negate an action that occurred after the consent was given and before the consent was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If a parent of a child revokes consent, in writing, for the child’s receipt of special education services after the child is initially provided special education and related services, the public agency is not required to amend the child’s education records to remove any references to the child’s receipt of special education and related services because of the revocation of consent.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Core academic subjects. </w:t>
      </w:r>
      <w:r>
        <w:rPr>
          <w:rFonts w:ascii="Times New Roman" w:hAnsi="Times New Roman"/>
          <w:b w:val="false"/>
          <w:i w:val="false"/>
          <w:color w:val="000000"/>
          <w:sz w:val="22"/>
        </w:rPr>
        <w:t>“Core academic subjects” means English, reading or language arts, mathematics, science, foreign languages, civics and government, economics, arts, history, and geography.</w:t>
      </w:r>
    </w:p>
    <w:p>
      <w:pPr>
        <w:spacing w:before="0" w:after="0"/>
        <w:ind w:left="120"/>
        <w:jc w:val="both"/>
      </w:pPr>
      <w:r>
        <w:rPr>
          <w:rFonts w:ascii="Times New Roman" w:hAnsi="Times New Roman"/>
          <w:b/>
          <w:i w:val="false"/>
          <w:color w:val="000000"/>
          <w:sz w:val="22"/>
        </w:rPr>
        <w:t>281—41.11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Day; business day; school day. </w:t>
      </w:r>
      <w:r>
        <w:rPr>
          <w:rFonts w:ascii="Times New Roman" w:hAnsi="Times New Roman"/>
          <w:b w:val="false"/>
          <w:i w:val="false"/>
          <w:color w:val="000000"/>
          <w:sz w:val="22"/>
        </w:rPr>
        <w:t>“Day” means calendar day unless otherwise indicated as business day or school day.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“Business day” means Monday through Friday, except for federal and state holidays, unless holidays are specifically included in the designation of business day, as in paragraph </w:t>
      </w:r>
      <w:hyperlink r:id="rId10">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“School day” means any day, including a partial day, when children are in attendance at school for instructional purposes. School day has the same meaning for all children in school, including children with and without disabilities. The length of the school day for an eligible individual shall be the same as that determined by the local educational agency’s board of directors for all other individuals, unless a shorter day or longer day is prescribed in the eligible individual’s individualized education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Educational service agency. </w:t>
      </w:r>
      <w:r>
        <w:rPr>
          <w:rFonts w:ascii="Times New Roman" w:hAnsi="Times New Roman"/>
          <w:b w:val="false"/>
          <w:i w:val="false"/>
          <w:color w:val="000000"/>
          <w:sz w:val="22"/>
        </w:rPr>
        <w:t>“Educational service agency” means a regional public multiservice agency that is authorized by state law to develop, manage, and provide services or programs to LEAs; and is recognized as an administrative agency for purposes of the provision of special education and related services provided within public elementary schools and secondary schools of the state. “Educational service agency” includes any other public institution or agency that has administrative control and direction over a public elementary school or secondary school and includes entities that meet the definition of intermediate educational unit in Section 602(23) of the Act as in effect prior to June 4, 1997.</w:t>
      </w:r>
    </w:p>
    <w:p>
      <w:pPr>
        <w:spacing w:before="210" w:after="0"/>
        <w:ind w:left="120"/>
        <w:jc w:val="both"/>
      </w:pPr>
      <w:r>
        <w:rPr>
          <w:rFonts w:ascii="Times New Roman" w:hAnsi="Times New Roman"/>
          <w:b/>
          <w:i w:val="false"/>
          <w:color w:val="000000"/>
          <w:sz w:val="22"/>
        </w:rPr>
        <w:t>281—41.13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Elementary school. </w:t>
      </w:r>
      <w:r>
        <w:rPr>
          <w:rFonts w:ascii="Times New Roman" w:hAnsi="Times New Roman"/>
          <w:b w:val="false"/>
          <w:i w:val="false"/>
          <w:color w:val="000000"/>
          <w:sz w:val="22"/>
        </w:rPr>
        <w:t>“Elementary school” means a nonprofit institutional day or residential school, including a public elementary charter school, that provides elementary education, as determined under state law.</w:t>
      </w:r>
    </w:p>
    <w:p>
      <w:pPr>
        <w:spacing w:before="210" w:after="0"/>
        <w:ind w:left="120"/>
        <w:jc w:val="both"/>
      </w:pPr>
      <w:r>
        <w:rPr>
          <w:rFonts w:ascii="Times New Roman" w:hAnsi="Times New Roman"/>
          <w:b/>
          <w:i w:val="false"/>
          <w:color w:val="000000"/>
          <w:sz w:val="22"/>
        </w:rPr>
        <w:t>281—41.14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Equipment. </w:t>
      </w:r>
      <w:r>
        <w:rPr>
          <w:rFonts w:ascii="Times New Roman" w:hAnsi="Times New Roman"/>
          <w:b w:val="false"/>
          <w:i w:val="false"/>
          <w:color w:val="000000"/>
          <w:sz w:val="22"/>
        </w:rPr>
        <w:t>“Equipment” means machinery, utilities, and built-in equipment and any necessary enclosures or structures to house the machinery, utilities, or equipment. “Equipment” includes other items necessary for the functioning of a particular facility as a facility for the provision of educational services, including items such as instructional equipment and necessary furniture; printed, published and audio-visual instructional materials; telecommunications, sensory, and other technological aids and devices; and books, periodicals, documents, and other related materials.</w:t>
      </w:r>
    </w:p>
    <w:p>
      <w:pPr>
        <w:spacing w:before="210" w:after="0"/>
        <w:ind w:left="120"/>
        <w:jc w:val="both"/>
      </w:pPr>
      <w:r>
        <w:rPr>
          <w:rFonts w:ascii="Times New Roman" w:hAnsi="Times New Roman"/>
          <w:b/>
          <w:i w:val="false"/>
          <w:color w:val="000000"/>
          <w:sz w:val="22"/>
        </w:rPr>
        <w:t>281—41.15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“Evaluation” means procedures used in accordance with rules </w:t>
      </w:r>
      <w:hyperlink r:id="rId11">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12">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to determine whether a child has a disability and the nature and extent of the special education and related services that the child needs.</w:t>
      </w:r>
    </w:p>
    <w:p>
      <w:pPr>
        <w:spacing w:before="0" w:after="0"/>
        <w:ind w:left="120"/>
        <w:jc w:val="both"/>
      </w:pPr>
      <w:r>
        <w:rPr>
          <w:rFonts w:ascii="Times New Roman" w:hAnsi="Times New Roman"/>
          <w:b/>
          <w:i w:val="false"/>
          <w:color w:val="000000"/>
          <w:sz w:val="22"/>
        </w:rPr>
        <w:t>281—41.16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Excess costs. </w:t>
      </w:r>
      <w:r>
        <w:rPr>
          <w:rFonts w:ascii="Times New Roman" w:hAnsi="Times New Roman"/>
          <w:b w:val="false"/>
          <w:i w:val="false"/>
          <w:color w:val="000000"/>
          <w:sz w:val="22"/>
        </w:rPr>
        <w:t>“Excess costs” means those costs that are in excess of the average annual per-student expenditure in an LEA during the preceding school year for an elementary school or secondary school student, as may be appropriate, and that must be computed after deducting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color w:val="000000"/>
          <w:sz w:val="22"/>
        </w:rPr>
        <w:t xml:space="preserve">Certain federal funds. </w:t>
      </w:r>
      <w:r>
        <w:rPr>
          <w:rFonts w:ascii="Times New Roman" w:hAnsi="Times New Roman"/>
          <w:b w:val="false"/>
          <w:i w:val="false"/>
          <w:color w:val="000000"/>
          <w:sz w:val="22"/>
        </w:rPr>
        <w:t>Amounts received under Part B of the Act; under Part A of Title I of the ESEA; and under Part A of Title III of the ESEA;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color w:val="000000"/>
          <w:sz w:val="22"/>
        </w:rPr>
        <w:t xml:space="preserve">Certain state or local funds. </w:t>
      </w:r>
      <w:r>
        <w:rPr>
          <w:rFonts w:ascii="Times New Roman" w:hAnsi="Times New Roman"/>
          <w:b w:val="false"/>
          <w:i w:val="false"/>
          <w:color w:val="000000"/>
          <w:sz w:val="22"/>
        </w:rPr>
        <w:t xml:space="preserve">Any state or local funds expended for programs that would qualify for assistance under subrule </w:t>
      </w:r>
      <w:hyperlink r:id="rId13">
        <w:r>
          <w:rPr>
            <w:rStyle w:val="Hyperlink"/>
            <w:rFonts w:ascii="Times New Roman" w:hAnsi="Times New Roman"/>
            <w:b w:val="false"/>
            <w:i w:val="false"/>
            <w:color w:val="000000"/>
            <w:sz w:val="22"/>
          </w:rPr>
          <w:t>41.16(1)</w:t>
        </w:r>
      </w:hyperlink>
      <w:r>
        <w:rPr>
          <w:rFonts w:ascii="Times New Roman" w:hAnsi="Times New Roman"/>
          <w:b w:val="false"/>
          <w:i w:val="false"/>
          <w:color w:val="000000"/>
          <w:sz w:val="22"/>
        </w:rPr>
        <w:t>, but excluding any amounts for capital outlay or debt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Free appropriate public education. </w:t>
      </w:r>
      <w:r>
        <w:rPr>
          <w:rFonts w:ascii="Times New Roman" w:hAnsi="Times New Roman"/>
          <w:b w:val="false"/>
          <w:i w:val="false"/>
          <w:color w:val="000000"/>
          <w:sz w:val="22"/>
        </w:rPr>
        <w:t xml:space="preserve">“Free appropriate public education” or “FAPE” means special education and related services that are provided at public expense, under public supervision and direction, and without charge; that meet the standards of the SEA, including the requirements of this chapter; that include an appropriate preschool, elementary school, or secondary school education; and that are provided in conformity with an individualized education program (IEP) that meets the requirements of rules </w:t>
      </w:r>
      <w:hyperlink r:id="rId14">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5">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281—41.18</w:t>
      </w:r>
      <w:r>
        <w:rPr>
          <w:rFonts w:ascii="Times New Roman" w:hAnsi="Times New Roman"/>
          <w:b w:val="false"/>
          <w:i w:val="false"/>
          <w:color w:val="000000"/>
          <w:sz w:val="22"/>
        </w:rPr>
        <w:t xml:space="preserve">Reserved. </w:t>
      </w:r>
    </w:p>
    <w:p>
      <w:pPr>
        <w:spacing w:before="210" w:after="0"/>
        <w:ind w:left="120"/>
        <w:jc w:val="both"/>
      </w:pPr>
      <w:r>
        <w:rPr>
          <w:rFonts w:ascii="Times New Roman" w:hAnsi="Times New Roman"/>
          <w:b/>
          <w:i w:val="false"/>
          <w:color w:val="000000"/>
          <w:sz w:val="22"/>
        </w:rPr>
        <w:t>281—41.19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Homeless children. </w:t>
      </w:r>
      <w:r>
        <w:rPr>
          <w:rFonts w:ascii="Times New Roman" w:hAnsi="Times New Roman"/>
          <w:b w:val="false"/>
          <w:i w:val="false"/>
          <w:color w:val="000000"/>
          <w:sz w:val="22"/>
        </w:rPr>
        <w:t>“Homeless children” has the meaning given the term “homeless children and youths” in Section 725 (42 U.S.C. 11434a) of the McKinney-Vento Homeless Assistance Act as amended through August 14, 2006, 42 U.S.C. 11431 et seq.</w:t>
      </w:r>
    </w:p>
    <w:p>
      <w:pPr>
        <w:spacing w:before="210" w:after="0"/>
        <w:ind w:left="120"/>
        <w:jc w:val="both"/>
      </w:pPr>
      <w:r>
        <w:rPr>
          <w:rFonts w:ascii="Times New Roman" w:hAnsi="Times New Roman"/>
          <w:b/>
          <w:i w:val="false"/>
          <w:color w:val="000000"/>
          <w:sz w:val="22"/>
        </w:rPr>
        <w:t>281—41.20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Include. </w:t>
      </w:r>
      <w:r>
        <w:rPr>
          <w:rFonts w:ascii="Times New Roman" w:hAnsi="Times New Roman"/>
          <w:b w:val="false"/>
          <w:i w:val="false"/>
          <w:color w:val="000000"/>
          <w:sz w:val="22"/>
        </w:rPr>
        <w:t>“Include” means that the items named are not all of the possible items that are covered, whether like or unlike the ones named.</w:t>
      </w:r>
    </w:p>
    <w:p>
      <w:pPr>
        <w:spacing w:before="210" w:after="0"/>
        <w:ind w:left="120"/>
        <w:jc w:val="both"/>
      </w:pPr>
      <w:r>
        <w:rPr>
          <w:rFonts w:ascii="Times New Roman" w:hAnsi="Times New Roman"/>
          <w:b/>
          <w:i w:val="false"/>
          <w:color w:val="000000"/>
          <w:sz w:val="22"/>
        </w:rPr>
        <w:t>281—41.21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Indian and Indian tribe. </w:t>
      </w:r>
      <w:r>
        <w:rPr>
          <w:rFonts w:ascii="Times New Roman" w:hAnsi="Times New Roman"/>
          <w:b w:val="false"/>
          <w:i w:val="false"/>
          <w:color w:val="000000"/>
          <w:sz w:val="22"/>
        </w:rPr>
        <w:t>“Indian” means an individual who is a member of an Indian tribe. “Indian tribe” means any federal or state Indian tribe, settlement, band, rancheria, pueblo, colony, or community, including any Alaska native village or regional village corporation as defined in or established under the Alaska Native Claims Settlement Act, 43 U.S.C. 1601 et seq.</w:t>
      </w:r>
    </w:p>
    <w:p>
      <w:pPr>
        <w:spacing w:before="210" w:after="0"/>
        <w:ind w:left="120"/>
        <w:jc w:val="both"/>
      </w:pPr>
      <w:r>
        <w:rPr>
          <w:rFonts w:ascii="Times New Roman" w:hAnsi="Times New Roman"/>
          <w:b/>
          <w:i w:val="false"/>
          <w:color w:val="000000"/>
          <w:sz w:val="22"/>
        </w:rPr>
        <w:t>281—41.22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 </w:t>
      </w:r>
      <w:r>
        <w:rPr>
          <w:rFonts w:ascii="Times New Roman" w:hAnsi="Times New Roman"/>
          <w:b w:val="false"/>
          <w:i w:val="false"/>
          <w:color w:val="000000"/>
          <w:sz w:val="22"/>
        </w:rPr>
        <w:t xml:space="preserve">“Individualized education program” or “IEP” means a written statement for a child with a disability that is developed, reviewed, and revised in accordance with rules </w:t>
      </w:r>
      <w:hyperlink r:id="rId16">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7">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A single IEP for each eligible individual, which specifies all the special education and related services the eligible individual is to receive, is required.</w:t>
      </w:r>
    </w:p>
    <w:p>
      <w:pPr>
        <w:spacing w:before="210" w:after="0"/>
        <w:ind w:left="120"/>
        <w:jc w:val="both"/>
      </w:pPr>
      <w:r>
        <w:rPr>
          <w:rFonts w:ascii="Times New Roman" w:hAnsi="Times New Roman"/>
          <w:b/>
          <w:i w:val="false"/>
          <w:color w:val="000000"/>
          <w:sz w:val="22"/>
        </w:rPr>
        <w:t>281—41.23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 team. </w:t>
      </w:r>
      <w:r>
        <w:rPr>
          <w:rFonts w:ascii="Times New Roman" w:hAnsi="Times New Roman"/>
          <w:b w:val="false"/>
          <w:i w:val="false"/>
          <w:color w:val="000000"/>
          <w:sz w:val="22"/>
        </w:rPr>
        <w:t xml:space="preserve">“Individualized education program team” or “IEP team” means a group of individuals described in rule </w:t>
      </w:r>
      <w:hyperlink r:id="rId18">
        <w:r>
          <w:rPr>
            <w:rStyle w:val="Hyperlink"/>
            <w:rFonts w:ascii="Times New Roman" w:hAnsi="Times New Roman"/>
            <w:b w:val="false"/>
            <w:i w:val="false"/>
            <w:color w:val="000000"/>
            <w:sz w:val="22"/>
          </w:rPr>
          <w:t>281—41.321</w:t>
        </w:r>
      </w:hyperlink>
      <w:r>
        <w:rPr>
          <w:rFonts w:ascii="Times New Roman" w:hAnsi="Times New Roman"/>
          <w:b w:val="false"/>
          <w:i w:val="false"/>
          <w:color w:val="000000"/>
          <w:sz w:val="22"/>
        </w:rPr>
        <w:t>(256B,34CFR300) that is responsible for developing, reviewing, or revising an IEP for a child with a disability.</w:t>
      </w:r>
    </w:p>
    <w:p>
      <w:pPr>
        <w:spacing w:before="210" w:after="0"/>
        <w:ind w:left="120"/>
        <w:jc w:val="both"/>
      </w:pPr>
      <w:r>
        <w:rPr>
          <w:rFonts w:ascii="Times New Roman" w:hAnsi="Times New Roman"/>
          <w:b/>
          <w:i w:val="false"/>
          <w:color w:val="000000"/>
          <w:sz w:val="22"/>
        </w:rPr>
        <w:t>281—41.24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family service plan. </w:t>
      </w:r>
      <w:r>
        <w:rPr>
          <w:rFonts w:ascii="Times New Roman" w:hAnsi="Times New Roman"/>
          <w:b w:val="false"/>
          <w:i w:val="false"/>
          <w:color w:val="000000"/>
          <w:sz w:val="22"/>
        </w:rPr>
        <w:t>“Individualized family service plan” or “IFSP” has the meaning given the term in Section 636 of the Act.</w:t>
      </w:r>
    </w:p>
    <w:p>
      <w:pPr>
        <w:spacing w:before="210" w:after="0"/>
        <w:ind w:left="120"/>
        <w:jc w:val="both"/>
      </w:pPr>
      <w:r>
        <w:rPr>
          <w:rFonts w:ascii="Times New Roman" w:hAnsi="Times New Roman"/>
          <w:b/>
          <w:i w:val="false"/>
          <w:color w:val="000000"/>
          <w:sz w:val="22"/>
        </w:rPr>
        <w:t>281—41.25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Infant or toddler with a disability. </w:t>
      </w:r>
      <w:r>
        <w:rPr>
          <w:rFonts w:ascii="Times New Roman" w:hAnsi="Times New Roman"/>
          <w:b w:val="false"/>
          <w:i w:val="false"/>
          <w:color w:val="000000"/>
          <w:sz w:val="22"/>
        </w:rPr>
        <w:t>“Infant or toddler with a disability” means an individual under three years of age who needs early intervention services either because the individual has a condition, based on informed clinical opinion, known to have a high probability of resulting in later delays in growth and development if early intervention services are not provided; or the individual has a developmental delay, which is a 25 percent delay as measured by appropriate diagnostic instruments and procedures, based on informed clinical opinion, in one or more of the following developmental areas: cognitive development, physical development including vision and hearing, communication development, social or emotional development, or adaptive development.</w:t>
      </w:r>
    </w:p>
    <w:p>
      <w:pPr>
        <w:spacing w:before="0" w:after="0"/>
        <w:ind w:left="120"/>
        <w:jc w:val="both"/>
      </w:pPr>
      <w:r>
        <w:rPr>
          <w:rFonts w:ascii="Times New Roman" w:hAnsi="Times New Roman"/>
          <w:b/>
          <w:i w:val="false"/>
          <w:color w:val="000000"/>
          <w:sz w:val="22"/>
        </w:rPr>
        <w:t>281—41.26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Institution of higher education. </w:t>
      </w:r>
      <w:r>
        <w:rPr>
          <w:rFonts w:ascii="Times New Roman" w:hAnsi="Times New Roman"/>
          <w:b w:val="false"/>
          <w:i w:val="false"/>
          <w:color w:val="000000"/>
          <w:sz w:val="22"/>
        </w:rPr>
        <w:t>“Institution of higher education” has the meaning given the term in Section 101 of the Higher Education Act of 1965 as amended through August 14, 2006, 20 U.S.C. 1021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(HEA); and also includes any community college receiving funds from the Secretary of the Interior under the Tribally Controlled Community College or University Assistance Act of 1978, 25 U.S.C. 1801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Limited English proficient. </w:t>
      </w:r>
      <w:r>
        <w:rPr>
          <w:rFonts w:ascii="Times New Roman" w:hAnsi="Times New Roman"/>
          <w:b w:val="false"/>
          <w:i w:val="false"/>
          <w:color w:val="000000"/>
          <w:sz w:val="22"/>
        </w:rPr>
        <w:t>“Limited English proficient” has the meaning given the term “English learner” in Section 8101 of the 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Local educational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“Local educational agency” or “LEA” means a public board of education or other public authority legally constituted within a state for either administrative control or direction of, or to perform a service function for, public elementary or secondary schools in a city, county, township, school district, or other political subdivision of a state, or for a combination of school districts or counties as are recognized in a state as an administrative agency for its public elementary schools or secondary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41.28(2)</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 agencies and other public institutions or agencies. </w:t>
      </w:r>
      <w:r>
        <w:rPr>
          <w:rFonts w:ascii="Times New Roman" w:hAnsi="Times New Roman"/>
          <w:b w:val="false"/>
          <w:i w:val="false"/>
          <w:color w:val="000000"/>
          <w:sz w:val="22"/>
        </w:rPr>
        <w:t xml:space="preserve">The term includes an educational service agency, as defined in rule </w:t>
      </w:r>
      <w:hyperlink r:id="rId19">
        <w:r>
          <w:rPr>
            <w:rStyle w:val="Hyperlink"/>
            <w:rFonts w:ascii="Times New Roman" w:hAnsi="Times New Roman"/>
            <w:b w:val="false"/>
            <w:i w:val="false"/>
            <w:color w:val="000000"/>
            <w:sz w:val="22"/>
          </w:rPr>
          <w:t>281—41.12</w:t>
        </w:r>
      </w:hyperlink>
      <w:r>
        <w:rPr>
          <w:rFonts w:ascii="Times New Roman" w:hAnsi="Times New Roman"/>
          <w:b w:val="false"/>
          <w:i w:val="false"/>
          <w:color w:val="000000"/>
          <w:sz w:val="22"/>
        </w:rPr>
        <w:t>(256B,34CFR300) and any other public institution or agency having administrative control and direction of a public elementary school or secondary school, including a public nonprofit charter school that is established as an LEA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41.28(3)</w:t>
      </w:r>
      <w:r>
        <w:rPr>
          <w:rFonts w:ascii="Times New Roman" w:hAnsi="Times New Roman"/>
          <w:b w:val="false"/>
          <w:i w:val="false"/>
          <w:color w:val="000000"/>
          <w:sz w:val="22"/>
        </w:rPr>
        <w:t> </w:t>
      </w:r>
      <w:r>
        <w:rPr>
          <w:rFonts w:ascii="Times New Roman" w:hAnsi="Times New Roman"/>
          <w:b w:val="false"/>
          <w:i/>
          <w:color w:val="000000"/>
          <w:sz w:val="22"/>
        </w:rPr>
        <w:t xml:space="preserve">BIA-funded schools. </w:t>
      </w:r>
      <w:r>
        <w:rPr>
          <w:rFonts w:ascii="Times New Roman" w:hAnsi="Times New Roman"/>
          <w:b w:val="false"/>
          <w:i w:val="false"/>
          <w:color w:val="000000"/>
          <w:sz w:val="22"/>
        </w:rPr>
        <w:t>The term includes an elementary school or secondary school funded by the Bureau of Indian Affairs, and not subject to the jurisdiction of any SEA other than the Bureau of Indian Affairs, but only to the extent that the inclusion makes the school eligible for programs for which specific eligibility is not provided to the school in another provision of law and the school does not have a student population that is smaller than the student population of the LEA receiving assistance under the Act with the smallest student population.</w:t>
      </w:r>
    </w:p>
    <w:p>
      <w:pPr>
        <w:spacing w:before="0" w:after="0"/>
        <w:ind w:left="120"/>
        <w:jc w:val="both"/>
      </w:pPr>
      <w:r>
        <w:rPr>
          <w:rFonts w:ascii="Times New Roman" w:hAnsi="Times New Roman"/>
          <w:b/>
          <w:i w:val="false"/>
          <w:color w:val="000000"/>
          <w:sz w:val="22"/>
        </w:rPr>
        <w:t>281—41.29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“Native language,” when used with respect to an individual who is limited English proficient, means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language normally used by that individual or, in the case of a child, the language normally used by the parents of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language normally used by the child in the home or learning environment; this language shall be considered “native language” in all direct contact with a child, including evaluation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41.29(2)</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For an individual who is deaf or hard of hearing or who is blind or visually impaired, or for an individual with no written language, the mode of communication is that normally used by the individual, such as sign language, braille, or oral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“Parent”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12/10/25</w:t>
      </w:r>
      <w:r>
        <w:rPr>
          <w:rFonts w:ascii="Times New Roman" w:hAnsi="Times New Roman"/>
          <w:b w:val="false"/>
          <w:i w:val="false"/>
          <w:color w:val="000000"/>
          <w:sz w:val="22"/>
        </w:rPr>
        <w:t>, effective 1/14/26.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guardian generally authorized to act as the child’s parent, or authorized to make educational decisions for the child, but not the state if the child is 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acting in the place of a biological or adoptive parent including a grandparent, stepparent, or other relative with whom the child lives or an individual who is legally responsible for the child’s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surrogate parent, which may include a foster parent, who has been appointed in accordance with rule </w:t>
      </w:r>
      <w:hyperlink r:id="rId20">
        <w:r>
          <w:rPr>
            <w:rStyle w:val="Hyperlink"/>
            <w:rFonts w:ascii="Times New Roman" w:hAnsi="Times New Roman"/>
            <w:b w:val="false"/>
            <w:i w:val="false"/>
            <w:color w:val="000000"/>
            <w:sz w:val="22"/>
          </w:rPr>
          <w:t>281—41.519</w:t>
        </w:r>
      </w:hyperlink>
      <w:r>
        <w:rPr>
          <w:rFonts w:ascii="Times New Roman" w:hAnsi="Times New Roman"/>
          <w:b w:val="false"/>
          <w:i w:val="false"/>
          <w:color w:val="000000"/>
          <w:sz w:val="22"/>
        </w:rPr>
        <w:t xml:space="preserve">(256B,34CFR300) or </w:t>
      </w:r>
      <w:r>
        <w:rPr>
          <w:rFonts w:ascii="Times New Roman" w:hAnsi="Times New Roman"/>
          <w:b w:val="false"/>
          <w:i w:val="false"/>
          <w:color w:val="000000"/>
          <w:sz w:val="22"/>
        </w:rPr>
        <w:t>20 U.S.C. 1439(a)(5)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and application. </w:t>
      </w:r>
      <w:r>
        <w:rPr>
          <w:rFonts w:ascii="Times New Roman" w:hAnsi="Times New Roman"/>
          <w:b w:val="false"/>
          <w:i w:val="false"/>
          <w:color w:val="000000"/>
          <w:sz w:val="22"/>
        </w:rPr>
        <w:t>The following rules are to be used to determine whether a party qualifies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1">
        <w:r>
          <w:rPr>
            <w:rStyle w:val="Hyperlink"/>
            <w:rFonts w:ascii="Times New Roman" w:hAnsi="Times New Roman"/>
            <w:b w:val="false"/>
            <w:i w:val="false"/>
            <w:color w:val="000000"/>
            <w:sz w:val="22"/>
          </w:rPr>
          <w:t>41.30(2)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biological or adoptive parent, when attempting to act as the parent under this chapter and when more than one party is qualified to act as a parent under this chapter, must be presumed to be the parent for purposes of this rule unless the biological or adoptive parent does not have legal authority to make educational decisions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judicial decree or order identifies a specific person or persons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of subrule </w:t>
      </w:r>
      <w:hyperlink r:id="rId22">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to act as the parent of a child or to make educational decisions on behalf of a child, then such person or persons shall be determined to be the parent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 does not include a public or private agency involved in the education or care of a child or an employee or contractor with any public or private agency involved in the education or care of the child in that employee’s or contractor’s official capacity.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9811C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training and information center. </w:t>
      </w:r>
      <w:r>
        <w:rPr>
          <w:rFonts w:ascii="Times New Roman" w:hAnsi="Times New Roman"/>
          <w:b w:val="false"/>
          <w:i w:val="false"/>
          <w:color w:val="000000"/>
          <w:sz w:val="22"/>
        </w:rPr>
        <w:t>“Parent training and information center” means a center assisted under Section 671 or 672 of the Act.</w:t>
      </w:r>
    </w:p>
    <w:p>
      <w:pPr>
        <w:spacing w:before="210" w:after="0"/>
        <w:ind w:left="120"/>
        <w:jc w:val="both"/>
      </w:pPr>
      <w:r>
        <w:rPr>
          <w:rFonts w:ascii="Times New Roman" w:hAnsi="Times New Roman"/>
          <w:b/>
          <w:i w:val="false"/>
          <w:color w:val="000000"/>
          <w:sz w:val="22"/>
        </w:rPr>
        <w:t>281—41.32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Personally identifiable. </w:t>
      </w:r>
      <w:r>
        <w:rPr>
          <w:rFonts w:ascii="Times New Roman" w:hAnsi="Times New Roman"/>
          <w:b w:val="false"/>
          <w:i w:val="false"/>
          <w:color w:val="000000"/>
          <w:sz w:val="22"/>
        </w:rPr>
        <w:t>“Personally identifiable” means information that contains the name of the child, the child’s parent, or other family member; the address of the child; a personal identifier, such as the child’s social security number or student number; or a list of personal characteristics or other information that would make it possible to identify the child with reasonable certainty.</w:t>
      </w:r>
    </w:p>
    <w:p>
      <w:pPr>
        <w:spacing w:before="210" w:after="0"/>
        <w:ind w:left="120"/>
        <w:jc w:val="both"/>
      </w:pPr>
      <w:r>
        <w:rPr>
          <w:rFonts w:ascii="Times New Roman" w:hAnsi="Times New Roman"/>
          <w:b/>
          <w:i w:val="false"/>
          <w:color w:val="000000"/>
          <w:sz w:val="22"/>
        </w:rPr>
        <w:t>281—41.33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agency; nonpublic agency; agency. </w:t>
      </w:r>
      <w:r>
        <w:rPr>
          <w:rFonts w:ascii="Times New Roman" w:hAnsi="Times New Roman"/>
          <w:b w:val="false"/>
          <w:i w:val="false"/>
          <w:color w:val="000000"/>
          <w:sz w:val="22"/>
        </w:rPr>
        <w:t>“Public agency” includes the SEA, LEAs, ESAs, nonprofit public charter schools that are not otherwise included as LEAs or ESAs and are not a school of an LEA or ESA, and any other political subdivisions of the state that are responsible for providing education to children with disabilities. “Nonpublic agency” includes any private organization of whatever form that is responsible for providing education to children with disabilities and that is not a public agency. “Agency” includes public agencies and nonpublic agencies.</w:t>
      </w:r>
    </w:p>
    <w:p>
      <w:pPr>
        <w:spacing w:before="0" w:after="0"/>
        <w:ind w:left="120"/>
        <w:jc w:val="both"/>
      </w:pPr>
      <w:r>
        <w:rPr>
          <w:rFonts w:ascii="Times New Roman" w:hAnsi="Times New Roman"/>
          <w:b/>
          <w:i w:val="false"/>
          <w:color w:val="000000"/>
          <w:sz w:val="22"/>
        </w:rPr>
        <w:t>281—41.34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Related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“Related services” means transportation and such developmental, corrective, and other supportive services as are required to assist a child with a disability to benefit from special education. “Related services” includes speech-language pathology and audiology services; interpreting services; psychological services; physical and occupational therapy; recreation, including therapeutic recreation; early identification and assessment of disabilities in children; counseling services, including rehabilitation counseling; orientation and mobility services; and medical services for diagnostic or evaluation purposes. “Related services” also includes school health services and school nurse services, social work services in schools, and parent counseling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41.34(2)</w:t>
      </w:r>
      <w:r>
        <w:rPr>
          <w:rFonts w:ascii="Times New Roman" w:hAnsi="Times New Roman"/>
          <w:b w:val="false"/>
          <w:i w:val="false"/>
          <w:color w:val="000000"/>
          <w:sz w:val="22"/>
        </w:rPr>
        <w:t> </w:t>
      </w:r>
      <w:r>
        <w:rPr>
          <w:rFonts w:ascii="Times New Roman" w:hAnsi="Times New Roman"/>
          <w:b w:val="false"/>
          <w:i/>
          <w:color w:val="000000"/>
          <w:sz w:val="22"/>
        </w:rPr>
        <w:t xml:space="preserve">Exception; services that apply to children with surgically implanted devices, including cochlear implants.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“Related services” does not include a medical device that is surgically implanted, the optimization of that device’s functioning (e.g., mapping), maintenance of that device, or the replacement of that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 the right of a child with a surgically implanted device (e.g., cochlear implant) to receive related services as listed in subrule </w:t>
      </w:r>
      <w:hyperlink r:id="rId23">
        <w:r>
          <w:rPr>
            <w:rStyle w:val="Hyperlink"/>
            <w:rFonts w:ascii="Times New Roman" w:hAnsi="Times New Roman"/>
            <w:b w:val="false"/>
            <w:i w:val="false"/>
            <w:color w:val="000000"/>
            <w:sz w:val="22"/>
          </w:rPr>
          <w:t>41.34(1)</w:t>
        </w:r>
      </w:hyperlink>
      <w:r>
        <w:rPr>
          <w:rFonts w:ascii="Times New Roman" w:hAnsi="Times New Roman"/>
          <w:b w:val="false"/>
          <w:i w:val="false"/>
          <w:color w:val="000000"/>
          <w:sz w:val="22"/>
        </w:rPr>
        <w:t xml:space="preserve"> that are determined by the IEP team to be necessary for the child to receive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 the responsibility of a public agency to appropriately monitor and maintain medical devices that are needed to maintain the health and safety of the child, including breathing, nutrition, or operation of other bodily functions, while the child is transported to and from school or is at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Prevent the routine checking of an external component of a surgically implanted device to make sure it is functioning properly, as required in rule </w:t>
      </w:r>
      <w:hyperlink r:id="rId24">
        <w:r>
          <w:rPr>
            <w:rStyle w:val="Hyperlink"/>
            <w:rFonts w:ascii="Times New Roman" w:hAnsi="Times New Roman"/>
            <w:b w:val="false"/>
            <w:i w:val="false"/>
            <w:color w:val="000000"/>
            <w:sz w:val="22"/>
          </w:rPr>
          <w:t>281—41.113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41.34(3)</w:t>
      </w:r>
      <w:r>
        <w:rPr>
          <w:rFonts w:ascii="Times New Roman" w:hAnsi="Times New Roman"/>
          <w:b w:val="false"/>
          <w:i w:val="false"/>
          <w:color w:val="000000"/>
          <w:sz w:val="22"/>
        </w:rPr>
        <w:t> </w:t>
      </w:r>
      <w:r>
        <w:rPr>
          <w:rFonts w:ascii="Times New Roman" w:hAnsi="Times New Roman"/>
          <w:b w:val="false"/>
          <w:i/>
          <w:color w:val="000000"/>
          <w:sz w:val="22"/>
        </w:rPr>
        <w:t xml:space="preserve">Individual related services terms defined. </w:t>
      </w:r>
      <w:r>
        <w:rPr>
          <w:rFonts w:ascii="Times New Roman" w:hAnsi="Times New Roman"/>
          <w:b w:val="false"/>
          <w:i w:val="false"/>
          <w:color w:val="000000"/>
          <w:sz w:val="22"/>
        </w:rPr>
        <w:t>The terms used in this definition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“Audiology”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the range, nature, and degree of hearing loss, including referral for medical or other professional attention for the habilitation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habilitative activities, such as language habilitation, auditory training, speech reading (lipreading), hearing evaluation, and speech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Creation and administration of programs for prevention of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of children, parents, and teachers regarding hearing loss;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Determination of children’s needs for group and individual amplification, selecting and fitting an appropriate aid, and evaluating the effectiveness of amplification.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means services provided by qualified social workers, psychologists, guidance counselors, or other qualified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“Early identification and assessment of disabilities in children” </w:t>
      </w:r>
      <w:r>
        <w:rPr>
          <w:rFonts w:ascii="Times New Roman" w:hAnsi="Times New Roman"/>
          <w:b w:val="false"/>
          <w:i w:val="false"/>
          <w:color w:val="000000"/>
          <w:sz w:val="22"/>
        </w:rPr>
        <w:t>means the implementation of a formal plan for identifying a disability as early as possible in a child’s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“Interpreting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who are deaf or hard of hearing, oral transliteration services, cued language transliteration services, sign language transliteration and interpreting services, and transcription services, such as communication access real-time translation (CART), C-Print, and TypeWell;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children who are deaf-blind, special interpreting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services” </w:t>
      </w:r>
      <w:r>
        <w:rPr>
          <w:rFonts w:ascii="Times New Roman" w:hAnsi="Times New Roman"/>
          <w:b w:val="false"/>
          <w:i w:val="false"/>
          <w:color w:val="000000"/>
          <w:sz w:val="22"/>
        </w:rPr>
        <w:t>means services provided by a licensed physician to determine a child’s medically related disability that results in the child’s need for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w:t>
      </w:r>
      <w:r>
        <w:rPr>
          <w:rFonts w:ascii="Times New Roman" w:hAnsi="Times New Roman"/>
          <w:b w:val="false"/>
          <w:i w:val="false"/>
          <w:color w:val="000000"/>
          <w:sz w:val="22"/>
        </w:rPr>
        <w:t>means services provided by a qualified occupational therapist,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Improving, developing, or restoring functions impaired or lost through illness, injury, or deprivation;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Improving ability to perform tasks for independent functioning if functions are impaired or lost;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Preventing, through early intervention, initial or further impairment or loss of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“Orientation and mobility services” </w:t>
      </w:r>
      <w:r>
        <w:rPr>
          <w:rFonts w:ascii="Times New Roman" w:hAnsi="Times New Roman"/>
          <w:b w:val="false"/>
          <w:i w:val="false"/>
          <w:color w:val="000000"/>
          <w:sz w:val="22"/>
        </w:rPr>
        <w:t>means services provided to children who are blind or visually impaired by qualified personnel to enable those students to attain systematic orientation to and safe movement within their environments in school, home, and community, and includes teaching children the following,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Spatial and environmental concepts and use of information received by the senses (such as sound, temperature and vibrations) to establish, maintain, or regain orientation and line of travel (e.g., using sound at a traffic light to cross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use the long cane or a service animal to supplement visual travel skills or as a tool for safely negotiating the environment for children with no available travel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understand and use remaining vision and distance low vision aids;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concepts, techniques, 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“Parent counseling and training” </w:t>
      </w:r>
      <w:r>
        <w:rPr>
          <w:rFonts w:ascii="Times New Roman" w:hAnsi="Times New Roman"/>
          <w:b w:val="false"/>
          <w:i w:val="false"/>
          <w:color w:val="000000"/>
          <w:sz w:val="22"/>
        </w:rPr>
        <w:t>means assisting parents in understanding the special needs of their child; providing parents with information about child development; and helping parents to acquire the necessary skills that will allow them to support the implementation of their child’s IEP or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w:t>
      </w:r>
      <w:r>
        <w:rPr>
          <w:rFonts w:ascii="Times New Roman" w:hAnsi="Times New Roman"/>
          <w:b w:val="false"/>
          <w:i w:val="false"/>
          <w:color w:val="000000"/>
          <w:sz w:val="22"/>
        </w:rPr>
        <w:t>means services provided by a qualified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“Psychological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Administering psychological and educational tests, and other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assessment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integrating, and interpreting information about child behavior and conditions relating to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Consulting with other staff members in planning school programs to meet the special educational needs of children as indicated by psychological tests, interviews, direct observation, and behavioral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managing a program of psychological services, including psychological counseling for children and parents;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in developing positive behavioral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“Recreation”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leisure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Therapeutic recreation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Recreation programs in schools and community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Leisure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“Rehabilitation counseling services” </w:t>
      </w:r>
      <w:r>
        <w:rPr>
          <w:rFonts w:ascii="Times New Roman" w:hAnsi="Times New Roman"/>
          <w:b w:val="false"/>
          <w:i w:val="false"/>
          <w:color w:val="000000"/>
          <w:sz w:val="22"/>
        </w:rPr>
        <w:t>means services provided by qualified personnel in individual or group sessions that focus specifically on career development, employment preparation, achieving independence, and integration in the workplace and community of a student with a disability. The term also includes vocational rehabilitation services provided to a student with a disability by vocational rehabilitation programs funded under the Rehabilitation Act of 1973 as amended through August 14, 2006, 29 U.S.C. 701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“School health services and school nurse services” </w:t>
      </w:r>
      <w:r>
        <w:rPr>
          <w:rFonts w:ascii="Times New Roman" w:hAnsi="Times New Roman"/>
          <w:b w:val="false"/>
          <w:i w:val="false"/>
          <w:color w:val="000000"/>
          <w:sz w:val="22"/>
        </w:rPr>
        <w:t>means health services that are designed to enable a child with a disability to receive FAPE as described in the child’s IEP. School nurse services are services provided by a qualified school nurse. School health services are services that may be provided by either a qualified school nurse or other qualified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“Social work services in schools”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Preparing a social or developmental history concerning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Group and individual counseling with the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Working in partnership with parents and others on those problems in a child’s living situation (home, school, and community) that affect the child’s adjustment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Mobilizing school and community resources to enable the child to learn as effectively as possible in his or her educational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in developing positive behavioral intervention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pathology services”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appraisal of specific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attention necessary for the habilitation of 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of speech and language services for the habilitation or prevention of communicative impairments;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Counseling and guidance of parents, children, and teachers regarding speech and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Travel to and from school and between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Travel in and around school buildings;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Specialized equipment, such as special or adapted buses, lifts, and ramps, if required to provide special transportation for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particular service listed in this rule may also be considered special education under rule </w:t>
      </w:r>
      <w:hyperlink r:id="rId25">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 xml:space="preserve">(256B,34CFR300), a supplementary aid and service under rule </w:t>
      </w:r>
      <w:hyperlink r:id="rId26">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or a support service under rule </w:t>
      </w:r>
      <w:hyperlink r:id="rId27">
        <w:r>
          <w:rPr>
            <w:rStyle w:val="Hyperlink"/>
            <w:rFonts w:ascii="Times New Roman" w:hAnsi="Times New Roman"/>
            <w:b w:val="false"/>
            <w:i w:val="false"/>
            <w:color w:val="000000"/>
            <w:sz w:val="22"/>
          </w:rPr>
          <w:t>281—41.409</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281—41.36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Secondary school. </w:t>
      </w:r>
      <w:r>
        <w:rPr>
          <w:rFonts w:ascii="Times New Roman" w:hAnsi="Times New Roman"/>
          <w:b w:val="false"/>
          <w:i w:val="false"/>
          <w:color w:val="000000"/>
          <w:sz w:val="22"/>
        </w:rPr>
        <w:t>“Secondary school” means a nonprofit institutional day or residential school, including a public secondary charter school, that provides secondary education, as determined under state law, except that it does not include any education beyond grade 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281—41.37</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Services plan. </w:t>
      </w:r>
      <w:r>
        <w:rPr>
          <w:rFonts w:ascii="Times New Roman" w:hAnsi="Times New Roman"/>
          <w:b w:val="false"/>
          <w:i w:val="false"/>
          <w:color w:val="000000"/>
          <w:sz w:val="22"/>
        </w:rPr>
        <w:t>“Services plan” has the meaning given the term in 34 CFR 300.37.</w:t>
      </w:r>
    </w:p>
    <w:p>
      <w:pPr>
        <w:spacing w:before="210" w:after="0"/>
        <w:ind w:left="120"/>
        <w:jc w:val="both"/>
      </w:pPr>
      <w:r>
        <w:rPr>
          <w:rFonts w:ascii="Times New Roman" w:hAnsi="Times New Roman"/>
          <w:b/>
          <w:i w:val="false"/>
          <w:color w:val="000000"/>
          <w:sz w:val="22"/>
        </w:rPr>
        <w:t>281—41.38</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Secretary. </w:t>
      </w:r>
      <w:r>
        <w:rPr>
          <w:rFonts w:ascii="Times New Roman" w:hAnsi="Times New Roman"/>
          <w:b w:val="false"/>
          <w:i w:val="false"/>
          <w:color w:val="000000"/>
          <w:sz w:val="22"/>
        </w:rPr>
        <w:t>“Secretary” means the Secretary of the United States Department of Education.</w:t>
      </w:r>
    </w:p>
    <w:p>
      <w:pPr>
        <w:spacing w:before="0" w:after="0"/>
        <w:ind w:left="120"/>
        <w:jc w:val="both"/>
      </w:pPr>
      <w:r>
        <w:rPr>
          <w:rFonts w:ascii="Times New Roman" w:hAnsi="Times New Roman"/>
          <w:b/>
          <w:i w:val="false"/>
          <w:color w:val="000000"/>
          <w:sz w:val="22"/>
        </w:rPr>
        <w:t>281—41.39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Special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“Special education” means specially designed instruction, at no cost to the parents, to meet the unique needs of a child with a disability,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 conducted in the classroom, in the home, in hospitals and institutions, and in other settings;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in physical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41.39(2)</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services included in special education. </w:t>
      </w:r>
      <w:r>
        <w:rPr>
          <w:rFonts w:ascii="Times New Roman" w:hAnsi="Times New Roman"/>
          <w:b w:val="false"/>
          <w:i w:val="false"/>
          <w:color w:val="000000"/>
          <w:sz w:val="22"/>
        </w:rPr>
        <w:t xml:space="preserve">Special education includes each of the following, if the services otherwise meet the requirements of subrule </w:t>
      </w:r>
      <w:hyperlink r:id="rId28">
        <w:r>
          <w:rPr>
            <w:rStyle w:val="Hyperlink"/>
            <w:rFonts w:ascii="Times New Roman" w:hAnsi="Times New Roman"/>
            <w:b w:val="false"/>
            <w:i w:val="false"/>
            <w:color w:val="000000"/>
            <w:sz w:val="22"/>
          </w:rPr>
          <w:t>41.39(1)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service listed in this chapter, including support services, related services, and supplemental aids and services, that is specially designed instruction under subrule </w:t>
      </w:r>
      <w:hyperlink r:id="rId29">
        <w:r>
          <w:rPr>
            <w:rStyle w:val="Hyperlink"/>
            <w:rFonts w:ascii="Times New Roman" w:hAnsi="Times New Roman"/>
            <w:b w:val="false"/>
            <w:i w:val="false"/>
            <w:color w:val="000000"/>
            <w:sz w:val="22"/>
          </w:rPr>
          <w:t>41.39(1)</w:t>
        </w:r>
      </w:hyperlink>
      <w:r>
        <w:rPr>
          <w:rFonts w:ascii="Times New Roman" w:hAnsi="Times New Roman"/>
          <w:b w:val="false"/>
          <w:i w:val="false"/>
          <w:color w:val="000000"/>
          <w:sz w:val="22"/>
        </w:rPr>
        <w:t xml:space="preserve"> or state standards or is required to assist an eligible individual in taking advantage of, or responding to, educational programs and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Vocational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41.39(3)</w:t>
      </w:r>
      <w:r>
        <w:rPr>
          <w:rFonts w:ascii="Times New Roman" w:hAnsi="Times New Roman"/>
          <w:b w:val="false"/>
          <w:i w:val="false"/>
          <w:color w:val="000000"/>
          <w:sz w:val="22"/>
        </w:rPr>
        <w:t> </w:t>
      </w:r>
      <w:r>
        <w:rPr>
          <w:rFonts w:ascii="Times New Roman" w:hAnsi="Times New Roman"/>
          <w:b w:val="false"/>
          <w:i/>
          <w:color w:val="000000"/>
          <w:sz w:val="22"/>
        </w:rPr>
        <w:t xml:space="preserve">Individual special education terms defined. </w:t>
      </w:r>
      <w:r>
        <w:rPr>
          <w:rFonts w:ascii="Times New Roman" w:hAnsi="Times New Roman"/>
          <w:b w:val="false"/>
          <w:i w:val="false"/>
          <w:color w:val="000000"/>
          <w:sz w:val="22"/>
        </w:rPr>
        <w:t>The terms in this definition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no cost” </w:t>
      </w:r>
      <w:r>
        <w:rPr>
          <w:rFonts w:ascii="Times New Roman" w:hAnsi="Times New Roman"/>
          <w:b w:val="false"/>
          <w:i w:val="false"/>
          <w:color w:val="000000"/>
          <w:sz w:val="22"/>
        </w:rPr>
        <w:t xml:space="preserve">means that all specially designed instruction is provided without charge, but does not preclude incidental fees that are normally charged to nondisabled students or their parents as a part of the regular education program. An AEA or LEA may ask, but not require, parents of children with disabilities to use public insurance or benefits or private insurance proceeds to pay for services if they would not incur a financial cost, as described in rule </w:t>
      </w:r>
      <w:hyperlink r:id="rId30">
        <w:r>
          <w:rPr>
            <w:rStyle w:val="Hyperlink"/>
            <w:rFonts w:ascii="Times New Roman" w:hAnsi="Times New Roman"/>
            <w:b w:val="false"/>
            <w:i w:val="false"/>
            <w:color w:val="000000"/>
            <w:sz w:val="22"/>
          </w:rPr>
          <w:t>281—41.154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means the development of physical and motor fitness; fundamental motor skills and patterns; and skills in aquatics, dance, and individual and group games and sports, including intramural and lifetime sports; and includes special physical education, adapted physical education, movement education, and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“Specially designed instruction” </w:t>
      </w:r>
      <w:r>
        <w:rPr>
          <w:rFonts w:ascii="Times New Roman" w:hAnsi="Times New Roman"/>
          <w:b w:val="false"/>
          <w:i w:val="false"/>
          <w:color w:val="000000"/>
          <w:sz w:val="22"/>
        </w:rPr>
        <w:t>means adapting, as appropriate to the needs of an eligible child under this chapter, the content, methodology, or delivery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address the unique needs of the child that result from the child’s disability;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ensure access of the child to the general curriculum, so that the child can meet the educational standards within the jurisdiction of the public agency that apply to all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“Travel training” </w:t>
      </w:r>
      <w:r>
        <w:rPr>
          <w:rFonts w:ascii="Times New Roman" w:hAnsi="Times New Roman"/>
          <w:b w:val="false"/>
          <w:i w:val="false"/>
          <w:color w:val="000000"/>
          <w:sz w:val="22"/>
        </w:rPr>
        <w:t>means providing instruction, as appropriate, to children with significant cognitive disabilities, and any other children with disabilities who require this instruction, to enable them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an awareness of the environment in which they live;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Learn the skills necessary to move effectively and safely from place to place within that environment (e.g., in school, in the home, at work,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 </w:t>
      </w:r>
      <w:r>
        <w:rPr>
          <w:rFonts w:ascii="Times New Roman" w:hAnsi="Times New Roman"/>
          <w:b w:val="false"/>
          <w:i w:val="false"/>
          <w:color w:val="000000"/>
          <w:sz w:val="22"/>
        </w:rPr>
        <w:t>means organized educational programs that are directly related to the preparation of individuals for paid or unpaid employment, or for additional preparation for a career not requiring a baccalaureate or advanced degree.</w:t>
      </w:r>
    </w:p>
    <w:p>
      <w:pPr>
        <w:spacing w:before="210" w:after="0"/>
        <w:ind w:left="120"/>
        <w:jc w:val="both"/>
      </w:pPr>
      <w:r>
        <w:rPr>
          <w:rFonts w:ascii="Times New Roman" w:hAnsi="Times New Roman"/>
          <w:b/>
          <w:i w:val="false"/>
          <w:color w:val="000000"/>
          <w:sz w:val="22"/>
        </w:rPr>
        <w:t>281—41.40</w:t>
      </w:r>
      <w:r>
        <w:rPr>
          <w:rFonts w:ascii="Times New Roman" w:hAnsi="Times New Roman"/>
          <w:b/>
          <w:i w:val="false"/>
          <w:color w:val="000000"/>
          <w:sz w:val="22"/>
        </w:rPr>
        <w:t xml:space="preserve">(34CFR300) </w:t>
      </w:r>
      <w:r>
        <w:rPr>
          <w:rFonts w:ascii="Times New Roman" w:hAnsi="Times New Roman"/>
          <w:b/>
          <w:i w:val="false"/>
          <w:color w:val="000000"/>
          <w:sz w:val="22"/>
        </w:rPr>
        <w:t xml:space="preserve">State. </w:t>
      </w:r>
      <w:r>
        <w:rPr>
          <w:rFonts w:ascii="Times New Roman" w:hAnsi="Times New Roman"/>
          <w:b w:val="false"/>
          <w:i w:val="false"/>
          <w:color w:val="000000"/>
          <w:sz w:val="22"/>
        </w:rPr>
        <w:t>“State” means each of the 50 states, the District of Columbia, the Commonwealth of Puerto Rico, and each of the outlying areas.</w:t>
      </w:r>
    </w:p>
    <w:p>
      <w:pPr>
        <w:spacing w:before="210" w:after="0"/>
        <w:ind w:left="120"/>
        <w:jc w:val="both"/>
      </w:pPr>
      <w:r>
        <w:rPr>
          <w:rFonts w:ascii="Times New Roman" w:hAnsi="Times New Roman"/>
          <w:b/>
          <w:i w:val="false"/>
          <w:color w:val="000000"/>
          <w:sz w:val="22"/>
        </w:rPr>
        <w:t>281—41.41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educational agency. </w:t>
      </w:r>
      <w:r>
        <w:rPr>
          <w:rFonts w:ascii="Times New Roman" w:hAnsi="Times New Roman"/>
          <w:b w:val="false"/>
          <w:i w:val="false"/>
          <w:color w:val="000000"/>
          <w:sz w:val="22"/>
        </w:rPr>
        <w:t>“State educational agency” or “SEA” means the state board of education or other agency or officer primarily responsible for the state supervision of public elementary schools and secondary schools, or, if there is no such officer or agency, an officer or agency designated by the governor or by state law.</w:t>
      </w:r>
    </w:p>
    <w:p>
      <w:pPr>
        <w:spacing w:before="210" w:after="0"/>
        <w:ind w:left="120"/>
        <w:jc w:val="both"/>
      </w:pPr>
      <w:r>
        <w:rPr>
          <w:rFonts w:ascii="Times New Roman" w:hAnsi="Times New Roman"/>
          <w:b/>
          <w:i w:val="false"/>
          <w:color w:val="000000"/>
          <w:sz w:val="22"/>
        </w:rPr>
        <w:t>281—41.42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Supplementary aids and services. </w:t>
      </w:r>
      <w:r>
        <w:rPr>
          <w:rFonts w:ascii="Times New Roman" w:hAnsi="Times New Roman"/>
          <w:b w:val="false"/>
          <w:i w:val="false"/>
          <w:color w:val="000000"/>
          <w:sz w:val="22"/>
        </w:rPr>
        <w:t xml:space="preserve">“Supplementary aids and services” means aids, services, and other supports that are provided in regular education classes, other education-related settings, and in extracurricular and nonacademic settings, to enable children with disabilities to be educated with nondisabled children to the maximum extent appropriate in accordance with rules </w:t>
      </w:r>
      <w:hyperlink r:id="rId31">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to </w:t>
      </w:r>
      <w:hyperlink r:id="rId32">
        <w:r>
          <w:rPr>
            <w:rStyle w:val="Hyperlink"/>
            <w:rFonts w:ascii="Times New Roman" w:hAnsi="Times New Roman"/>
            <w:b w:val="false"/>
            <w:i w:val="false"/>
            <w:color w:val="000000"/>
            <w:sz w:val="22"/>
          </w:rPr>
          <w:t>281—41.116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281—41.43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Transition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“Transition services” means a coordinated set of activities for a child with a disability and meets the following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designed to be within a results-oriented process that is focused on improving the academic and functional achievement of the child with a disability to facilitate the child’s movement from school to postschool activities, including postsecondary education, vocational education, integrated employment (including supported employment), continuing and adult education, adult services, independent living, or community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based on the individual child’s needs, taking into account the child’s strengths, preferences, and interests;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development of employment and other post-school adult living objectives;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appropriate, acquisition of daily living skills and provision of a functional vocational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41.43(2)</w:t>
      </w:r>
      <w:r>
        <w:rPr>
          <w:rFonts w:ascii="Times New Roman" w:hAnsi="Times New Roman"/>
          <w:b w:val="false"/>
          <w:i w:val="false"/>
          <w:color w:val="000000"/>
          <w:sz w:val="22"/>
        </w:rPr>
        <w:t> </w:t>
      </w:r>
      <w:r>
        <w:rPr>
          <w:rFonts w:ascii="Times New Roman" w:hAnsi="Times New Roman"/>
          <w:b w:val="false"/>
          <w:i/>
          <w:color w:val="000000"/>
          <w:sz w:val="22"/>
        </w:rPr>
        <w:t xml:space="preserve">May be special education or a related service. </w:t>
      </w:r>
      <w:r>
        <w:rPr>
          <w:rFonts w:ascii="Times New Roman" w:hAnsi="Times New Roman"/>
          <w:b w:val="false"/>
          <w:i w:val="false"/>
          <w:color w:val="000000"/>
          <w:sz w:val="22"/>
        </w:rPr>
        <w:t>Transition services for children with disabilities may be special education, if provided as specially designed instruction, or a related service if required to assist a child with a disability to benefit from special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281—41.44</w:t>
      </w:r>
      <w:r>
        <w:rPr>
          <w:rFonts w:ascii="Times New Roman" w:hAnsi="Times New Roman"/>
          <w:b/>
          <w:i w:val="false"/>
          <w:color w:val="000000"/>
          <w:sz w:val="22"/>
        </w:rPr>
        <w:t xml:space="preserve">(34CFR300) </w:t>
      </w:r>
      <w:r>
        <w:rPr>
          <w:rFonts w:ascii="Times New Roman" w:hAnsi="Times New Roman"/>
          <w:b/>
          <w:i w:val="false"/>
          <w:color w:val="000000"/>
          <w:sz w:val="22"/>
        </w:rPr>
        <w:t xml:space="preserve">Universal design. </w:t>
      </w:r>
      <w:r>
        <w:rPr>
          <w:rFonts w:ascii="Times New Roman" w:hAnsi="Times New Roman"/>
          <w:b w:val="false"/>
          <w:i w:val="false"/>
          <w:color w:val="000000"/>
          <w:sz w:val="22"/>
        </w:rPr>
        <w:t>“Universal design” has the meaning given the term in Section 3 of the Assistive Technology Act of 1998 as amended through August 14, 2006, 29 U.S.C. 3002.</w:t>
      </w:r>
    </w:p>
    <w:p>
      <w:pPr>
        <w:spacing w:before="0" w:after="0"/>
        <w:ind w:left="120"/>
        <w:jc w:val="both"/>
      </w:pPr>
      <w:r>
        <w:rPr>
          <w:rFonts w:ascii="Times New Roman" w:hAnsi="Times New Roman"/>
          <w:b/>
          <w:i w:val="false"/>
          <w:color w:val="000000"/>
          <w:sz w:val="22"/>
        </w:rPr>
        <w:t>281—41.45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Ward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subrules </w:t>
      </w:r>
      <w:hyperlink r:id="rId33">
        <w:r>
          <w:rPr>
            <w:rStyle w:val="Hyperlink"/>
            <w:rFonts w:ascii="Times New Roman" w:hAnsi="Times New Roman"/>
            <w:b w:val="false"/>
            <w:i w:val="false"/>
            <w:color w:val="000000"/>
            <w:sz w:val="22"/>
          </w:rPr>
          <w:t>41.45(2)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41.45(3)</w:t>
        </w:r>
      </w:hyperlink>
      <w:r>
        <w:rPr>
          <w:rFonts w:ascii="Times New Roman" w:hAnsi="Times New Roman"/>
          <w:b w:val="false"/>
          <w:i w:val="false"/>
          <w:color w:val="000000"/>
          <w:sz w:val="22"/>
        </w:rPr>
        <w:t>, “ward of the state” means a child who, as determined by the state where the child resides,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foster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custody of a public child welfare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“Ward of the state” does not include a foster child who has a foster parent who meets the definition of a parent in rule </w:t>
      </w:r>
      <w:hyperlink r:id="rId35">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41.45(3)</w:t>
      </w:r>
      <w:r>
        <w:rPr>
          <w:rFonts w:ascii="Times New Roman" w:hAnsi="Times New Roman"/>
          <w:b w:val="false"/>
          <w:i w:val="false"/>
          <w:color w:val="000000"/>
          <w:sz w:val="22"/>
        </w:rPr>
        <w:t> </w:t>
      </w:r>
      <w:r>
        <w:rPr>
          <w:rFonts w:ascii="Times New Roman" w:hAnsi="Times New Roman"/>
          <w:b w:val="false"/>
          <w:i/>
          <w:color w:val="000000"/>
          <w:sz w:val="22"/>
        </w:rPr>
        <w:t xml:space="preserve">Interpretive note. </w:t>
      </w:r>
      <w:r>
        <w:rPr>
          <w:rFonts w:ascii="Times New Roman" w:hAnsi="Times New Roman"/>
          <w:b w:val="false"/>
          <w:i w:val="false"/>
          <w:color w:val="000000"/>
          <w:sz w:val="22"/>
        </w:rPr>
        <w:t>“Ward of the state” is a term rarely used in Iowa law. It would be an extremely rare occurrence for a child to be a ward of the state while not being either a foster child or in the custody of a public child welfare agency.</w:t>
      </w:r>
    </w:p>
    <w:p>
      <w:pPr>
        <w:spacing w:before="210" w:after="0"/>
        <w:ind w:left="120"/>
        <w:jc w:val="both"/>
      </w:pPr>
      <w:r>
        <w:rPr>
          <w:rFonts w:ascii="Times New Roman" w:hAnsi="Times New Roman"/>
          <w:b/>
          <w:i w:val="false"/>
          <w:color w:val="000000"/>
          <w:sz w:val="22"/>
        </w:rPr>
        <w:t>281—41.46</w:t>
      </w:r>
      <w:r>
        <w:rPr>
          <w:rFonts w:ascii="Times New Roman" w:hAnsi="Times New Roman"/>
          <w:b w:val="false"/>
          <w:i w:val="false"/>
          <w:color w:val="000000"/>
          <w:sz w:val="22"/>
        </w:rPr>
        <w:t xml:space="preserve"> to </w:t>
      </w:r>
      <w:r>
        <w:rPr>
          <w:rFonts w:ascii="Times New Roman" w:hAnsi="Times New Roman"/>
          <w:b/>
          <w:i w:val="false"/>
          <w:color w:val="000000"/>
          <w:sz w:val="22"/>
        </w:rPr>
        <w:t>41.49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281—41.50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definitions associated with identification of eligible individuals. </w:t>
      </w:r>
      <w:r>
        <w:rPr>
          <w:rFonts w:ascii="Times New Roman" w:hAnsi="Times New Roman"/>
          <w:b w:val="false"/>
          <w:i w:val="false"/>
          <w:color w:val="000000"/>
          <w:sz w:val="22"/>
        </w:rPr>
        <w:t>The following terms may be encountered in the identification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w:t>
      </w:r>
      <w:r>
        <w:rPr>
          <w:rFonts w:ascii="Times New Roman" w:hAnsi="Times New Roman"/>
          <w:b w:val="false"/>
          <w:i w:val="false"/>
          <w:color w:val="000000"/>
          <w:sz w:val="22"/>
        </w:rPr>
        <w:t> </w:t>
      </w:r>
      <w:r>
        <w:rPr>
          <w:rFonts w:ascii="Times New Roman" w:hAnsi="Times New Roman"/>
          <w:b w:val="false"/>
          <w:i/>
          <w:color w:val="000000"/>
          <w:sz w:val="22"/>
        </w:rPr>
        <w:t xml:space="preserve">Autism. </w:t>
      </w:r>
      <w:r>
        <w:rPr>
          <w:rFonts w:ascii="Times New Roman" w:hAnsi="Times New Roman"/>
          <w:b w:val="false"/>
          <w:i w:val="false"/>
          <w:color w:val="000000"/>
          <w:sz w:val="22"/>
        </w:rPr>
        <w:t xml:space="preserve">“Autism” means a developmental disability significantly affecting verbal and nonverbal communication and social interaction, generally evident before the age of three, which adversely affects a child’s educational performance. Other characteristics often associated with autism are engagement in repetitive activities and stereotyped movements, resistance to environmental change or change in daily routines, and unusual responses to sensory experiences. Autism does not apply if a child’s educational performance is adversely affected primarily because the child has a behavior disorder, as defined in subrule </w:t>
      </w:r>
      <w:hyperlink r:id="rId36">
        <w:r>
          <w:rPr>
            <w:rStyle w:val="Hyperlink"/>
            <w:rFonts w:ascii="Times New Roman" w:hAnsi="Times New Roman"/>
            <w:b w:val="false"/>
            <w:i w:val="false"/>
            <w:color w:val="000000"/>
            <w:sz w:val="22"/>
          </w:rPr>
          <w:t>41.50(2)</w:t>
        </w:r>
      </w:hyperlink>
      <w:r>
        <w:rPr>
          <w:rFonts w:ascii="Times New Roman" w:hAnsi="Times New Roman"/>
          <w:b w:val="false"/>
          <w:i w:val="false"/>
          <w:color w:val="000000"/>
          <w:sz w:val="22"/>
        </w:rPr>
        <w:t>. A child who manifests the characteristics of autism after the age of three could be identified as having autism if the criteria in the first sentence of this subrule are satisfied. This term includes all conditions described by the term “autism spectrum disorder,” which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w:t>
      </w:r>
      <w:r>
        <w:rPr>
          <w:rFonts w:ascii="Times New Roman" w:hAnsi="Times New Roman"/>
          <w:b w:val="false"/>
          <w:i w:val="false"/>
          <w:color w:val="000000"/>
          <w:sz w:val="22"/>
        </w:rPr>
        <w:t> </w:t>
      </w:r>
      <w:r>
        <w:rPr>
          <w:rFonts w:ascii="Times New Roman" w:hAnsi="Times New Roman"/>
          <w:b w:val="false"/>
          <w:i/>
          <w:color w:val="000000"/>
          <w:sz w:val="22"/>
        </w:rPr>
        <w:t xml:space="preserve">Behavior disorder. </w:t>
      </w:r>
      <w:r>
        <w:rPr>
          <w:rFonts w:ascii="Times New Roman" w:hAnsi="Times New Roman"/>
          <w:b w:val="false"/>
          <w:i w:val="false"/>
          <w:color w:val="000000"/>
          <w:sz w:val="22"/>
        </w:rPr>
        <w:t>“Behavior disorder” (or emotional disturbance) means any condition that exhibits one or more of the following five characteristics over a long period of time and to a marked degree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inability to learn that cannot be explained by intellectual, sensory, or health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inability to build or maintain satisfactory interpersonal relationships with peers and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Inappropriate types of behavior or feelings under normal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pervasive mood of unhappiness or depression.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tendency to develop physical symptoms or fears associated with personal or school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w:t>
      </w:r>
      <w:r>
        <w:rPr>
          <w:rFonts w:ascii="Times New Roman" w:hAnsi="Times New Roman"/>
          <w:b w:val="false"/>
          <w:i w:val="false"/>
          <w:color w:val="000000"/>
          <w:sz w:val="22"/>
        </w:rPr>
        <w:t> </w:t>
      </w:r>
      <w:r>
        <w:rPr>
          <w:rFonts w:ascii="Times New Roman" w:hAnsi="Times New Roman"/>
          <w:b w:val="false"/>
          <w:i/>
          <w:color w:val="000000"/>
          <w:sz w:val="22"/>
        </w:rPr>
        <w:t xml:space="preserve">Deaf-blindness. </w:t>
      </w:r>
      <w:r>
        <w:rPr>
          <w:rFonts w:ascii="Times New Roman" w:hAnsi="Times New Roman"/>
          <w:b w:val="false"/>
          <w:i w:val="false"/>
          <w:color w:val="000000"/>
          <w:sz w:val="22"/>
        </w:rPr>
        <w:t>“Deaf-blindness” means concomitant hearing and visual impairments, the combination of which causes such severe communication and other developmental and educational needs that they cannot be accommodated in special education programs solely for children who are deaf or hard of hearing or children who are blind or visually impaired.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w:t>
      </w:r>
      <w:r>
        <w:rPr>
          <w:rFonts w:ascii="Times New Roman" w:hAnsi="Times New Roman"/>
          <w:b w:val="false"/>
          <w:i w:val="false"/>
          <w:color w:val="000000"/>
          <w:sz w:val="22"/>
        </w:rPr>
        <w:t> </w:t>
      </w:r>
      <w:r>
        <w:rPr>
          <w:rFonts w:ascii="Times New Roman" w:hAnsi="Times New Roman"/>
          <w:b w:val="false"/>
          <w:i/>
          <w:color w:val="000000"/>
          <w:sz w:val="22"/>
        </w:rPr>
        <w:t xml:space="preserve">Deafness. </w:t>
      </w:r>
      <w:r>
        <w:rPr>
          <w:rFonts w:ascii="Times New Roman" w:hAnsi="Times New Roman"/>
          <w:b w:val="false"/>
          <w:i w:val="false"/>
          <w:color w:val="000000"/>
          <w:sz w:val="22"/>
        </w:rPr>
        <w:t>“Deafness” means a hearing impairment that is so severe that the child is impaired in processing linguistic information through hearing, with or without amplification, and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41.50(5)</w:t>
      </w:r>
      <w:r>
        <w:rPr>
          <w:rFonts w:ascii="Times New Roman" w:hAnsi="Times New Roman"/>
          <w:b w:val="false"/>
          <w:i w:val="false"/>
          <w:color w:val="000000"/>
          <w:sz w:val="22"/>
        </w:rPr>
        <w:t> </w:t>
      </w:r>
      <w:r>
        <w:rPr>
          <w:rFonts w:ascii="Times New Roman" w:hAnsi="Times New Roman"/>
          <w:b w:val="false"/>
          <w:i/>
          <w:color w:val="000000"/>
          <w:sz w:val="22"/>
        </w:rPr>
        <w:t xml:space="preserve">Hearing impairment. </w:t>
      </w:r>
      <w:r>
        <w:rPr>
          <w:rFonts w:ascii="Times New Roman" w:hAnsi="Times New Roman"/>
          <w:b w:val="false"/>
          <w:i w:val="false"/>
          <w:color w:val="000000"/>
          <w:sz w:val="22"/>
        </w:rPr>
        <w:t xml:space="preserve">“Hearing impairment” means an impairment in hearing, whether permanent or fluctuating, that adversely affects a child’s educational performance but that is not included under the definition of deafness in subrule </w:t>
      </w:r>
      <w:hyperlink r:id="rId37">
        <w:r>
          <w:rPr>
            <w:rStyle w:val="Hyperlink"/>
            <w:rFonts w:ascii="Times New Roman" w:hAnsi="Times New Roman"/>
            <w:b w:val="false"/>
            <w:i w:val="false"/>
            <w:color w:val="000000"/>
            <w:sz w:val="22"/>
          </w:rPr>
          <w:t>41.50(4)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w:t>
      </w: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disability. </w:t>
      </w:r>
      <w:r>
        <w:rPr>
          <w:rFonts w:ascii="Times New Roman" w:hAnsi="Times New Roman"/>
          <w:b w:val="false"/>
          <w:i w:val="false"/>
          <w:color w:val="000000"/>
          <w:sz w:val="22"/>
        </w:rPr>
        <w:t>“Intellectual disability” means significantly subaverage general intellectual functioning, that exists concurrently with deficits in adaptive behavior and is manifested during the developmental period, and which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w:t>
      </w:r>
      <w:r>
        <w:rPr>
          <w:rFonts w:ascii="Times New Roman" w:hAnsi="Times New Roman"/>
          <w:b w:val="false"/>
          <w:i w:val="false"/>
          <w:color w:val="000000"/>
          <w:sz w:val="22"/>
        </w:rPr>
        <w:t> </w:t>
      </w:r>
      <w:r>
        <w:rPr>
          <w:rFonts w:ascii="Times New Roman" w:hAnsi="Times New Roman"/>
          <w:b w:val="false"/>
          <w:i/>
          <w:color w:val="000000"/>
          <w:sz w:val="22"/>
        </w:rPr>
        <w:t xml:space="preserve">Multiple disabilities. </w:t>
      </w:r>
      <w:r>
        <w:rPr>
          <w:rFonts w:ascii="Times New Roman" w:hAnsi="Times New Roman"/>
          <w:b w:val="false"/>
          <w:i w:val="false"/>
          <w:color w:val="000000"/>
          <w:sz w:val="22"/>
        </w:rPr>
        <w:t>“Multiple disabilities” means concomitant impairments, such as intellectual disability-blindness or intellectual disability-orthopedic impairment, the combination of which causes such severe educational needs that they cannot be accommodated in special education programs solely for one of the impairments. Multiple disabilities does not include deaf-blindness.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w:t>
      </w:r>
      <w:r>
        <w:rPr>
          <w:rFonts w:ascii="Times New Roman" w:hAnsi="Times New Roman"/>
          <w:b w:val="false"/>
          <w:i w:val="false"/>
          <w:color w:val="000000"/>
          <w:sz w:val="22"/>
        </w:rPr>
        <w:t> </w:t>
      </w:r>
      <w:r>
        <w:rPr>
          <w:rFonts w:ascii="Times New Roman" w:hAnsi="Times New Roman"/>
          <w:b w:val="false"/>
          <w:i/>
          <w:color w:val="000000"/>
          <w:sz w:val="22"/>
        </w:rPr>
        <w:t xml:space="preserve">Orthopedic impairment. </w:t>
      </w:r>
      <w:r>
        <w:rPr>
          <w:rFonts w:ascii="Times New Roman" w:hAnsi="Times New Roman"/>
          <w:b w:val="false"/>
          <w:i w:val="false"/>
          <w:color w:val="000000"/>
          <w:sz w:val="22"/>
        </w:rPr>
        <w:t>“Orthopedic impairment” means a severe orthopedic impairment that adversely affects a child’s educational performance. The term includes impairments caused by a congenital anomaly; impairments caused by disease, e.g., poliomyelitis or bone tuberculosis; and impairments from other causes, e.g., cerebral palsy, amputations, and fractures or burns that cause contractures.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w:t>
      </w:r>
      <w:r>
        <w:rPr>
          <w:rFonts w:ascii="Times New Roman" w:hAnsi="Times New Roman"/>
          <w:b w:val="false"/>
          <w:i w:val="false"/>
          <w:color w:val="000000"/>
          <w:sz w:val="22"/>
        </w:rPr>
        <w:t> </w:t>
      </w:r>
      <w:r>
        <w:rPr>
          <w:rFonts w:ascii="Times New Roman" w:hAnsi="Times New Roman"/>
          <w:b w:val="false"/>
          <w:i/>
          <w:color w:val="000000"/>
          <w:sz w:val="22"/>
        </w:rPr>
        <w:t xml:space="preserve">Other health impairment. </w:t>
      </w:r>
      <w:r>
        <w:rPr>
          <w:rFonts w:ascii="Times New Roman" w:hAnsi="Times New Roman"/>
          <w:b w:val="false"/>
          <w:i w:val="false"/>
          <w:color w:val="000000"/>
          <w:sz w:val="22"/>
        </w:rPr>
        <w:t>“Other health impairment” means having limited strength, vitality, or alertness, including a heightened alertness to environmental stimuli, that results in limited alertness with respect to the educational environment,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due to a chronic or acute health problem such as asthma, attention deficit disorder or attention deficit hyperactivity disorder, diabetes, epilepsy, a heart condition, hemophilia, lead poisoning, leukemia, nephritis, rheumatic fever, sickle cell anemia, and Tourette syndrome;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41.50(10)</w:t>
      </w:r>
      <w:r>
        <w:rPr>
          <w:rFonts w:ascii="Times New Roman" w:hAnsi="Times New Roman"/>
          <w:b w:val="false"/>
          <w:i w:val="false"/>
          <w:color w:val="000000"/>
          <w:sz w:val="22"/>
        </w:rPr>
        <w:t> </w:t>
      </w:r>
      <w:r>
        <w:rPr>
          <w:rFonts w:ascii="Times New Roman" w:hAnsi="Times New Roman"/>
          <w:b w:val="false"/>
          <w:i/>
          <w:color w:val="000000"/>
          <w:sz w:val="22"/>
        </w:rPr>
        <w:t xml:space="preserve">Specific learning disability. </w:t>
      </w:r>
      <w:r>
        <w:rPr>
          <w:rFonts w:ascii="Times New Roman" w:hAnsi="Times New Roman"/>
          <w:b w:val="false"/>
          <w:i w:val="false"/>
          <w:color w:val="000000"/>
          <w:sz w:val="22"/>
        </w:rPr>
        <w:t>“Specific learning disability” means a disorder in one or more of the basic psychological processes involved in understanding or in using language, spoken or written, that may manifest itself in the imperfect ability to listen, think, speak, read, write, spell, or to do mathematical calculations, including conditions such as perceptual disabilities, brain injury, minimal brain dysfunction, dyslexia, and developmental aphasia. Specific learning disability does not include learning problems that are primarily the result of visual, hearing, or motor disabilities, of intellectual disability, of emotional disturbance, or of environmental, cultural, or economic disadvantage.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41.50(11)</w:t>
      </w:r>
      <w:r>
        <w:rPr>
          <w:rFonts w:ascii="Times New Roman" w:hAnsi="Times New Roman"/>
          <w:b w:val="false"/>
          <w:i w:val="false"/>
          <w:color w:val="000000"/>
          <w:sz w:val="22"/>
        </w:rPr>
        <w:t> </w:t>
      </w:r>
      <w:r>
        <w:rPr>
          <w:rFonts w:ascii="Times New Roman" w:hAnsi="Times New Roman"/>
          <w:b w:val="false"/>
          <w:i/>
          <w:color w:val="000000"/>
          <w:sz w:val="22"/>
        </w:rPr>
        <w:t xml:space="preserve">Speech or language impairment. </w:t>
      </w:r>
      <w:r>
        <w:rPr>
          <w:rFonts w:ascii="Times New Roman" w:hAnsi="Times New Roman"/>
          <w:b w:val="false"/>
          <w:i w:val="false"/>
          <w:color w:val="000000"/>
          <w:sz w:val="22"/>
        </w:rPr>
        <w:t>“Speech or language impairment” means a communication disorder, such as stuttering, impaired articulation, a language impairment, or a voice impairment, that adversely affects a child’s educational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41.50(12)</w:t>
      </w:r>
      <w:r>
        <w:rPr>
          <w:rFonts w:ascii="Times New Roman" w:hAnsi="Times New Roman"/>
          <w:b w:val="false"/>
          <w:i w:val="false"/>
          <w:color w:val="000000"/>
          <w:sz w:val="22"/>
        </w:rPr>
        <w:t> </w:t>
      </w:r>
      <w:r>
        <w:rPr>
          <w:rFonts w:ascii="Times New Roman" w:hAnsi="Times New Roman"/>
          <w:b w:val="false"/>
          <w:i/>
          <w:color w:val="000000"/>
          <w:sz w:val="22"/>
        </w:rPr>
        <w:t xml:space="preserve">Traumatic brain injury. </w:t>
      </w:r>
      <w:r>
        <w:rPr>
          <w:rFonts w:ascii="Times New Roman" w:hAnsi="Times New Roman"/>
          <w:b w:val="false"/>
          <w:i w:val="false"/>
          <w:color w:val="000000"/>
          <w:sz w:val="22"/>
        </w:rPr>
        <w:t>“Traumatic brain injury” means an acquired injury to the brain caused by an external physical force, resulting in total or partial functional disability or psychosocial impairment, or both, that adversely affects a child’s educational performance. Traumatic brain injury applies to open or closed head injuries resulting in impairments in one or more areas, such as cognition; language; memory; attention; reasoning; abstract thinking; judgment; problem solving; sensory, perceptual, and motor abilities; psychosocial behavior; physical functions; information processing; and speech. Traumatic brain injury does not apply to brain injuries that are congenital or degenerative, or to brain injuries induced by birth trauma.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41.50(13)</w:t>
      </w:r>
      <w:r>
        <w:rPr>
          <w:rFonts w:ascii="Times New Roman" w:hAnsi="Times New Roman"/>
          <w:b w:val="false"/>
          <w:i w:val="false"/>
          <w:color w:val="000000"/>
          <w:sz w:val="22"/>
        </w:rPr>
        <w:t> </w:t>
      </w:r>
      <w:r>
        <w:rPr>
          <w:rFonts w:ascii="Times New Roman" w:hAnsi="Times New Roman"/>
          <w:b w:val="false"/>
          <w:i/>
          <w:color w:val="000000"/>
          <w:sz w:val="22"/>
        </w:rPr>
        <w:t xml:space="preserve">Visual impairment. </w:t>
      </w:r>
      <w:r>
        <w:rPr>
          <w:rFonts w:ascii="Times New Roman" w:hAnsi="Times New Roman"/>
          <w:b w:val="false"/>
          <w:i w:val="false"/>
          <w:color w:val="000000"/>
          <w:sz w:val="22"/>
        </w:rPr>
        <w:t>“Visual impairment,” including blindness, means an impairment in vision that, even with correction, adversely affects a child’s educational performance. The term includes both partial sight and blindness. Individuals who have a medically diagnosed expectation of visual deterioration in adolescence or early adulthood may qualify for instruction in braille reading and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definitions applicable to this chapter. </w:t>
      </w:r>
      <w:r>
        <w:rPr>
          <w:rFonts w:ascii="Times New Roman" w:hAnsi="Times New Roman"/>
          <w:b w:val="false"/>
          <w:i w:val="false"/>
          <w:color w:val="000000"/>
          <w:sz w:val="22"/>
        </w:rPr>
        <w:t>The following additional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color w:val="000000"/>
          <w:sz w:val="22"/>
        </w:rPr>
        <w:t xml:space="preserve">Appropriate activities. </w:t>
      </w:r>
      <w:r>
        <w:rPr>
          <w:rFonts w:ascii="Times New Roman" w:hAnsi="Times New Roman"/>
          <w:b w:val="false"/>
          <w:i w:val="false"/>
          <w:color w:val="000000"/>
          <w:sz w:val="22"/>
        </w:rPr>
        <w:t>“Appropriate activities” means those activities that are consistent with age-relevant abilities or milestones that typically developing children of the same age would be performing or would have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“Board” 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“Department” means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41.51(4)</w:t>
      </w: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“Director” means the director of special education of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w:t>
      </w:r>
      <w:r>
        <w:rPr>
          <w:rFonts w:ascii="Times New Roman" w:hAnsi="Times New Roman"/>
          <w:b w:val="false"/>
          <w:i w:val="false"/>
          <w:color w:val="000000"/>
          <w:sz w:val="22"/>
        </w:rPr>
        <w:t> </w:t>
      </w:r>
      <w:r>
        <w:rPr>
          <w:rFonts w:ascii="Times New Roman" w:hAnsi="Times New Roman"/>
          <w:b w:val="false"/>
          <w:i/>
          <w:color w:val="000000"/>
          <w:sz w:val="22"/>
        </w:rPr>
        <w:t xml:space="preserve">Director of education. </w:t>
      </w:r>
      <w:r>
        <w:rPr>
          <w:rFonts w:ascii="Times New Roman" w:hAnsi="Times New Roman"/>
          <w:b w:val="false"/>
          <w:i w:val="false"/>
          <w:color w:val="000000"/>
          <w:sz w:val="22"/>
        </w:rPr>
        <w:t>“Director of education” means the state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special education. </w:t>
      </w:r>
      <w:r>
        <w:rPr>
          <w:rFonts w:ascii="Times New Roman" w:hAnsi="Times New Roman"/>
          <w:b w:val="false"/>
          <w:i w:val="false"/>
          <w:color w:val="000000"/>
          <w:sz w:val="22"/>
        </w:rPr>
        <w:t>“Early childhood special education” or “ECSE” means special education and related services for those individuals below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w:t>
      </w:r>
      <w:r>
        <w:rPr>
          <w:rFonts w:ascii="Times New Roman" w:hAnsi="Times New Roman"/>
          <w:b w:val="false"/>
          <w:i w:val="false"/>
          <w:color w:val="000000"/>
          <w:sz w:val="22"/>
        </w:rPr>
        <w:t> </w:t>
      </w:r>
      <w:r>
        <w:rPr>
          <w:rFonts w:ascii="Times New Roman" w:hAnsi="Times New Roman"/>
          <w:b w:val="false"/>
          <w:i/>
          <w:color w:val="000000"/>
          <w:sz w:val="22"/>
        </w:rPr>
        <w:t xml:space="preserve">General curriculum. </w:t>
      </w:r>
      <w:r>
        <w:rPr>
          <w:rFonts w:ascii="Times New Roman" w:hAnsi="Times New Roman"/>
          <w:b w:val="false"/>
          <w:i w:val="false"/>
          <w:color w:val="000000"/>
          <w:sz w:val="22"/>
        </w:rPr>
        <w:t>“General curriculum” means the curriculum adopted by an LEA or schools within the LEA for all children from preschool through 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environment. </w:t>
      </w:r>
      <w:r>
        <w:rPr>
          <w:rFonts w:ascii="Times New Roman" w:hAnsi="Times New Roman"/>
          <w:b w:val="false"/>
          <w:i w:val="false"/>
          <w:color w:val="000000"/>
          <w:sz w:val="22"/>
        </w:rPr>
        <w:t>“General education environment” includes, but is not limited to, the classes, classrooms, services, and nonacademic and extracurricular services and activities made available by an agency to all students. For preschool children who require special education, the general education environment is the environment where appropriate activities occur for children of similar age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interventions. </w:t>
      </w:r>
      <w:r>
        <w:rPr>
          <w:rFonts w:ascii="Times New Roman" w:hAnsi="Times New Roman"/>
          <w:b w:val="false"/>
          <w:i w:val="false"/>
          <w:color w:val="000000"/>
          <w:sz w:val="22"/>
        </w:rPr>
        <w:t xml:space="preserve">“General education interventions” means attempts to resolve presenting problems or behaviors of concern in the general education environment prior to conducting a full and individual evaluation as described in rule </w:t>
      </w:r>
      <w:hyperlink r:id="rId38">
        <w:r>
          <w:rPr>
            <w:rStyle w:val="Hyperlink"/>
            <w:rFonts w:ascii="Times New Roman" w:hAnsi="Times New Roman"/>
            <w:b w:val="false"/>
            <w:i w:val="false"/>
            <w:color w:val="000000"/>
            <w:sz w:val="22"/>
          </w:rPr>
          <w:t>281—41.312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41.51(10)</w:t>
      </w:r>
      <w:r>
        <w:rPr>
          <w:rFonts w:ascii="Times New Roman" w:hAnsi="Times New Roman"/>
          <w:b w:val="false"/>
          <w:i w:val="false"/>
          <w:color w:val="000000"/>
          <w:sz w:val="22"/>
        </w:rPr>
        <w:t> </w:t>
      </w:r>
      <w:r>
        <w:rPr>
          <w:rFonts w:ascii="Times New Roman" w:hAnsi="Times New Roman"/>
          <w:b w:val="false"/>
          <w:i/>
          <w:color w:val="000000"/>
          <w:sz w:val="22"/>
        </w:rPr>
        <w:t xml:space="preserve">Head injury. </w:t>
      </w:r>
      <w:r>
        <w:rPr>
          <w:rFonts w:ascii="Times New Roman" w:hAnsi="Times New Roman"/>
          <w:b w:val="false"/>
          <w:i w:val="false"/>
          <w:color w:val="000000"/>
          <w:sz w:val="22"/>
        </w:rPr>
        <w:t>“Head injury” means an acquired injury to the brain caused by an external physical force, resulting in total or partial functional disability or psychosocial impairment, or both, that adversely affects an individual’s educational performance. The term applies to open or closed head injuries resulting in impairments in one or more areas such as cognition; language; memory; attention; reasoning; abstract thinking; judgment; problem solving; sensory, perceptual and motor abilities; psychosocial behavior; physical functions; information processing; and speech. The term does not apply to brain injuries that are congenital or degenerative or brain injuries induced by birth trauma.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41.51(11)</w:t>
      </w:r>
      <w:r>
        <w:rPr>
          <w:rFonts w:ascii="Times New Roman" w:hAnsi="Times New Roman"/>
          <w:b w:val="false"/>
          <w:i w:val="false"/>
          <w:color w:val="000000"/>
          <w:sz w:val="22"/>
        </w:rPr>
        <w:t> </w:t>
      </w:r>
      <w:r>
        <w:rPr>
          <w:rFonts w:ascii="Times New Roman" w:hAnsi="Times New Roman"/>
          <w:b w:val="false"/>
          <w:i/>
          <w:color w:val="000000"/>
          <w:sz w:val="22"/>
        </w:rPr>
        <w:t xml:space="preserve">Multicategorical. </w:t>
      </w:r>
      <w:r>
        <w:rPr>
          <w:rFonts w:ascii="Times New Roman" w:hAnsi="Times New Roman"/>
          <w:b w:val="false"/>
          <w:i w:val="false"/>
          <w:color w:val="000000"/>
          <w:sz w:val="22"/>
        </w:rPr>
        <w:t>“Multicategorical” means special education in which the individuals receiving special education have different types of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41.51(12)</w:t>
      </w:r>
      <w:r>
        <w:rPr>
          <w:rFonts w:ascii="Times New Roman" w:hAnsi="Times New Roman"/>
          <w:b w:val="false"/>
          <w:i w:val="false"/>
          <w:color w:val="000000"/>
          <w:sz w:val="22"/>
        </w:rPr>
        <w:t> </w:t>
      </w:r>
      <w:r>
        <w:rPr>
          <w:rFonts w:ascii="Times New Roman" w:hAnsi="Times New Roman"/>
          <w:b w:val="false"/>
          <w:i/>
          <w:color w:val="000000"/>
          <w:sz w:val="22"/>
        </w:rPr>
        <w:t xml:space="preserve">School district of the child’s residence. </w:t>
      </w:r>
      <w:r>
        <w:rPr>
          <w:rFonts w:ascii="Times New Roman" w:hAnsi="Times New Roman"/>
          <w:b w:val="false"/>
          <w:i w:val="false"/>
          <w:color w:val="000000"/>
          <w:sz w:val="22"/>
        </w:rPr>
        <w:t>“School district of the child’s residence” or “district of residence of the child” is that school district in which the parent of the individual resides,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 is physically present (“lives”) in a district other than the district of residence of the individual’s parent for a primary purpose other than school attendance, then the district of residence of the individual is the district in which the individual resides, and that district becomes responsible for providing and funding the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 is physically present (“lives”) in a district other than the district of residence of the individual’s parent solely for the purpose of school attendance, the district of residence remains that of the parent; therefore, the parent must pay tuition to the receiving district. The district of residence cannot be held responsible for tuition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individual is physically present (“lives”) in an intermediate care facility, residential care facility, or other similar facility, the individual’s district of residence is deemed to be that of 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in a foster care facility” are individuals requiring special education who are living in a licensed individual or agency child foster care facility, as defined in Iowa Code section </w:t>
      </w:r>
      <w:hyperlink r:id="rId39">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xml:space="preserve">, or in an unlicensed relative foster care placement. District of residence of an individual living in a foster care facility and financial responsibility for special education and related services are determined pursuant to paragraph </w:t>
      </w:r>
      <w:hyperlink r:id="rId40">
        <w:r>
          <w:rPr>
            <w:rStyle w:val="Hyperlink"/>
            <w:rFonts w:ascii="Times New Roman" w:hAnsi="Times New Roman"/>
            <w:b w:val="false"/>
            <w:i w:val="false"/>
            <w:color w:val="000000"/>
            <w:sz w:val="22"/>
          </w:rPr>
          <w:t>41.907(5)</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living in a treatment facility” are individuals requiring special education who are living in a facility providing residential treatment as defined in Iowa Code section </w:t>
      </w:r>
      <w:hyperlink r:id="rId41">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 xml:space="preserve">. District of residence of an individual living in a treatment facility and financial responsibility for special education and related services are determined pursuant to paragraph </w:t>
      </w:r>
      <w:hyperlink r:id="rId42">
        <w:r>
          <w:rPr>
            <w:rStyle w:val="Hyperlink"/>
            <w:rFonts w:ascii="Times New Roman" w:hAnsi="Times New Roman"/>
            <w:b w:val="false"/>
            <w:i w:val="false"/>
            <w:color w:val="000000"/>
            <w:sz w:val="22"/>
          </w:rPr>
          <w:t>41.907(5)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placed by the district court” are pupils requiring special education for whom parental rights have been terminated and who have been placed in a facility or home by a district court. Financial responsibility for special education and related services of individuals placed by the district court is determined pursuant to subrule </w:t>
      </w:r>
      <w:hyperlink r:id="rId43">
        <w:r>
          <w:rPr>
            <w:rStyle w:val="Hyperlink"/>
            <w:rFonts w:ascii="Times New Roman" w:hAnsi="Times New Roman"/>
            <w:b w:val="false"/>
            <w:i w:val="false"/>
            <w:color w:val="000000"/>
            <w:sz w:val="22"/>
          </w:rPr>
          <w:t>41.907(6)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41.51(13)</w:t>
      </w:r>
      <w:r>
        <w:rPr>
          <w:rFonts w:ascii="Times New Roman" w:hAnsi="Times New Roman"/>
          <w:b w:val="false"/>
          <w:i w:val="false"/>
          <w:color w:val="000000"/>
          <w:sz w:val="22"/>
        </w:rPr>
        <w:t> </w:t>
      </w:r>
      <w:r>
        <w:rPr>
          <w:rFonts w:ascii="Times New Roman" w:hAnsi="Times New Roman"/>
          <w:b w:val="false"/>
          <w:i/>
          <w:color w:val="000000"/>
          <w:sz w:val="22"/>
        </w:rPr>
        <w:t xml:space="preserve">Severely disabled. </w:t>
      </w:r>
      <w:r>
        <w:rPr>
          <w:rFonts w:ascii="Times New Roman" w:hAnsi="Times New Roman"/>
          <w:b w:val="false"/>
          <w:i w:val="false"/>
          <w:color w:val="000000"/>
          <w:sz w:val="22"/>
        </w:rPr>
        <w:t>“Severely disabled” is an adjective applied to individuals with any severe disability including individuals who are profoundly, multiply disabled.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41.51(14)</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“Signature” has the meaning given the term in Iowa Code section </w:t>
      </w:r>
      <w:hyperlink r:id="rId44">
        <w:r>
          <w:rPr>
            <w:rStyle w:val="Hyperlink"/>
            <w:rFonts w:ascii="Times New Roman" w:hAnsi="Times New Roman"/>
            <w:b w:val="false"/>
            <w:i w:val="false"/>
            <w:color w:val="000000"/>
            <w:sz w:val="22"/>
          </w:rPr>
          <w:t>4.1(39)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41.51(15)</w:t>
      </w:r>
      <w:r>
        <w:rPr>
          <w:rFonts w:ascii="Times New Roman" w:hAnsi="Times New Roman"/>
          <w:b w:val="false"/>
          <w:i w:val="false"/>
          <w:color w:val="000000"/>
          <w:sz w:val="22"/>
        </w:rPr>
        <w:t> </w:t>
      </w:r>
      <w:r>
        <w:rPr>
          <w:rFonts w:ascii="Times New Roman" w:hAnsi="Times New Roman"/>
          <w:b w:val="false"/>
          <w:i/>
          <w:color w:val="000000"/>
          <w:sz w:val="22"/>
        </w:rPr>
        <w:t xml:space="preserve">Systematic progress monitoring. </w:t>
      </w:r>
      <w:r>
        <w:rPr>
          <w:rFonts w:ascii="Times New Roman" w:hAnsi="Times New Roman"/>
          <w:b w:val="false"/>
          <w:i w:val="false"/>
          <w:color w:val="000000"/>
          <w:sz w:val="22"/>
        </w:rPr>
        <w:t>“Systematic progress monitoring” means a systematic procedure for collecting and displaying an individual’s performance over time for the purpose of making educational decisions.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281—41.52</w:t>
      </w:r>
      <w:r>
        <w:rPr>
          <w:rFonts w:ascii="Times New Roman" w:hAnsi="Times New Roman"/>
          <w:b w:val="false"/>
          <w:i w:val="false"/>
          <w:color w:val="000000"/>
          <w:sz w:val="22"/>
        </w:rPr>
        <w:t xml:space="preserve"> to </w:t>
      </w:r>
      <w:r>
        <w:rPr>
          <w:rFonts w:ascii="Times New Roman" w:hAnsi="Times New Roman"/>
          <w:b/>
          <w:i w:val="false"/>
          <w:color w:val="000000"/>
          <w:sz w:val="22"/>
        </w:rPr>
        <w:t>41.99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RULES APPLICABLE TO THE STATE AND TO ALL AGENCIES</w:t>
      </w:r>
    </w:p>
    <w:p>
      <w:pPr>
        <w:spacing w:before="210" w:after="0"/>
        <w:ind w:left="120"/>
        <w:jc w:val="both"/>
      </w:pPr>
      <w:r>
        <w:rPr>
          <w:rFonts w:ascii="Times New Roman" w:hAnsi="Times New Roman"/>
          <w:b/>
          <w:i w:val="false"/>
          <w:color w:val="000000"/>
          <w:sz w:val="22"/>
        </w:rPr>
        <w:t>281—41.100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for assistance. </w:t>
      </w:r>
      <w:r>
        <w:rPr>
          <w:rFonts w:ascii="Times New Roman" w:hAnsi="Times New Roman"/>
          <w:b w:val="false"/>
          <w:i w:val="false"/>
          <w:color w:val="000000"/>
          <w:sz w:val="22"/>
        </w:rPr>
        <w:t xml:space="preserve">To be eligible for assistance under Part B of the Act for a fiscal year, the state shall submit a plan that provides assurances to the Secretary that the state has in effect policies and procedures to ensure that the state meets the conditions in rules </w:t>
      </w:r>
      <w:hyperlink r:id="rId45">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46">
        <w:r>
          <w:rPr>
            <w:rStyle w:val="Hyperlink"/>
            <w:rFonts w:ascii="Times New Roman" w:hAnsi="Times New Roman"/>
            <w:b w:val="false"/>
            <w:i w:val="false"/>
            <w:color w:val="000000"/>
            <w:sz w:val="22"/>
          </w:rPr>
          <w:t>281—41.176</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i w:val="false"/>
          <w:color w:val="000000"/>
          <w:sz w:val="22"/>
        </w:rPr>
        <w:t>281—41.101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Free appropriate public education (FAPE).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free appropriate public education must be available to all children residing in the state for the time period permitted by Iowa Code chapter </w:t>
      </w:r>
      <w:hyperlink r:id="rId47">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including children with disabilities who have been suspended or expelled from school, as provided for in subrule </w:t>
      </w:r>
      <w:hyperlink r:id="rId48">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w:t>
      </w:r>
      <w:r>
        <w:rPr>
          <w:rFonts w:ascii="Times New Roman" w:hAnsi="Times New Roman"/>
          <w:b w:val="false"/>
          <w:i w:val="false"/>
          <w:color w:val="000000"/>
          <w:sz w:val="22"/>
        </w:rPr>
        <w:t> </w:t>
      </w:r>
      <w:r>
        <w:rPr>
          <w:rFonts w:ascii="Times New Roman" w:hAnsi="Times New Roman"/>
          <w:b w:val="false"/>
          <w:i/>
          <w:color w:val="000000"/>
          <w:sz w:val="22"/>
        </w:rPr>
        <w:t xml:space="preserve">FAPE for children beginning at the age of three. </w:t>
      </w:r>
      <w:r>
        <w:rPr>
          <w:rFonts w:ascii="Times New Roman" w:hAnsi="Times New Roman"/>
          <w:b w:val="false"/>
          <w:i w:val="false"/>
          <w:color w:val="000000"/>
          <w:sz w:val="22"/>
        </w:rPr>
        <w:t>The state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obligation to make FAPE available to each eligible child residing in the state begins no later than the child’s third birthday;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IEP is in effect for the child by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child’s third birthday occurs during the summer, the child’s IEP team shall determine the date when services under the IEP will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41.101(3)</w:t>
      </w:r>
      <w:r>
        <w:rPr>
          <w:rFonts w:ascii="Times New Roman" w:hAnsi="Times New Roman"/>
          <w:b w:val="false"/>
          <w:i w:val="false"/>
          <w:color w:val="000000"/>
          <w:sz w:val="22"/>
        </w:rPr>
        <w:t> </w:t>
      </w:r>
      <w:r>
        <w:rPr>
          <w:rFonts w:ascii="Times New Roman" w:hAnsi="Times New Roman"/>
          <w:b w:val="false"/>
          <w:i/>
          <w:color w:val="000000"/>
          <w:sz w:val="22"/>
        </w:rPr>
        <w:t xml:space="preserve">Children advancing from grade to grade. </w:t>
      </w:r>
      <w:r>
        <w:rPr>
          <w:rFonts w:ascii="Times New Roman" w:hAnsi="Times New Roman"/>
          <w:b w:val="false"/>
          <w:i w:val="false"/>
          <w:color w:val="000000"/>
          <w:sz w:val="22"/>
        </w:rPr>
        <w:t>FAPE shall be available to any individual child with a disability who needs special education and related services, even though the child has not failed or been retained in a course or grade and is advancing from grade to grade. The determination that a child described in the first sentence of this subrule is eligible under this chapter must be made on an individual basis by the group responsible within the child’s LEA for making eligibility determinations.</w:t>
      </w:r>
    </w:p>
    <w:p>
      <w:pPr>
        <w:spacing w:before="0" w:after="0"/>
        <w:ind w:left="120"/>
        <w:jc w:val="both"/>
      </w:pPr>
      <w:r>
        <w:rPr>
          <w:rFonts w:ascii="Times New Roman" w:hAnsi="Times New Roman"/>
          <w:b/>
          <w:i w:val="false"/>
          <w:color w:val="000000"/>
          <w:sz w:val="22"/>
        </w:rPr>
        <w:t>281—41.102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Limitation—exceptions to FAPE for certain 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41.102(1)</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obligation to make FAPE available to all children with disabilities does not apply with respect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over the age provided in Iowa Code chapter </w:t>
      </w:r>
      <w:hyperlink r:id="rId4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unless otherwise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Certain children incarcerated in adult prisons.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A child aged 18 to 21 who, in the last educational placement prior to incarceration in an adult correctional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 not actually identified as being a child with a disability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Did not have an IEP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Inapplicability of exception. The exception in subparagraph </w:t>
      </w:r>
      <w:hyperlink r:id="rId50">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“b”</w:t>
      </w:r>
      <w:r>
        <w:rPr>
          <w:rFonts w:ascii="Times New Roman" w:hAnsi="Times New Roman"/>
          <w:b w:val="false"/>
          <w:i w:val="false"/>
          <w:color w:val="000000"/>
          <w:sz w:val="22"/>
        </w:rPr>
        <w:t>(1) does not apply to a child with disabilities, aged 18 to 21,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Had been identified as a child with a disability under this chapter and had received services in accordance with an IEP, but who left school prior to incarceration;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Did not have an IEP in the child’s last educational setting, but who had actually been identified as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Graduates with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Children with disabilities who have graduated from high school with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Inapplicability of exception. The exception in subparagraph </w:t>
      </w:r>
      <w:hyperlink r:id="rId51">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“c”</w:t>
      </w:r>
      <w:r>
        <w:rPr>
          <w:rFonts w:ascii="Times New Roman" w:hAnsi="Times New Roman"/>
          <w:b w:val="false"/>
          <w:i w:val="false"/>
          <w:color w:val="000000"/>
          <w:sz w:val="22"/>
        </w:rPr>
        <w:t>(1) does not apply to children who have graduated from high school but have not been awarded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Graduation is a change in placement. Graduation from high school with a regular high school diploma constitutes a change in placement requiring written prior notice in accordance with rule </w:t>
      </w:r>
      <w:hyperlink r:id="rId52">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Rule of construction. As used in subparagraphs </w:t>
      </w:r>
      <w:hyperlink r:id="rId53">
        <w:r>
          <w:rPr>
            <w:rStyle w:val="Hyperlink"/>
            <w:rFonts w:ascii="Times New Roman" w:hAnsi="Times New Roman"/>
            <w:b w:val="false"/>
            <w:i w:val="false"/>
            <w:color w:val="000000"/>
            <w:sz w:val="22"/>
          </w:rPr>
          <w:t>41.102(1)</w:t>
        </w:r>
      </w:hyperlink>
      <w:r>
        <w:rPr>
          <w:rFonts w:ascii="Times New Roman" w:hAnsi="Times New Roman"/>
          <w:b w:val="false"/>
          <w:i/>
          <w:color w:val="000000"/>
          <w:sz w:val="22"/>
        </w:rPr>
        <w:t>“c”</w:t>
      </w:r>
      <w:r>
        <w:rPr>
          <w:rFonts w:ascii="Times New Roman" w:hAnsi="Times New Roman"/>
          <w:b w:val="false"/>
          <w:i w:val="false"/>
          <w:color w:val="000000"/>
          <w:sz w:val="22"/>
        </w:rPr>
        <w:t>(1) to (3), the term “regular high school diploma” means the standard high school diploma awarded to the preponderance of students in the state that is fully aligned with state standards, or a higher diploma, except that a regular high school diploma shall not be aligned to the alternate academic achievement standards described in Section 1111(b)(1)(E) of the ESEA. A regular high school diploma does not include a recognized equivalent of a diploma, such as a general equivalency diploma, certificate of completion, certificate of attendance, or similar lesser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beyond period specified in Iowa Code chapter </w:t>
      </w:r>
      <w:hyperlink r:id="rId54">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An agency may continue the special education and related services of an eligible individual beyond the time period specified in the Iowa Code if the person had an accident or prolonged illness that resulted in delays in the initiation of or in the interruption of that individual’s special education program. The AEA director of special education must request approval from the department, which may be granted for up to the individual’s twenty-fourth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41.102(2)</w:t>
      </w:r>
      <w:r>
        <w:rPr>
          <w:rFonts w:ascii="Times New Roman" w:hAnsi="Times New Roman"/>
          <w:b w:val="false"/>
          <w:i w:val="false"/>
          <w:color w:val="000000"/>
          <w:sz w:val="22"/>
        </w:rPr>
        <w:t> </w:t>
      </w:r>
      <w:r>
        <w:rPr>
          <w:rFonts w:ascii="Times New Roman" w:hAnsi="Times New Roman"/>
          <w:b w:val="false"/>
          <w:i/>
          <w:color w:val="000000"/>
          <w:sz w:val="22"/>
        </w:rPr>
        <w:t xml:space="preserve">Documents relating to exceptions. </w:t>
      </w:r>
      <w:r>
        <w:rPr>
          <w:rFonts w:ascii="Times New Roman" w:hAnsi="Times New Roman"/>
          <w:b w:val="false"/>
          <w:i w:val="false"/>
          <w:color w:val="000000"/>
          <w:sz w:val="22"/>
        </w:rPr>
        <w:t xml:space="preserve">The state must ensure that the information it has provided to the Secretary regarding the exceptions in subrule </w:t>
      </w:r>
      <w:hyperlink r:id="rId55">
        <w:r>
          <w:rPr>
            <w:rStyle w:val="Hyperlink"/>
            <w:rFonts w:ascii="Times New Roman" w:hAnsi="Times New Roman"/>
            <w:b w:val="false"/>
            <w:i w:val="false"/>
            <w:color w:val="000000"/>
            <w:sz w:val="22"/>
          </w:rPr>
          <w:t>41.102(1)</w:t>
        </w:r>
      </w:hyperlink>
      <w:r>
        <w:rPr>
          <w:rFonts w:ascii="Times New Roman" w:hAnsi="Times New Roman"/>
          <w:b w:val="false"/>
          <w:i w:val="false"/>
          <w:color w:val="000000"/>
          <w:sz w:val="22"/>
        </w:rPr>
        <w:t xml:space="preserve"> is current and accurate.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FAPE—methods and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41.103(1)</w:t>
      </w:r>
      <w:r>
        <w:rPr>
          <w:rFonts w:ascii="Times New Roman" w:hAnsi="Times New Roman"/>
          <w:b w:val="false"/>
          <w:i w:val="false"/>
          <w:color w:val="000000"/>
          <w:sz w:val="22"/>
        </w:rPr>
        <w:t> </w:t>
      </w:r>
      <w:r>
        <w:rPr>
          <w:rFonts w:ascii="Times New Roman" w:hAnsi="Times New Roman"/>
          <w:b w:val="false"/>
          <w:i/>
          <w:color w:val="000000"/>
          <w:sz w:val="22"/>
        </w:rPr>
        <w:t xml:space="preserve">All means available to meet Part B requirements. </w:t>
      </w:r>
      <w:r>
        <w:rPr>
          <w:rFonts w:ascii="Times New Roman" w:hAnsi="Times New Roman"/>
          <w:b w:val="false"/>
          <w:i w:val="false"/>
          <w:color w:val="000000"/>
          <w:sz w:val="22"/>
        </w:rPr>
        <w:t>The state may use whatever state, local, federal, and private sources of support that are available in the state to meet the requirements of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41.103(2)</w:t>
      </w:r>
      <w:r>
        <w:rPr>
          <w:rFonts w:ascii="Times New Roman" w:hAnsi="Times New Roman"/>
          <w:b w:val="false"/>
          <w:i w:val="false"/>
          <w:color w:val="000000"/>
          <w:sz w:val="22"/>
        </w:rPr>
        <w:t> </w:t>
      </w:r>
      <w:r>
        <w:rPr>
          <w:rFonts w:ascii="Times New Roman" w:hAnsi="Times New Roman"/>
          <w:b w:val="false"/>
          <w:i/>
          <w:color w:val="000000"/>
          <w:sz w:val="22"/>
        </w:rPr>
        <w:t xml:space="preserve">Third-party obligations not eliminated. </w:t>
      </w:r>
      <w:r>
        <w:rPr>
          <w:rFonts w:ascii="Times New Roman" w:hAnsi="Times New Roman"/>
          <w:b w:val="false"/>
          <w:i w:val="false"/>
          <w:color w:val="000000"/>
          <w:sz w:val="22"/>
        </w:rPr>
        <w:t>Nothing in this chapter relieves an insurer or similar third party from an otherwise valid obligation to provide or to pay for services provided to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41.103(3)</w:t>
      </w:r>
      <w:r>
        <w:rPr>
          <w:rFonts w:ascii="Times New Roman" w:hAnsi="Times New Roman"/>
          <w:b w:val="false"/>
          <w:i w:val="false"/>
          <w:color w:val="000000"/>
          <w:sz w:val="22"/>
        </w:rPr>
        <w:t> </w:t>
      </w:r>
      <w:r>
        <w:rPr>
          <w:rFonts w:ascii="Times New Roman" w:hAnsi="Times New Roman"/>
          <w:b w:val="false"/>
          <w:i/>
          <w:color w:val="000000"/>
          <w:sz w:val="22"/>
        </w:rPr>
        <w:t xml:space="preserve">No delay in implementing an IEP. </w:t>
      </w:r>
      <w:r>
        <w:rPr>
          <w:rFonts w:ascii="Times New Roman" w:hAnsi="Times New Roman"/>
          <w:b w:val="false"/>
          <w:i w:val="false"/>
          <w:color w:val="000000"/>
          <w:sz w:val="22"/>
        </w:rPr>
        <w:t xml:space="preserve">Consistent with rule </w:t>
      </w:r>
      <w:hyperlink r:id="rId56">
        <w:r>
          <w:rPr>
            <w:rStyle w:val="Hyperlink"/>
            <w:rFonts w:ascii="Times New Roman" w:hAnsi="Times New Roman"/>
            <w:b w:val="false"/>
            <w:i w:val="false"/>
            <w:color w:val="000000"/>
            <w:sz w:val="22"/>
          </w:rPr>
          <w:t>281—41.323</w:t>
        </w:r>
      </w:hyperlink>
      <w:r>
        <w:rPr>
          <w:rFonts w:ascii="Times New Roman" w:hAnsi="Times New Roman"/>
          <w:b w:val="false"/>
          <w:i w:val="false"/>
          <w:color w:val="000000"/>
          <w:sz w:val="22"/>
        </w:rPr>
        <w:t>(256B,34CFR300), there shall be no delay in implementing an eligible individual’s IEP, including any case in which the payment source for providing or paying for special education and related services to the child is being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Residential placement. </w:t>
      </w:r>
      <w:r>
        <w:rPr>
          <w:rFonts w:ascii="Times New Roman" w:hAnsi="Times New Roman"/>
          <w:b w:val="false"/>
          <w:i w:val="false"/>
          <w:color w:val="000000"/>
          <w:sz w:val="22"/>
        </w:rPr>
        <w:t>If placement in a public or private residential program is necessary to provide special education and related services to an eligible individual, the program, including nonmedical care and room and board, must be at no cost to the parents of the child.</w:t>
      </w:r>
    </w:p>
    <w:p>
      <w:pPr>
        <w:spacing w:before="0" w:after="0"/>
        <w:ind w:left="120"/>
        <w:jc w:val="both"/>
      </w:pPr>
      <w:r>
        <w:rPr>
          <w:rFonts w:ascii="Times New Roman" w:hAnsi="Times New Roman"/>
          <w:b/>
          <w:i w:val="false"/>
          <w:color w:val="000000"/>
          <w:sz w:val="22"/>
        </w:rPr>
        <w:t>281—41.105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ensure that assistive technology devices or assistive technology services, or both, as those terms are defined in rules </w:t>
      </w:r>
      <w:hyperlink r:id="rId57">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 xml:space="preserve">(256B,34CFR300) and </w:t>
      </w:r>
      <w:hyperlink r:id="rId58">
        <w:r>
          <w:rPr>
            <w:rStyle w:val="Hyperlink"/>
            <w:rFonts w:ascii="Times New Roman" w:hAnsi="Times New Roman"/>
            <w:b w:val="false"/>
            <w:i w:val="false"/>
            <w:color w:val="000000"/>
            <w:sz w:val="22"/>
          </w:rPr>
          <w:t>281—41.6</w:t>
        </w:r>
      </w:hyperlink>
      <w:r>
        <w:rPr>
          <w:rFonts w:ascii="Times New Roman" w:hAnsi="Times New Roman"/>
          <w:b w:val="false"/>
          <w:i w:val="false"/>
          <w:color w:val="000000"/>
          <w:sz w:val="22"/>
        </w:rPr>
        <w:t>(256B,34CFR300), respectively, are made available to a child with a disability if required as a part of the child’s: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education under rule </w:t>
      </w:r>
      <w:hyperlink r:id="rId59">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Related services under rule </w:t>
      </w:r>
      <w:hyperlink r:id="rId60">
        <w:r>
          <w:rPr>
            <w:rStyle w:val="Hyperlink"/>
            <w:rFonts w:ascii="Times New Roman" w:hAnsi="Times New Roman"/>
            <w:b w:val="false"/>
            <w:i w:val="false"/>
            <w:color w:val="000000"/>
            <w:sz w:val="22"/>
          </w:rPr>
          <w:t>281—41.34</w:t>
        </w:r>
      </w:hyperlink>
      <w:r>
        <w:rPr>
          <w:rFonts w:ascii="Times New Roman" w:hAnsi="Times New Roman"/>
          <w:b w:val="false"/>
          <w:i w:val="false"/>
          <w:color w:val="000000"/>
          <w:sz w:val="22"/>
        </w:rPr>
        <w:t>(256B,34CFR300);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Supplementary aids and services under rule </w:t>
      </w:r>
      <w:hyperlink r:id="rId61">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and paragraph </w:t>
      </w:r>
      <w:hyperlink r:id="rId62">
        <w:r>
          <w:rPr>
            <w:rStyle w:val="Hyperlink"/>
            <w:rFonts w:ascii="Times New Roman" w:hAnsi="Times New Roman"/>
            <w:b w:val="false"/>
            <w:i w:val="false"/>
            <w:color w:val="000000"/>
            <w:sz w:val="22"/>
          </w:rPr>
          <w:t>41.114(2)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41.105(2)</w:t>
      </w:r>
      <w:r>
        <w:rPr>
          <w:rFonts w:ascii="Times New Roman" w:hAnsi="Times New Roman"/>
          <w:b w:val="false"/>
          <w:i w:val="false"/>
          <w:color w:val="000000"/>
          <w:sz w:val="22"/>
        </w:rPr>
        <w:t> </w:t>
      </w:r>
      <w:r>
        <w:rPr>
          <w:rFonts w:ascii="Times New Roman" w:hAnsi="Times New Roman"/>
          <w:b w:val="false"/>
          <w:i/>
          <w:color w:val="000000"/>
          <w:sz w:val="22"/>
        </w:rPr>
        <w:t xml:space="preserve">Use of assistive technology devices at home or in other settings. </w:t>
      </w:r>
      <w:r>
        <w:rPr>
          <w:rFonts w:ascii="Times New Roman" w:hAnsi="Times New Roman"/>
          <w:b w:val="false"/>
          <w:i w:val="false"/>
          <w:color w:val="000000"/>
          <w:sz w:val="22"/>
        </w:rPr>
        <w:t>On a case-by-case basis, the use of school-purchased assistive technology devices in a child’s home or in other settings is required if the child’s IEP team determines that the child needs access to those devices in order to receive FAPE.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Extended school year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extended school year services are available as necessary to provide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Extended school year services must be provided only if a child’s IEP team determines, on an individual basis, in accordance with rules </w:t>
      </w:r>
      <w:hyperlink r:id="rId63">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64">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that the services are necessary for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implementing the requirements of this rule, a public agency may not limit extended school year services to particular categories of disability or unilaterally limit the type, amount, or duration of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41.106(2)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 the term “extended school year services” means special education and related services that meet the standards of the SEA and are provided to a child with a disability beyond the normal school year of the public agency, in accordance with the child’s IEP and at no cost to the parents of the child.</w:t>
      </w:r>
    </w:p>
    <w:p>
      <w:pPr>
        <w:spacing w:before="0" w:after="0"/>
        <w:ind w:left="120"/>
        <w:jc w:val="both"/>
      </w:pPr>
      <w:r>
        <w:rPr>
          <w:rFonts w:ascii="Times New Roman" w:hAnsi="Times New Roman"/>
          <w:b/>
          <w:i w:val="false"/>
          <w:color w:val="000000"/>
          <w:sz w:val="22"/>
        </w:rPr>
        <w:t>281—41.107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Nonacademic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take steps, including the provision of supplementary aids and services determined appropriate and necessary by the child’s IEP team, to provide nonacademic and extracurricular services and activities in the manner necessary to afford children with disabilities an equal opportunity for participation in those services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41.107(2)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Nonacademic and extracurricular services and activities may include counseling services, athletics, transportation, health services, recreational activities, special interest groups or clubs sponsored by the public agency, referrals to agencies that provide assistance to individuals with disabilities, and employment of students, including both employment by the public agency and assistance in making outside employment available.</w:t>
      </w:r>
    </w:p>
    <w:p>
      <w:pPr>
        <w:spacing w:before="0" w:after="0"/>
        <w:ind w:left="120"/>
        <w:jc w:val="both"/>
      </w:pPr>
      <w:r>
        <w:rPr>
          <w:rFonts w:ascii="Times New Roman" w:hAnsi="Times New Roman"/>
          <w:b/>
          <w:i w:val="false"/>
          <w:color w:val="000000"/>
          <w:sz w:val="22"/>
        </w:rPr>
        <w:t>281—41.108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Physical education. </w:t>
      </w:r>
      <w:r>
        <w:rPr>
          <w:rFonts w:ascii="Times New Roman" w:hAnsi="Times New Roman"/>
          <w:b w:val="false"/>
          <w:i w:val="false"/>
          <w:color w:val="000000"/>
          <w:sz w:val="22"/>
        </w:rPr>
        <w:t>All public agencies in the state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Physical education services, specially designed if necessary, must be made available to every child with a disability receiving FAPE, unless the public agency enrolls children without disabilities and does not provide physical education to children without disabilities in the same grades.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41.108(2)</w:t>
      </w:r>
      <w:r>
        <w:rPr>
          <w:rFonts w:ascii="Times New Roman" w:hAnsi="Times New Roman"/>
          <w:b w:val="false"/>
          <w:i w:val="false"/>
          <w:color w:val="000000"/>
          <w:sz w:val="22"/>
        </w:rPr>
        <w:t> </w:t>
      </w:r>
      <w:r>
        <w:rPr>
          <w:rFonts w:ascii="Times New Roman" w:hAnsi="Times New Roman"/>
          <w:b w:val="false"/>
          <w:i/>
          <w:color w:val="000000"/>
          <w:sz w:val="22"/>
        </w:rPr>
        <w:t xml:space="preserve">Regular physical education. </w:t>
      </w:r>
      <w:r>
        <w:rPr>
          <w:rFonts w:ascii="Times New Roman" w:hAnsi="Times New Roman"/>
          <w:b w:val="false"/>
          <w:i w:val="false"/>
          <w:color w:val="000000"/>
          <w:sz w:val="22"/>
        </w:rPr>
        <w:t>Each child with a disability must be afforded the opportunity to participate in the regular physical education program available to nondisabled children unless the child is enrolled full-time in a separate facility or the child needs specially designed physical education, as prescribed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41.108(3)</w:t>
      </w:r>
      <w:r>
        <w:rPr>
          <w:rFonts w:ascii="Times New Roman" w:hAnsi="Times New Roman"/>
          <w:b w:val="false"/>
          <w:i w:val="false"/>
          <w:color w:val="000000"/>
          <w:sz w:val="22"/>
        </w:rPr>
        <w:t> </w:t>
      </w:r>
      <w:r>
        <w:rPr>
          <w:rFonts w:ascii="Times New Roman" w:hAnsi="Times New Roman"/>
          <w:b w:val="false"/>
          <w:i/>
          <w:color w:val="000000"/>
          <w:sz w:val="22"/>
        </w:rPr>
        <w:t xml:space="preserve">Special physical education. </w:t>
      </w:r>
      <w:r>
        <w:rPr>
          <w:rFonts w:ascii="Times New Roman" w:hAnsi="Times New Roman"/>
          <w:b w:val="false"/>
          <w:i w:val="false"/>
          <w:color w:val="000000"/>
          <w:sz w:val="22"/>
        </w:rPr>
        <w:t>If specially designed physical education is prescribed in a child’s IEP, the public agency responsible for the education of that child must provide the services directly or make arrangements for those services to be provided through other public or private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41.108(4)</w:t>
      </w:r>
      <w:r>
        <w:rPr>
          <w:rFonts w:ascii="Times New Roman" w:hAnsi="Times New Roman"/>
          <w:b w:val="false"/>
          <w:i w:val="false"/>
          <w:color w:val="000000"/>
          <w:sz w:val="22"/>
        </w:rPr>
        <w:t> </w:t>
      </w:r>
      <w:r>
        <w:rPr>
          <w:rFonts w:ascii="Times New Roman" w:hAnsi="Times New Roman"/>
          <w:b w:val="false"/>
          <w:i/>
          <w:color w:val="000000"/>
          <w:sz w:val="22"/>
        </w:rPr>
        <w:t xml:space="preserve">Education in separate facilities. </w:t>
      </w:r>
      <w:r>
        <w:rPr>
          <w:rFonts w:ascii="Times New Roman" w:hAnsi="Times New Roman"/>
          <w:b w:val="false"/>
          <w:i w:val="false"/>
          <w:color w:val="000000"/>
          <w:sz w:val="22"/>
        </w:rPr>
        <w:t>The public agency responsible for the education of a child with a disability who is enrolled in a separate facility must ensure that the child receives appropriate physical education services in compliance with this rule.</w:t>
      </w:r>
    </w:p>
    <w:p>
      <w:pPr>
        <w:spacing w:before="210" w:after="0"/>
        <w:ind w:left="120"/>
        <w:jc w:val="both"/>
      </w:pPr>
      <w:r>
        <w:rPr>
          <w:rFonts w:ascii="Times New Roman" w:hAnsi="Times New Roman"/>
          <w:b/>
          <w:i w:val="false"/>
          <w:color w:val="000000"/>
          <w:sz w:val="22"/>
        </w:rPr>
        <w:t>281—41.109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Full educational opportunity goal (FEOG). </w:t>
      </w:r>
      <w:r>
        <w:rPr>
          <w:rFonts w:ascii="Times New Roman" w:hAnsi="Times New Roman"/>
          <w:b w:val="false"/>
          <w:i w:val="false"/>
          <w:color w:val="000000"/>
          <w:sz w:val="22"/>
        </w:rPr>
        <w:t>Each public agency shall ensure the provision of full educational opportunity to children requiring special education. Each public agency shall have in effect policies and procedures to demonstrate that the agency has established a goal of providing full educational opportunity to all children with disabilities, aged birth to 21, and a detailed timetable for accomplishing that goal.</w:t>
      </w:r>
    </w:p>
    <w:p>
      <w:pPr>
        <w:spacing w:before="210" w:after="0"/>
        <w:ind w:left="120"/>
        <w:jc w:val="both"/>
      </w:pPr>
      <w:r>
        <w:rPr>
          <w:rFonts w:ascii="Times New Roman" w:hAnsi="Times New Roman"/>
          <w:b/>
          <w:i w:val="false"/>
          <w:color w:val="000000"/>
          <w:sz w:val="22"/>
        </w:rPr>
        <w:t>281—41.110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Program options. </w:t>
      </w:r>
      <w:r>
        <w:rPr>
          <w:rFonts w:ascii="Times New Roman" w:hAnsi="Times New Roman"/>
          <w:b w:val="false"/>
          <w:i w:val="false"/>
          <w:color w:val="000000"/>
          <w:sz w:val="22"/>
        </w:rPr>
        <w:t>Each public agency shall take steps to ensure that its children with disabilities have available to them the variety of educational programs and services available to nondisabled children in the area served by the agency, including art, music, industrial arts, consumer and homemaking education, and vocational education.</w:t>
      </w:r>
    </w:p>
    <w:p>
      <w:pPr>
        <w:spacing w:before="0" w:after="0"/>
        <w:ind w:left="120"/>
        <w:jc w:val="both"/>
      </w:pPr>
      <w:r>
        <w:rPr>
          <w:rFonts w:ascii="Times New Roman" w:hAnsi="Times New Roman"/>
          <w:b/>
          <w:i w:val="false"/>
          <w:color w:val="000000"/>
          <w:sz w:val="22"/>
        </w:rPr>
        <w:t>281—41.111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 find.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All children with disabilities residing in the state, including children with disabilities who are homeless children or are wards of the state and children with disabilities who attend private schools, regardless of the severity of their disability, and who are in need of special education and related services, must be identified, located, and evaluated; and a practical method must be developed and implemented to determine which children are currently receiving needed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41.111(2)</w:t>
      </w:r>
      <w:r>
        <w:rPr>
          <w:rFonts w:ascii="Times New Roman" w:hAnsi="Times New Roman"/>
          <w:b w:val="false"/>
          <w:i w:val="false"/>
          <w:color w:val="000000"/>
          <w:sz w:val="22"/>
        </w:rPr>
        <w:t> </w:t>
      </w:r>
      <w:r>
        <w:rPr>
          <w:rFonts w:ascii="Times New Roman" w:hAnsi="Times New Roman"/>
          <w:b w:val="false"/>
          <w:i/>
          <w:color w:val="000000"/>
          <w:sz w:val="22"/>
        </w:rPr>
        <w:t xml:space="preserve">High-quality general education instruction; general education interventions.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component of efficient and effective, high-quality general education instruction, it shall be the responsibility of the general education program of each LEA to provide additional support and assistance to all students who may need such additional support and assistance to attain the educational standards of the LEA applicable to all children. Receipt of such additional support and assistance, when considered alone, does not create a suspicion that a child is an eligible individual under this chapter. Activities under this paragraph shall be provided by general education personnel, with occasional or incidental assistance from special education instructional and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education interventions involving activities described in rule </w:t>
      </w:r>
      <w:hyperlink r:id="rId65">
        <w:r>
          <w:rPr>
            <w:rStyle w:val="Hyperlink"/>
            <w:rFonts w:ascii="Times New Roman" w:hAnsi="Times New Roman"/>
            <w:b w:val="false"/>
            <w:i w:val="false"/>
            <w:color w:val="000000"/>
            <w:sz w:val="22"/>
          </w:rPr>
          <w:t>281— 41.312</w:t>
        </w:r>
      </w:hyperlink>
      <w:r>
        <w:rPr>
          <w:rFonts w:ascii="Times New Roman" w:hAnsi="Times New Roman"/>
          <w:b w:val="false"/>
          <w:i w:val="false"/>
          <w:color w:val="000000"/>
          <w:sz w:val="22"/>
        </w:rPr>
        <w:t xml:space="preserve">(256B,34CFR300) are a recognized component of an AEA’s child find policy pursuant to the policies set forth in subrule </w:t>
      </w:r>
      <w:hyperlink r:id="rId66">
        <w:r>
          <w:rPr>
            <w:rStyle w:val="Hyperlink"/>
            <w:rFonts w:ascii="Times New Roman" w:hAnsi="Times New Roman"/>
            <w:b w:val="false"/>
            <w:i w:val="false"/>
            <w:color w:val="000000"/>
            <w:sz w:val="22"/>
          </w:rPr>
          <w:t>41.407(1)</w:t>
        </w:r>
      </w:hyperlink>
      <w:r>
        <w:rPr>
          <w:rFonts w:ascii="Times New Roman" w:hAnsi="Times New Roman"/>
          <w:b w:val="false"/>
          <w:i w:val="false"/>
          <w:color w:val="000000"/>
          <w:sz w:val="22"/>
        </w:rPr>
        <w:t xml:space="preserve"> and the procedures set forth in subrule </w:t>
      </w:r>
      <w:hyperlink r:id="rId67">
        <w:r>
          <w:rPr>
            <w:rStyle w:val="Hyperlink"/>
            <w:rFonts w:ascii="Times New Roman" w:hAnsi="Times New Roman"/>
            <w:b w:val="false"/>
            <w:i w:val="false"/>
            <w:color w:val="000000"/>
            <w:sz w:val="22"/>
          </w:rPr>
          <w:t>41.407(2)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41.111(3)</w:t>
      </w:r>
      <w:r>
        <w:rPr>
          <w:rFonts w:ascii="Times New Roman" w:hAnsi="Times New Roman"/>
          <w:b w:val="false"/>
          <w:i w:val="false"/>
          <w:color w:val="000000"/>
          <w:sz w:val="22"/>
        </w:rPr>
        <w:t> </w:t>
      </w:r>
      <w:r>
        <w:rPr>
          <w:rFonts w:ascii="Times New Roman" w:hAnsi="Times New Roman"/>
          <w:b w:val="false"/>
          <w:i/>
          <w:color w:val="000000"/>
          <w:sz w:val="22"/>
        </w:rPr>
        <w:t xml:space="preserve">Other children in child find. </w:t>
      </w:r>
      <w:r>
        <w:rPr>
          <w:rFonts w:ascii="Times New Roman" w:hAnsi="Times New Roman"/>
          <w:b w:val="false"/>
          <w:i w:val="false"/>
          <w:color w:val="000000"/>
          <w:sz w:val="22"/>
        </w:rPr>
        <w:t>Child find also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who is suspected of being a child with a disability and in need of special education, even though the child is advancing from grade to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Highly mobile children, including migrant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41.111(4)</w:t>
      </w:r>
      <w:r>
        <w:rPr>
          <w:rFonts w:ascii="Times New Roman" w:hAnsi="Times New Roman"/>
          <w:b w:val="false"/>
          <w:i w:val="false"/>
          <w:color w:val="000000"/>
          <w:sz w:val="22"/>
        </w:rPr>
        <w:t> </w:t>
      </w:r>
      <w:r>
        <w:rPr>
          <w:rFonts w:ascii="Times New Roman" w:hAnsi="Times New Roman"/>
          <w:b w:val="false"/>
          <w:i/>
          <w:color w:val="000000"/>
          <w:sz w:val="22"/>
        </w:rPr>
        <w:t xml:space="preserve">Classification based on disability not required. </w:t>
      </w:r>
      <w:r>
        <w:rPr>
          <w:rFonts w:ascii="Times New Roman" w:hAnsi="Times New Roman"/>
          <w:b w:val="false"/>
          <w:i w:val="false"/>
          <w:color w:val="000000"/>
          <w:sz w:val="22"/>
        </w:rPr>
        <w:t>Nothing in the Act requires that children be classified by their disability so long as each child who has a disability that is listed in 34 CFR Section 300.8 and who, by reason of that disability, needs special education and related services is regarded as a child with a disability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41.111(5)</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when disability is suspected. </w:t>
      </w:r>
      <w:r>
        <w:rPr>
          <w:rFonts w:ascii="Times New Roman" w:hAnsi="Times New Roman"/>
          <w:b w:val="false"/>
          <w:i w:val="false"/>
          <w:color w:val="000000"/>
          <w:sz w:val="22"/>
        </w:rPr>
        <w:t xml:space="preserve">At the point when a public agency suspects a child is a child with a disability under this chapter, the public agency must seek parental consent for an initial evaluation of that child, pursuant to subrule </w:t>
      </w:r>
      <w:hyperlink r:id="rId68">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41.111(6)</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construction—suspicion of a disability. </w:t>
      </w:r>
      <w:r>
        <w:rPr>
          <w:rFonts w:ascii="Times New Roman" w:hAnsi="Times New Roman"/>
          <w:b w:val="false"/>
          <w:i w:val="false"/>
          <w:color w:val="000000"/>
          <w:sz w:val="22"/>
        </w:rPr>
        <w:t>As a general rule, a public agency suspects a child is a child with a disability when the public agency is aware of facts and circumstances that, when considered as a whole, would cause a reasonably prudent public agency to believe that the child’s performance might be explained because the child is an eligible individual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Individualized education programs (IEPs). </w:t>
      </w:r>
      <w:r>
        <w:rPr>
          <w:rFonts w:ascii="Times New Roman" w:hAnsi="Times New Roman"/>
          <w:b w:val="false"/>
          <w:i w:val="false"/>
          <w:color w:val="000000"/>
          <w:sz w:val="22"/>
        </w:rPr>
        <w:t xml:space="preserve">An IEP, or an IFSP that meets the requirements of Section 636(d) of the Act (for eligible individuals aged birth to three), is developed, reviewed, and revised for each child with a disability in accordance with rules </w:t>
      </w:r>
      <w:hyperlink r:id="rId69">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70">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 xml:space="preserve">(256B,34CFR300), except as provided in subparagraph </w:t>
      </w:r>
      <w:hyperlink r:id="rId71">
        <w:r>
          <w:rPr>
            <w:rStyle w:val="Hyperlink"/>
            <w:rFonts w:ascii="Times New Roman" w:hAnsi="Times New Roman"/>
            <w:b w:val="false"/>
            <w:i w:val="false"/>
            <w:color w:val="000000"/>
            <w:sz w:val="22"/>
          </w:rPr>
          <w:t>41.300(2)</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Routine checking of hearing aids and external components of surgically implanted medical devices.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41.113(1)</w:t>
      </w:r>
      <w:r>
        <w:rPr>
          <w:rFonts w:ascii="Times New Roman" w:hAnsi="Times New Roman"/>
          <w:b w:val="false"/>
          <w:i w:val="false"/>
          <w:color w:val="000000"/>
          <w:sz w:val="22"/>
        </w:rPr>
        <w:t> </w:t>
      </w:r>
      <w:r>
        <w:rPr>
          <w:rFonts w:ascii="Times New Roman" w:hAnsi="Times New Roman"/>
          <w:b w:val="false"/>
          <w:i/>
          <w:color w:val="000000"/>
          <w:sz w:val="22"/>
        </w:rPr>
        <w:t xml:space="preserve">Hearing aids. </w:t>
      </w:r>
      <w:r>
        <w:rPr>
          <w:rFonts w:ascii="Times New Roman" w:hAnsi="Times New Roman"/>
          <w:b w:val="false"/>
          <w:i w:val="false"/>
          <w:color w:val="000000"/>
          <w:sz w:val="22"/>
        </w:rPr>
        <w:t>Each public agency must ensure that hearing aids worn in school by children who are deaf or hard of hearing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41.113(2)</w:t>
      </w:r>
      <w:r>
        <w:rPr>
          <w:rFonts w:ascii="Times New Roman" w:hAnsi="Times New Roman"/>
          <w:b w:val="false"/>
          <w:i w:val="false"/>
          <w:color w:val="000000"/>
          <w:sz w:val="22"/>
        </w:rPr>
        <w:t> </w:t>
      </w:r>
      <w:r>
        <w:rPr>
          <w:rFonts w:ascii="Times New Roman" w:hAnsi="Times New Roman"/>
          <w:b w:val="false"/>
          <w:i/>
          <w:color w:val="000000"/>
          <w:sz w:val="22"/>
        </w:rPr>
        <w:t xml:space="preserve">External components of surgically implanted medical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72">
        <w:r>
          <w:rPr>
            <w:rStyle w:val="Hyperlink"/>
            <w:rFonts w:ascii="Times New Roman" w:hAnsi="Times New Roman"/>
            <w:b w:val="false"/>
            <w:i w:val="false"/>
            <w:color w:val="000000"/>
            <w:sz w:val="22"/>
          </w:rPr>
          <w:t>41.113(2)</w:t>
        </w:r>
      </w:hyperlink>
      <w:r>
        <w:rPr>
          <w:rFonts w:ascii="Times New Roman" w:hAnsi="Times New Roman"/>
          <w:b w:val="false"/>
          <w:i/>
          <w:color w:val="000000"/>
          <w:sz w:val="22"/>
        </w:rPr>
        <w:t>“b,”</w:t>
      </w:r>
      <w:r>
        <w:rPr>
          <w:rFonts w:ascii="Times New Roman" w:hAnsi="Times New Roman"/>
          <w:b w:val="false"/>
          <w:i w:val="false"/>
          <w:color w:val="000000"/>
          <w:sz w:val="22"/>
        </w:rPr>
        <w:t xml:space="preserve"> each public agency must ensure that the external components of surgically implanted medical devices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with a surgically implanted medical device who is receiving special education and related services under this chapter, a public agency is not responsible for the postsurgical maintenance, programming, or replacement of the medical device that has been surgically implanted or of an external component of the surgically implanted medical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Least restrictive environment (LRE).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paragraph </w:t>
      </w:r>
      <w:hyperlink r:id="rId73">
        <w:r>
          <w:rPr>
            <w:rStyle w:val="Hyperlink"/>
            <w:rFonts w:ascii="Times New Roman" w:hAnsi="Times New Roman"/>
            <w:b w:val="false"/>
            <w:i w:val="false"/>
            <w:color w:val="000000"/>
            <w:sz w:val="22"/>
          </w:rPr>
          <w:t>41.324(4)</w:t>
        </w:r>
      </w:hyperlink>
      <w:r>
        <w:rPr>
          <w:rFonts w:ascii="Times New Roman" w:hAnsi="Times New Roman"/>
          <w:b w:val="false"/>
          <w:i/>
          <w:color w:val="000000"/>
          <w:sz w:val="22"/>
        </w:rPr>
        <w:t>“a”</w:t>
      </w:r>
      <w:r>
        <w:rPr>
          <w:rFonts w:ascii="Times New Roman" w:hAnsi="Times New Roman"/>
          <w:b w:val="false"/>
          <w:i w:val="false"/>
          <w:color w:val="000000"/>
          <w:sz w:val="22"/>
        </w:rPr>
        <w:t xml:space="preserve"> regarding children with disabilities in adult prisons, each public agency in the state shall have policies and procedures in place to meet the LRE requirements of this rule and rules </w:t>
      </w:r>
      <w:hyperlink r:id="rId74">
        <w:r>
          <w:rPr>
            <w:rStyle w:val="Hyperlink"/>
            <w:rFonts w:ascii="Times New Roman" w:hAnsi="Times New Roman"/>
            <w:b w:val="false"/>
            <w:i w:val="false"/>
            <w:color w:val="000000"/>
            <w:sz w:val="22"/>
          </w:rPr>
          <w:t>281—41.115</w:t>
        </w:r>
      </w:hyperlink>
      <w:r>
        <w:rPr>
          <w:rFonts w:ascii="Times New Roman" w:hAnsi="Times New Roman"/>
          <w:b w:val="false"/>
          <w:i w:val="false"/>
          <w:color w:val="000000"/>
          <w:sz w:val="22"/>
        </w:rPr>
        <w:t xml:space="preserve">(256B,34CFR300) to </w:t>
      </w:r>
      <w:hyperlink r:id="rId75">
        <w:r>
          <w:rPr>
            <w:rStyle w:val="Hyperlink"/>
            <w:rFonts w:ascii="Times New Roman" w:hAnsi="Times New Roman"/>
            <w:b w:val="false"/>
            <w:i w:val="false"/>
            <w:color w:val="000000"/>
            <w:sz w:val="22"/>
          </w:rPr>
          <w:t>281—41.120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41.114(2)</w:t>
      </w:r>
      <w:r>
        <w:rPr>
          <w:rFonts w:ascii="Times New Roman" w:hAnsi="Times New Roman"/>
          <w:b w:val="false"/>
          <w:i w:val="false"/>
          <w:color w:val="000000"/>
          <w:sz w:val="22"/>
        </w:rPr>
        <w:t> </w:t>
      </w:r>
      <w:r>
        <w:rPr>
          <w:rFonts w:ascii="Times New Roman" w:hAnsi="Times New Roman"/>
          <w:b w:val="false"/>
          <w:i/>
          <w:color w:val="000000"/>
          <w:sz w:val="22"/>
        </w:rPr>
        <w:t xml:space="preserve">Public agency assurances. </w:t>
      </w:r>
      <w:r>
        <w:rPr>
          <w:rFonts w:ascii="Times New Roman" w:hAnsi="Times New Roman"/>
          <w:b w:val="false"/>
          <w:i w:val="false"/>
          <w:color w:val="000000"/>
          <w:sz w:val="22"/>
        </w:rPr>
        <w:t>Each public agency must ensure and maintain adequate 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maximum extent appropriate, children with disabilities, including children in public or private institutions or other care facilities, are educated with children who are nondisabled;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classes, separate schooling, or other removal of children with disabilities from the general education environment occurs only if the nature or severity of the disability is such that education in regular classes with the use of supplementary aids and services cannot be achieved satisfactorily.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41.114(3)</w:t>
      </w:r>
      <w:r>
        <w:rPr>
          <w:rFonts w:ascii="Times New Roman" w:hAnsi="Times New Roman"/>
          <w:b w:val="false"/>
          <w:i w:val="false"/>
          <w:color w:val="000000"/>
          <w:sz w:val="22"/>
        </w:rPr>
        <w:t> </w:t>
      </w:r>
      <w:r>
        <w:rPr>
          <w:rFonts w:ascii="Times New Roman" w:hAnsi="Times New Roman"/>
          <w:b w:val="false"/>
          <w:i/>
          <w:color w:val="000000"/>
          <w:sz w:val="22"/>
        </w:rPr>
        <w:t xml:space="preserve">State funding mechanism. </w:t>
      </w:r>
      <w:r>
        <w:rPr>
          <w:rFonts w:ascii="Times New Roman" w:hAnsi="Times New Roman"/>
          <w:b w:val="false"/>
          <w:i w:val="false"/>
          <w:color w:val="000000"/>
          <w:sz w:val="22"/>
        </w:rPr>
        <w:t>A state funding mechanism must not result in placements that violate the requirements of this rule; and the state must not use a funding mechanism by which funds are distributed on the basis of the type of setting in which a child is served or which will result in the failure to provide a child with a disability FAPE according to the unique needs of the child, as described in the child’s IEP.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Continuum of alternative services and 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a continuum of alternative services and placements is available to meet the needs of children with disabilities for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The continuum required in subrule </w:t>
      </w:r>
      <w:hyperlink r:id="rId76">
        <w:r>
          <w:rPr>
            <w:rStyle w:val="Hyperlink"/>
            <w:rFonts w:ascii="Times New Roman" w:hAnsi="Times New Roman"/>
            <w:b w:val="false"/>
            <w:i w:val="false"/>
            <w:color w:val="000000"/>
            <w:sz w:val="22"/>
          </w:rPr>
          <w:t>41.115(1)</w:t>
        </w:r>
      </w:hyperlink>
      <w:r>
        <w:rPr>
          <w:rFonts w:ascii="Times New Roman" w:hAnsi="Times New Roman"/>
          <w:b w:val="false"/>
          <w:i w:val="false"/>
          <w:color w:val="000000"/>
          <w:sz w:val="22"/>
        </w:rPr>
        <w:t xml:space="preserv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alternative placements listed in the definition of special education under rule </w:t>
      </w:r>
      <w:hyperlink r:id="rId77">
        <w:r>
          <w:rPr>
            <w:rStyle w:val="Hyperlink"/>
            <w:rFonts w:ascii="Times New Roman" w:hAnsi="Times New Roman"/>
            <w:b w:val="false"/>
            <w:i w:val="false"/>
            <w:color w:val="000000"/>
            <w:sz w:val="22"/>
          </w:rPr>
          <w:t>281—41.39</w:t>
        </w:r>
      </w:hyperlink>
      <w:r>
        <w:rPr>
          <w:rFonts w:ascii="Times New Roman" w:hAnsi="Times New Roman"/>
          <w:b w:val="false"/>
          <w:i w:val="false"/>
          <w:color w:val="000000"/>
          <w:sz w:val="22"/>
        </w:rPr>
        <w:t>(256B,34CFR300) (instruction in regular classes, special classes, special schools, home instruction, and instruction in hospitals and institutions);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provision for supplementary services, such as resource room or itinerant instruction, to be provided in conjunction with regular class placement.</w:t>
      </w:r>
    </w:p>
    <w:p>
      <w:pPr>
        <w:spacing w:before="0" w:after="0"/>
        <w:ind w:left="120"/>
        <w:jc w:val="both"/>
      </w:pPr>
      <w:r>
        <w:rPr>
          <w:rFonts w:ascii="Times New Roman" w:hAnsi="Times New Roman"/>
          <w:b/>
          <w:i w:val="false"/>
          <w:color w:val="000000"/>
          <w:sz w:val="22"/>
        </w:rPr>
        <w:t>281—41.116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determining the educational placement of a child with a disability, including a preschool child with a disability, each public agency must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placement decision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a group of persons, including the parents and other persons knowledgeable about the child, the meaning of the evaluation data, and the placement options;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conformity with the LRE provisions of this chapter, including rules </w:t>
      </w:r>
      <w:hyperlink r:id="rId78">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to </w:t>
      </w:r>
      <w:hyperlink r:id="rId79">
        <w:r>
          <w:rPr>
            <w:rStyle w:val="Hyperlink"/>
            <w:rFonts w:ascii="Times New Roman" w:hAnsi="Times New Roman"/>
            <w:b w:val="false"/>
            <w:i w:val="false"/>
            <w:color w:val="000000"/>
            <w:sz w:val="22"/>
          </w:rPr>
          <w:t>281—41.118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child’s placement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Based on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Located as close as possible to the child’s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the IEP of a child with a disability requires some other arrangement, the child shall be educated in the school that he or she would attend if nondisabled;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selecting the LRE, the agency shall consider any potential harmful effect on the child or on the quality of services that he or she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with a disability shall not be removed from education in age-appropriate regular classrooms solely because of needed modifications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41.116(2)</w:t>
      </w:r>
      <w:r>
        <w:rPr>
          <w:rFonts w:ascii="Times New Roman" w:hAnsi="Times New Roman"/>
          <w:b w:val="false"/>
          <w:i w:val="false"/>
          <w:color w:val="000000"/>
          <w:sz w:val="22"/>
        </w:rPr>
        <w:t> </w:t>
      </w:r>
      <w:r>
        <w:rPr>
          <w:rFonts w:ascii="Times New Roman" w:hAnsi="Times New Roman"/>
          <w:b w:val="false"/>
          <w:i/>
          <w:color w:val="000000"/>
          <w:sz w:val="22"/>
        </w:rPr>
        <w:t xml:space="preserve">Special rule: Iowa Code section </w:t>
      </w:r>
      <w:hyperlink r:id="rId80">
        <w:r>
          <w:rPr>
            <w:rStyle w:val="Hyperlink"/>
            <w:rFonts w:ascii="Times New Roman" w:hAnsi="Times New Roman"/>
            <w:b w:val="false"/>
            <w:i/>
            <w:color w:val="000000"/>
            <w:sz w:val="22"/>
          </w:rPr>
          <w:t>282.9</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For eligible individuals subject to Iowa Code section </w:t>
      </w:r>
      <w:hyperlink r:id="rId81">
        <w:r>
          <w:rPr>
            <w:rStyle w:val="Hyperlink"/>
            <w:rFonts w:ascii="Times New Roman" w:hAnsi="Times New Roman"/>
            <w:b w:val="false"/>
            <w:i w:val="false"/>
            <w:color w:val="000000"/>
            <w:sz w:val="22"/>
          </w:rPr>
          <w:t>282.9</w:t>
        </w:r>
      </w:hyperlink>
      <w:r>
        <w:rPr>
          <w:rFonts w:ascii="Times New Roman" w:hAnsi="Times New Roman"/>
          <w:b w:val="false"/>
          <w:i w:val="false"/>
          <w:color w:val="000000"/>
          <w:sz w:val="22"/>
        </w:rPr>
        <w:t>, any decision of educational setting for such eligible individuals shall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41.116(3)</w:t>
      </w:r>
      <w:r>
        <w:rPr>
          <w:rFonts w:ascii="Times New Roman" w:hAnsi="Times New Roman"/>
          <w:b w:val="false"/>
          <w:i w:val="false"/>
          <w:color w:val="000000"/>
          <w:sz w:val="22"/>
        </w:rPr>
        <w:t> </w:t>
      </w:r>
      <w:r>
        <w:rPr>
          <w:rFonts w:ascii="Times New Roman" w:hAnsi="Times New Roman"/>
          <w:b w:val="false"/>
          <w:i/>
          <w:color w:val="000000"/>
          <w:sz w:val="22"/>
        </w:rPr>
        <w:t xml:space="preserve">Special rule: disciplinary placements. </w:t>
      </w:r>
      <w:r>
        <w:rPr>
          <w:rFonts w:ascii="Times New Roman" w:hAnsi="Times New Roman"/>
          <w:b w:val="false"/>
          <w:i w:val="false"/>
          <w:color w:val="000000"/>
          <w:sz w:val="22"/>
        </w:rPr>
        <w:t xml:space="preserve">If a child is placed in an interim alternative educational setting pursuant to rules </w:t>
      </w:r>
      <w:hyperlink r:id="rId82">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and </w:t>
      </w:r>
      <w:hyperlink r:id="rId83">
        <w:r>
          <w:rPr>
            <w:rStyle w:val="Hyperlink"/>
            <w:rFonts w:ascii="Times New Roman" w:hAnsi="Times New Roman"/>
            <w:b w:val="false"/>
            <w:i w:val="false"/>
            <w:color w:val="000000"/>
            <w:sz w:val="22"/>
          </w:rPr>
          <w:t>281—41.531</w:t>
        </w:r>
      </w:hyperlink>
      <w:r>
        <w:rPr>
          <w:rFonts w:ascii="Times New Roman" w:hAnsi="Times New Roman"/>
          <w:b w:val="false"/>
          <w:i w:val="false"/>
          <w:color w:val="000000"/>
          <w:sz w:val="22"/>
        </w:rPr>
        <w:t>(256B,34CFR300), that setting shall be determined by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41.116(4)</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The team establishing the eligible individual’s placement must answer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Questions concerning least restrictive environment. </w:t>
      </w:r>
      <w:r>
        <w:rPr>
          <w:rFonts w:ascii="Times New Roman" w:hAnsi="Times New Roman"/>
          <w:b w:val="false"/>
          <w:i w:val="false"/>
          <w:color w:val="000000"/>
          <w:sz w:val="22"/>
        </w:rPr>
        <w:t>When developing an eligible individual’s IEP and placement, the team shall consider the following questions, as well as any other factor appropriate under the circumstances, regarding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accommodations, modifications and adaptations does the individual require to be successful in a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Why is it not possible for these accommodations, modifications and adaptations to be provided within the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What supports are needed to assist the teacher and other personnel in providing these accommodations, modifications and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will receipt of special education services and activities in the general education environment impact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How will provision of special education services and activities in the general education environment impact other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questions concerning special school placement. </w:t>
      </w:r>
      <w:r>
        <w:rPr>
          <w:rFonts w:ascii="Times New Roman" w:hAnsi="Times New Roman"/>
          <w:b w:val="false"/>
          <w:i w:val="false"/>
          <w:color w:val="000000"/>
          <w:sz w:val="22"/>
        </w:rPr>
        <w:t>When some or all of an eligible individual’s special education is to be provided in a special school, the individual’s IEP, or an associated or attached document, shall include specific answers to the following additional four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What are the reasons the eligible individual cannot be provided an education program in an integrated school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What supplementary aids and supports are needed to support the eligible individual in the special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Why is it not possible for these aids and supports to be provided in an integrated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What is the continuum of placements and services available for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41.116(5)</w:t>
      </w:r>
      <w:r>
        <w:rPr>
          <w:rFonts w:ascii="Times New Roman" w:hAnsi="Times New Roman"/>
          <w:b w:val="false"/>
          <w:i w:val="false"/>
          <w:color w:val="000000"/>
          <w:sz w:val="22"/>
        </w:rPr>
        <w:t> </w:t>
      </w:r>
      <w:r>
        <w:rPr>
          <w:rFonts w:ascii="Times New Roman" w:hAnsi="Times New Roman"/>
          <w:b w:val="false"/>
          <w:i/>
          <w:color w:val="000000"/>
          <w:sz w:val="22"/>
        </w:rPr>
        <w:t xml:space="preserve">Out-of-state placements. </w:t>
      </w:r>
      <w:r>
        <w:rPr>
          <w:rFonts w:ascii="Times New Roman" w:hAnsi="Times New Roman"/>
          <w:b w:val="false"/>
          <w:i w:val="false"/>
          <w:color w:val="000000"/>
          <w:sz w:val="22"/>
        </w:rPr>
        <w:t xml:space="preserve">When special education and related services appropriate to an eligible individual’s needs are not available within the state, or when appropriate special education and related services in an adjoining state are nearer than the appropriate special education and related services in Iowa, the director may certify an eligible individual for appropriate special education and related services outside the state in accordance with Iowa Code section </w:t>
      </w:r>
      <w:hyperlink r:id="rId84">
        <w:r>
          <w:rPr>
            <w:rStyle w:val="Hyperlink"/>
            <w:rFonts w:ascii="Times New Roman" w:hAnsi="Times New Roman"/>
            <w:b w:val="false"/>
            <w:i w:val="false"/>
            <w:color w:val="000000"/>
            <w:sz w:val="22"/>
          </w:rPr>
          <w:t>273.3</w:t>
        </w:r>
      </w:hyperlink>
      <w:r>
        <w:rPr>
          <w:rFonts w:ascii="Times New Roman" w:hAnsi="Times New Roman"/>
          <w:b w:val="false"/>
          <w:i w:val="false"/>
          <w:color w:val="000000"/>
          <w:sz w:val="22"/>
        </w:rPr>
        <w:t xml:space="preserve"> when it has been determined by the department that the special education and related services meet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41.116(6)</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for out-of-state placement. </w:t>
      </w:r>
      <w:r>
        <w:rPr>
          <w:rFonts w:ascii="Times New Roman" w:hAnsi="Times New Roman"/>
          <w:b w:val="false"/>
          <w:i w:val="false"/>
          <w:color w:val="000000"/>
          <w:sz w:val="22"/>
        </w:rPr>
        <w:t xml:space="preserve">Contracts may be negotiated with out-of-state agencies, in accordance with Iowa Code section </w:t>
      </w:r>
      <w:hyperlink r:id="rId85">
        <w:r>
          <w:rPr>
            <w:rStyle w:val="Hyperlink"/>
            <w:rFonts w:ascii="Times New Roman" w:hAnsi="Times New Roman"/>
            <w:b w:val="false"/>
            <w:i w:val="false"/>
            <w:color w:val="000000"/>
            <w:sz w:val="22"/>
          </w:rPr>
          <w:t>273.3(5)</w:t>
        </w:r>
      </w:hyperlink>
      <w:r>
        <w:rPr>
          <w:rFonts w:ascii="Times New Roman" w:hAnsi="Times New Roman"/>
          <w:b w:val="false"/>
          <w:i w:val="false"/>
          <w:color w:val="000000"/>
          <w:sz w:val="22"/>
        </w:rPr>
        <w:t>, with department approval. The department uses the following procedures to determine if an out-of-state agency meets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requested to determine an agency’s approval status, the department contacts the appropriate state education agency to determine if that state’s rules are comparable to those of the board and whether the specified out-of-state agency meets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appropriate state education agency’s rules are not comparable, the department will contact the out-of-state agency to ascertain if its special education complies with the rules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41.116(7)</w:t>
      </w:r>
      <w:r>
        <w:rPr>
          <w:rFonts w:ascii="Times New Roman" w:hAnsi="Times New Roman"/>
          <w:b w:val="false"/>
          <w:i w:val="false"/>
          <w:color w:val="000000"/>
          <w:sz w:val="22"/>
        </w:rPr>
        <w:t> </w:t>
      </w:r>
      <w:r>
        <w:rPr>
          <w:rFonts w:ascii="Times New Roman" w:hAnsi="Times New Roman"/>
          <w:b w:val="false"/>
          <w:i/>
          <w:color w:val="000000"/>
          <w:sz w:val="22"/>
        </w:rPr>
        <w:t xml:space="preserve">Trial placements. </w:t>
      </w:r>
      <w:r>
        <w:rPr>
          <w:rFonts w:ascii="Times New Roman" w:hAnsi="Times New Roman"/>
          <w:b w:val="false"/>
          <w:i w:val="false"/>
          <w:color w:val="000000"/>
          <w:sz w:val="22"/>
        </w:rPr>
        <w:t>Prior to transfer from a special education program or service, an eligible individual may be provided a trial placement in the general education setting of not more than 45 school days. A trial placement shall be incorporated into this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41.116(8)</w:t>
      </w:r>
      <w:r>
        <w:rPr>
          <w:rFonts w:ascii="Times New Roman" w:hAnsi="Times New Roman"/>
          <w:b w:val="false"/>
          <w:i w:val="false"/>
          <w:color w:val="000000"/>
          <w:sz w:val="22"/>
        </w:rPr>
        <w:t> </w:t>
      </w:r>
      <w:r>
        <w:rPr>
          <w:rFonts w:ascii="Times New Roman" w:hAnsi="Times New Roman"/>
          <w:b w:val="false"/>
          <w:i/>
          <w:color w:val="000000"/>
          <w:sz w:val="22"/>
        </w:rPr>
        <w:t xml:space="preserve">Out-of-state placements pursuant to Iowa Code section 282.35. </w:t>
      </w:r>
      <w:r>
        <w:rPr>
          <w:rFonts w:ascii="Times New Roman" w:hAnsi="Times New Roman"/>
          <w:b w:val="false"/>
          <w:i w:val="false"/>
          <w:color w:val="000000"/>
          <w:sz w:val="22"/>
        </w:rPr>
        <w:t xml:space="preserve">A school district is responsible for the educational cost of an educational placement made pursuant to Iowa Code section </w:t>
      </w:r>
      <w:hyperlink r:id="rId86">
        <w:r>
          <w:rPr>
            <w:rStyle w:val="Hyperlink"/>
            <w:rFonts w:ascii="Times New Roman" w:hAnsi="Times New Roman"/>
            <w:b w:val="false"/>
            <w:i w:val="false"/>
            <w:color w:val="000000"/>
            <w:sz w:val="22"/>
          </w:rPr>
          <w:t>282.35</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787</w:t>
      </w:r>
      <w:r>
        <w:rPr>
          <w:rFonts w:ascii="Times New Roman" w:hAnsi="Times New Roman"/>
          <w:b w:val="false"/>
          <w:i w:val="false"/>
          <w:color w:val="000000"/>
          <w:sz w:val="22"/>
        </w:rPr>
        <w:t xml:space="preserve">. A school district’s financial responsibility only arises upon compliance by the out-of-state facility or provider with this subrule. Any placement under this subrule must comply with subrule </w:t>
      </w:r>
      <w:hyperlink r:id="rId87">
        <w:r>
          <w:rPr>
            <w:rStyle w:val="Hyperlink"/>
            <w:rFonts w:ascii="Times New Roman" w:hAnsi="Times New Roman"/>
            <w:b w:val="false"/>
            <w:i w:val="false"/>
            <w:color w:val="000000"/>
            <w:sz w:val="22"/>
          </w:rPr>
          <w:t>41.116(6)</w:t>
        </w:r>
      </w:hyperlink>
      <w:r>
        <w:rPr>
          <w:rFonts w:ascii="Times New Roman" w:hAnsi="Times New Roman"/>
          <w:b w:val="false"/>
          <w:i w:val="false"/>
          <w:color w:val="000000"/>
          <w:sz w:val="22"/>
        </w:rPr>
        <w:t>. Any dispute between Iowa school districts regarding financial responsibility under this subrule will be summarily resolved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9812C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Nonacademic settings. </w:t>
      </w:r>
      <w:r>
        <w:rPr>
          <w:rFonts w:ascii="Times New Roman" w:hAnsi="Times New Roman"/>
          <w:b w:val="false"/>
          <w:i w:val="false"/>
          <w:color w:val="000000"/>
          <w:sz w:val="22"/>
        </w:rPr>
        <w:t xml:space="preserve">In providing or arranging for the provision of nonacademic and extracurricular services and activities, including meals, recess periods, and the services and activities set forth in rule </w:t>
      </w:r>
      <w:hyperlink r:id="rId88">
        <w:r>
          <w:rPr>
            <w:rStyle w:val="Hyperlink"/>
            <w:rFonts w:ascii="Times New Roman" w:hAnsi="Times New Roman"/>
            <w:b w:val="false"/>
            <w:i w:val="false"/>
            <w:color w:val="000000"/>
            <w:sz w:val="22"/>
          </w:rPr>
          <w:t>281—41.107</w:t>
        </w:r>
      </w:hyperlink>
      <w:r>
        <w:rPr>
          <w:rFonts w:ascii="Times New Roman" w:hAnsi="Times New Roman"/>
          <w:b w:val="false"/>
          <w:i w:val="false"/>
          <w:color w:val="000000"/>
          <w:sz w:val="22"/>
        </w:rPr>
        <w:t>(256B,34CFR300), each public agency must ensure that each child with a disability participates with nondisabled children in the extracurricular services and activities to the maximum extent appropriate to the needs of that child. The public agency must ensure that each child with a disability has the supplementary aids and services determined by the child’s IEP team to be appropriate and necessary for the child to participate in nonacademic settings.</w:t>
      </w:r>
    </w:p>
    <w:p>
      <w:pPr>
        <w:spacing w:before="0" w:after="0"/>
        <w:ind w:left="120"/>
        <w:jc w:val="both"/>
      </w:pPr>
      <w:r>
        <w:rPr>
          <w:rFonts w:ascii="Times New Roman" w:hAnsi="Times New Roman"/>
          <w:b/>
          <w:i w:val="false"/>
          <w:color w:val="000000"/>
          <w:sz w:val="22"/>
        </w:rPr>
        <w:t>281—41.118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Children in public or private institutions. </w:t>
      </w:r>
      <w:r>
        <w:rPr>
          <w:rFonts w:ascii="Times New Roman" w:hAnsi="Times New Roman"/>
          <w:b w:val="false"/>
          <w:i w:val="false"/>
          <w:color w:val="000000"/>
          <w:sz w:val="22"/>
        </w:rPr>
        <w:t xml:space="preserve">Except as provided in rule </w:t>
      </w:r>
      <w:hyperlink r:id="rId89">
        <w:r>
          <w:rPr>
            <w:rStyle w:val="Hyperlink"/>
            <w:rFonts w:ascii="Times New Roman" w:hAnsi="Times New Roman"/>
            <w:b w:val="false"/>
            <w:i w:val="false"/>
            <w:color w:val="000000"/>
            <w:sz w:val="22"/>
          </w:rPr>
          <w:t>281—41.149</w:t>
        </w:r>
      </w:hyperlink>
      <w:r>
        <w:rPr>
          <w:rFonts w:ascii="Times New Roman" w:hAnsi="Times New Roman"/>
          <w:b w:val="false"/>
          <w:i w:val="false"/>
          <w:color w:val="000000"/>
          <w:sz w:val="22"/>
        </w:rPr>
        <w:t xml:space="preserve">(256B,34CFR300) regarding agency responsibility for general supervision of some individuals in adult prisons, the department must ensure that rule </w:t>
      </w:r>
      <w:hyperlink r:id="rId90">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(256B,34CFR300) is effectively implemented, including, if necessary, making arrangements with public and private institutions such as a memorandum of agreement or special implementation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Technical assistance and training activities. </w:t>
      </w:r>
      <w:r>
        <w:rPr>
          <w:rFonts w:ascii="Times New Roman" w:hAnsi="Times New Roman"/>
          <w:b w:val="false"/>
          <w:i w:val="false"/>
          <w:color w:val="000000"/>
          <w:sz w:val="22"/>
        </w:rPr>
        <w:t xml:space="preserve">The state shall carry out activities to ensure that teachers and administrators in all public agencies are fully informed about their responsibilities for implementing rule </w:t>
      </w:r>
      <w:hyperlink r:id="rId91">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(256B,34CFR300) and are provided with technical assistance and training necessary to assist them in this effort. If a public agency is having difficulty in locating an appropriate placement for an eligible individual, the public agency may contact the department for potential assistance.</w:t>
      </w:r>
    </w:p>
    <w:p>
      <w:pPr>
        <w:spacing w:before="210" w:after="0"/>
        <w:ind w:left="120"/>
        <w:jc w:val="both"/>
      </w:pPr>
      <w:r>
        <w:rPr>
          <w:rFonts w:ascii="Times New Roman" w:hAnsi="Times New Roman"/>
          <w:b/>
          <w:i w:val="false"/>
          <w:color w:val="000000"/>
          <w:sz w:val="22"/>
        </w:rPr>
        <w:t>281—41.120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Monitoring activities. </w:t>
      </w:r>
      <w:r>
        <w:rPr>
          <w:rFonts w:ascii="Times New Roman" w:hAnsi="Times New Roman"/>
          <w:b w:val="false"/>
          <w:i w:val="false"/>
          <w:color w:val="000000"/>
          <w:sz w:val="22"/>
        </w:rPr>
        <w:t xml:space="preserve">The state shall carry out activities to ensure that rule </w:t>
      </w:r>
      <w:hyperlink r:id="rId92">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is implemented by each public agency. If there is evidence that a public agency makes placements that are inconsistent with rule </w:t>
      </w:r>
      <w:hyperlink r:id="rId93">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the department must review the public agency’s justification for its actions and assist in planning and implementing any necessary corrective action. Failure of the public agency to implement any necessary corrective action may result in adverse determinations under rule </w:t>
      </w:r>
      <w:hyperlink r:id="rId94">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any other available enforcement action.</w:t>
      </w:r>
    </w:p>
    <w:p>
      <w:pPr>
        <w:spacing w:before="210" w:after="0"/>
        <w:ind w:left="120"/>
        <w:jc w:val="both"/>
      </w:pPr>
      <w:r>
        <w:rPr>
          <w:rFonts w:ascii="Times New Roman" w:hAnsi="Times New Roman"/>
          <w:b/>
          <w:i w:val="false"/>
          <w:color w:val="000000"/>
          <w:sz w:val="22"/>
        </w:rPr>
        <w:t>281—41.121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Procedural safeguards. </w:t>
      </w:r>
      <w:r>
        <w:rPr>
          <w:rFonts w:ascii="Times New Roman" w:hAnsi="Times New Roman"/>
          <w:b w:val="false"/>
          <w:i w:val="false"/>
          <w:color w:val="000000"/>
          <w:sz w:val="22"/>
        </w:rPr>
        <w:t xml:space="preserve">Each public agency in the state shall meet the requirements of rules </w:t>
      </w:r>
      <w:hyperlink r:id="rId95">
        <w:r>
          <w:rPr>
            <w:rStyle w:val="Hyperlink"/>
            <w:rFonts w:ascii="Times New Roman" w:hAnsi="Times New Roman"/>
            <w:b w:val="false"/>
            <w:i w:val="false"/>
            <w:color w:val="000000"/>
            <w:sz w:val="22"/>
          </w:rPr>
          <w:t>281—41.500</w:t>
        </w:r>
      </w:hyperlink>
      <w:r>
        <w:rPr>
          <w:rFonts w:ascii="Times New Roman" w:hAnsi="Times New Roman"/>
          <w:b w:val="false"/>
          <w:i w:val="false"/>
          <w:color w:val="000000"/>
          <w:sz w:val="22"/>
        </w:rPr>
        <w:t xml:space="preserve">(256B,34CFR300) to </w:t>
      </w:r>
      <w:hyperlink r:id="rId96">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 and children with disabilities and their parents must be afforded the procedural safeguards identified in those rules.</w:t>
      </w:r>
    </w:p>
    <w:p>
      <w:pPr>
        <w:spacing w:before="210" w:after="0"/>
        <w:ind w:left="120"/>
        <w:jc w:val="both"/>
      </w:pPr>
      <w:r>
        <w:rPr>
          <w:rFonts w:ascii="Times New Roman" w:hAnsi="Times New Roman"/>
          <w:b/>
          <w:i w:val="false"/>
          <w:color w:val="000000"/>
          <w:sz w:val="22"/>
        </w:rPr>
        <w:t>281—41.122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Children with disabilities must be evaluated in accordance with rules </w:t>
      </w:r>
      <w:hyperlink r:id="rId97">
        <w:r>
          <w:rPr>
            <w:rStyle w:val="Hyperlink"/>
            <w:rFonts w:ascii="Times New Roman" w:hAnsi="Times New Roman"/>
            <w:b w:val="false"/>
            <w:i w:val="false"/>
            <w:color w:val="000000"/>
            <w:sz w:val="22"/>
          </w:rPr>
          <w:t>281—41.300</w:t>
        </w:r>
      </w:hyperlink>
      <w:r>
        <w:rPr>
          <w:rFonts w:ascii="Times New Roman" w:hAnsi="Times New Roman"/>
          <w:b w:val="false"/>
          <w:i w:val="false"/>
          <w:color w:val="000000"/>
          <w:sz w:val="22"/>
        </w:rPr>
        <w:t xml:space="preserve">(256B,34CFR300) to </w:t>
      </w:r>
      <w:hyperlink r:id="rId98">
        <w:r>
          <w:rPr>
            <w:rStyle w:val="Hyperlink"/>
            <w:rFonts w:ascii="Times New Roman" w:hAnsi="Times New Roman"/>
            <w:b w:val="false"/>
            <w:i w:val="false"/>
            <w:color w:val="000000"/>
            <w:sz w:val="22"/>
          </w:rPr>
          <w:t>281—41.313</w:t>
        </w:r>
      </w:hyperlink>
      <w:r>
        <w:rPr>
          <w:rFonts w:ascii="Times New Roman" w:hAnsi="Times New Roman"/>
          <w:b w:val="false"/>
          <w:i w:val="false"/>
          <w:color w:val="000000"/>
          <w:sz w:val="22"/>
        </w:rPr>
        <w:t>(256B,34CFR300), and each AEA shall develop and use procedures to implement those rules.</w:t>
      </w:r>
    </w:p>
    <w:p>
      <w:pPr>
        <w:spacing w:before="210" w:after="0"/>
        <w:ind w:left="120"/>
        <w:jc w:val="both"/>
      </w:pPr>
      <w:r>
        <w:rPr>
          <w:rFonts w:ascii="Times New Roman" w:hAnsi="Times New Roman"/>
          <w:b/>
          <w:i w:val="false"/>
          <w:color w:val="000000"/>
          <w:sz w:val="22"/>
        </w:rPr>
        <w:t>281—41.123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Confidentiality of personally identifiable information. </w:t>
      </w:r>
      <w:r>
        <w:rPr>
          <w:rFonts w:ascii="Times New Roman" w:hAnsi="Times New Roman"/>
          <w:b w:val="false"/>
          <w:i w:val="false"/>
          <w:color w:val="000000"/>
          <w:sz w:val="22"/>
        </w:rPr>
        <w:t xml:space="preserve">All public agencies in the state shall comply with rules </w:t>
      </w:r>
      <w:hyperlink r:id="rId99">
        <w:r>
          <w:rPr>
            <w:rStyle w:val="Hyperlink"/>
            <w:rFonts w:ascii="Times New Roman" w:hAnsi="Times New Roman"/>
            <w:b w:val="false"/>
            <w:i w:val="false"/>
            <w:color w:val="000000"/>
            <w:sz w:val="22"/>
          </w:rPr>
          <w:t>281—41.610</w:t>
        </w:r>
      </w:hyperlink>
      <w:r>
        <w:rPr>
          <w:rFonts w:ascii="Times New Roman" w:hAnsi="Times New Roman"/>
          <w:b w:val="false"/>
          <w:i w:val="false"/>
          <w:color w:val="000000"/>
          <w:sz w:val="22"/>
        </w:rPr>
        <w:t xml:space="preserve">(256B,34CFR300) to </w:t>
      </w:r>
      <w:hyperlink r:id="rId100">
        <w:r>
          <w:rPr>
            <w:rStyle w:val="Hyperlink"/>
            <w:rFonts w:ascii="Times New Roman" w:hAnsi="Times New Roman"/>
            <w:b w:val="false"/>
            <w:i w:val="false"/>
            <w:color w:val="000000"/>
            <w:sz w:val="22"/>
          </w:rPr>
          <w:t>281—41.626</w:t>
        </w:r>
      </w:hyperlink>
      <w:r>
        <w:rPr>
          <w:rFonts w:ascii="Times New Roman" w:hAnsi="Times New Roman"/>
          <w:b w:val="false"/>
          <w:i w:val="false"/>
          <w:color w:val="000000"/>
          <w:sz w:val="22"/>
        </w:rPr>
        <w:t>(256B,34CFR300) related to protecting the confidentiality of any personally identifiable information collected, used, or maintained under Part B of the Act.</w:t>
      </w:r>
    </w:p>
    <w:p>
      <w:pPr>
        <w:spacing w:before="0" w:after="0"/>
        <w:ind w:left="120"/>
        <w:jc w:val="both"/>
      </w:pPr>
      <w:r>
        <w:rPr>
          <w:rFonts w:ascii="Times New Roman" w:hAnsi="Times New Roman"/>
          <w:b/>
          <w:i w:val="false"/>
          <w:color w:val="000000"/>
          <w:sz w:val="22"/>
        </w:rPr>
        <w:t>281—41.124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Transition of children from the Part C program to preschool programs. </w:t>
      </w:r>
      <w:r>
        <w:rPr>
          <w:rFonts w:ascii="Times New Roman" w:hAnsi="Times New Roman"/>
          <w:b w:val="false"/>
          <w:i w:val="false"/>
          <w:color w:val="000000"/>
          <w:sz w:val="22"/>
        </w:rPr>
        <w:t>Each public agency shall comply with the state’s policies concerning the transition of infants and toddlers from programs under Part C to programs under Part B of the Act and shall ensure the following regarding such transition: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41.124(1)</w:t>
      </w:r>
      <w:r>
        <w:rPr>
          <w:rFonts w:ascii="Times New Roman" w:hAnsi="Times New Roman"/>
          <w:b w:val="false"/>
          <w:i w:val="false"/>
          <w:color w:val="000000"/>
          <w:sz w:val="22"/>
        </w:rPr>
        <w:t> </w:t>
      </w:r>
      <w:r>
        <w:rPr>
          <w:rFonts w:ascii="Times New Roman" w:hAnsi="Times New Roman"/>
          <w:b w:val="false"/>
          <w:i/>
          <w:color w:val="000000"/>
          <w:sz w:val="22"/>
        </w:rPr>
        <w:t xml:space="preserve">Smooth transition. </w:t>
      </w:r>
      <w:r>
        <w:rPr>
          <w:rFonts w:ascii="Times New Roman" w:hAnsi="Times New Roman"/>
          <w:b w:val="false"/>
          <w:i w:val="false"/>
          <w:color w:val="000000"/>
          <w:sz w:val="22"/>
        </w:rPr>
        <w:t>Children participating in early intervention programs assisted under Part C of the Act, and who will participate in preschool programs assisted under Part B of the Act, experience a smooth and effective transition to those preschool programs in a manner consistent with Section 637(a)(9)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41.124(2)</w:t>
      </w:r>
      <w:r>
        <w:rPr>
          <w:rFonts w:ascii="Times New Roman" w:hAnsi="Times New Roman"/>
          <w:b w:val="false"/>
          <w:i w:val="false"/>
          <w:color w:val="000000"/>
          <w:sz w:val="22"/>
        </w:rPr>
        <w:t> </w:t>
      </w:r>
      <w:r>
        <w:rPr>
          <w:rFonts w:ascii="Times New Roman" w:hAnsi="Times New Roman"/>
          <w:b w:val="false"/>
          <w:i/>
          <w:color w:val="000000"/>
          <w:sz w:val="22"/>
        </w:rPr>
        <w:t xml:space="preserve">IEP developed. </w:t>
      </w:r>
      <w:r>
        <w:rPr>
          <w:rFonts w:ascii="Times New Roman" w:hAnsi="Times New Roman"/>
          <w:b w:val="false"/>
          <w:i w:val="false"/>
          <w:color w:val="000000"/>
          <w:sz w:val="22"/>
        </w:rPr>
        <w:t xml:space="preserve">By the third birthday of a child described in subrule </w:t>
      </w:r>
      <w:hyperlink r:id="rId101">
        <w:r>
          <w:rPr>
            <w:rStyle w:val="Hyperlink"/>
            <w:rFonts w:ascii="Times New Roman" w:hAnsi="Times New Roman"/>
            <w:b w:val="false"/>
            <w:i w:val="false"/>
            <w:color w:val="000000"/>
            <w:sz w:val="22"/>
          </w:rPr>
          <w:t>41.124(1)</w:t>
        </w:r>
      </w:hyperlink>
      <w:r>
        <w:rPr>
          <w:rFonts w:ascii="Times New Roman" w:hAnsi="Times New Roman"/>
          <w:b w:val="false"/>
          <w:i w:val="false"/>
          <w:color w:val="000000"/>
          <w:sz w:val="22"/>
        </w:rPr>
        <w:t xml:space="preserve">, an IEP has been developed and is being implemented for the child consistent with subrule </w:t>
      </w:r>
      <w:hyperlink r:id="rId102">
        <w:r>
          <w:rPr>
            <w:rStyle w:val="Hyperlink"/>
            <w:rFonts w:ascii="Times New Roman" w:hAnsi="Times New Roman"/>
            <w:b w:val="false"/>
            <w:i w:val="false"/>
            <w:color w:val="000000"/>
            <w:sz w:val="22"/>
          </w:rPr>
          <w:t>41.101(2)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41.124(3)</w:t>
      </w:r>
      <w:r>
        <w:rPr>
          <w:rFonts w:ascii="Times New Roman" w:hAnsi="Times New Roman"/>
          <w:b w:val="false"/>
          <w:i w:val="false"/>
          <w:color w:val="000000"/>
          <w:sz w:val="22"/>
        </w:rPr>
        <w:t> </w:t>
      </w:r>
      <w:r>
        <w:rPr>
          <w:rFonts w:ascii="Times New Roman" w:hAnsi="Times New Roman"/>
          <w:b w:val="false"/>
          <w:i/>
          <w:color w:val="000000"/>
          <w:sz w:val="22"/>
        </w:rPr>
        <w:t xml:space="preserve">Participating agencies. </w:t>
      </w:r>
      <w:r>
        <w:rPr>
          <w:rFonts w:ascii="Times New Roman" w:hAnsi="Times New Roman"/>
          <w:b w:val="false"/>
          <w:i w:val="false"/>
          <w:color w:val="000000"/>
          <w:sz w:val="22"/>
        </w:rPr>
        <w:t>Each affected LEA will participate in transition planning conferences arranged by the designated lead agency under Section 635(a)(10) of the Act.</w:t>
      </w:r>
    </w:p>
    <w:p>
      <w:pPr>
        <w:spacing w:before="210" w:after="0"/>
        <w:ind w:left="120"/>
        <w:jc w:val="both"/>
      </w:pPr>
      <w:r>
        <w:rPr>
          <w:rFonts w:ascii="Times New Roman" w:hAnsi="Times New Roman"/>
          <w:b/>
          <w:i w:val="false"/>
          <w:color w:val="000000"/>
          <w:sz w:val="22"/>
        </w:rPr>
        <w:t>281—41.125</w:t>
      </w:r>
      <w:r>
        <w:rPr>
          <w:rFonts w:ascii="Times New Roman" w:hAnsi="Times New Roman"/>
          <w:b w:val="false"/>
          <w:i w:val="false"/>
          <w:color w:val="000000"/>
          <w:sz w:val="22"/>
        </w:rPr>
        <w:t xml:space="preserve"> to </w:t>
      </w:r>
      <w:r>
        <w:rPr>
          <w:rFonts w:ascii="Times New Roman" w:hAnsi="Times New Roman"/>
          <w:b/>
          <w:i w:val="false"/>
          <w:color w:val="000000"/>
          <w:sz w:val="22"/>
        </w:rPr>
        <w:t>41.128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281—41.129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regarding children in private schools. </w:t>
      </w:r>
      <w:r>
        <w:rPr>
          <w:rFonts w:ascii="Times New Roman" w:hAnsi="Times New Roman"/>
          <w:b w:val="false"/>
          <w:i w:val="false"/>
          <w:color w:val="000000"/>
          <w:sz w:val="22"/>
        </w:rPr>
        <w:t xml:space="preserve">Each public agency shall meet the private school requirements in rules </w:t>
      </w:r>
      <w:hyperlink r:id="rId103">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04">
        <w:r>
          <w:rPr>
            <w:rStyle w:val="Hyperlink"/>
            <w:rFonts w:ascii="Times New Roman" w:hAnsi="Times New Roman"/>
            <w:b w:val="false"/>
            <w:i w:val="false"/>
            <w:color w:val="000000"/>
            <w:sz w:val="22"/>
          </w:rPr>
          <w:t>281—41.148</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281—41.130</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Definition of parentally placed private school children with disabilities. </w:t>
      </w:r>
      <w:r>
        <w:rPr>
          <w:rFonts w:ascii="Times New Roman" w:hAnsi="Times New Roman"/>
          <w:b w:val="false"/>
          <w:i w:val="false"/>
          <w:color w:val="000000"/>
          <w:sz w:val="22"/>
        </w:rPr>
        <w:t xml:space="preserve">“Parentally placed private school children with disabilities” means children with disabilities enrolled by their parents in accredited nonpublic, including religious, schools or facilities that meet the definition of elementary school in rule </w:t>
      </w:r>
      <w:hyperlink r:id="rId105">
        <w:r>
          <w:rPr>
            <w:rStyle w:val="Hyperlink"/>
            <w:rFonts w:ascii="Times New Roman" w:hAnsi="Times New Roman"/>
            <w:b w:val="false"/>
            <w:i w:val="false"/>
            <w:color w:val="000000"/>
            <w:sz w:val="22"/>
          </w:rPr>
          <w:t>281—41.13</w:t>
        </w:r>
      </w:hyperlink>
      <w:r>
        <w:rPr>
          <w:rFonts w:ascii="Times New Roman" w:hAnsi="Times New Roman"/>
          <w:b w:val="false"/>
          <w:i w:val="false"/>
          <w:color w:val="000000"/>
          <w:sz w:val="22"/>
        </w:rPr>
        <w:t xml:space="preserve">(256B,34CFR300) or secondary school in rule </w:t>
      </w:r>
      <w:hyperlink r:id="rId106">
        <w:r>
          <w:rPr>
            <w:rStyle w:val="Hyperlink"/>
            <w:rFonts w:ascii="Times New Roman" w:hAnsi="Times New Roman"/>
            <w:b w:val="false"/>
            <w:i w:val="false"/>
            <w:color w:val="000000"/>
            <w:sz w:val="22"/>
          </w:rPr>
          <w:t>281—41.36</w:t>
        </w:r>
      </w:hyperlink>
      <w:r>
        <w:rPr>
          <w:rFonts w:ascii="Times New Roman" w:hAnsi="Times New Roman"/>
          <w:b w:val="false"/>
          <w:i w:val="false"/>
          <w:color w:val="000000"/>
          <w:sz w:val="22"/>
        </w:rPr>
        <w:t xml:space="preserve">(256B,34CFR300), other than children with disabilities covered under rules </w:t>
      </w:r>
      <w:hyperlink r:id="rId107">
        <w:r>
          <w:rPr>
            <w:rStyle w:val="Hyperlink"/>
            <w:rFonts w:ascii="Times New Roman" w:hAnsi="Times New Roman"/>
            <w:b w:val="false"/>
            <w:i w:val="false"/>
            <w:color w:val="000000"/>
            <w:sz w:val="22"/>
          </w:rPr>
          <w:t>281—41.145</w:t>
        </w:r>
      </w:hyperlink>
      <w:r>
        <w:rPr>
          <w:rFonts w:ascii="Times New Roman" w:hAnsi="Times New Roman"/>
          <w:b w:val="false"/>
          <w:i w:val="false"/>
          <w:color w:val="000000"/>
          <w:sz w:val="22"/>
        </w:rPr>
        <w:t xml:space="preserve">(256B,34CFR300) to </w:t>
      </w:r>
      <w:hyperlink r:id="rId108">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281—41.131</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Child find for parentally placed private school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AEA must locate, identify, and evaluate all children with disabilities who are enrolled by their parents in accredited nonpublic, including religious, elementary schools and secondary schools located in the school district served by the AEA, in accordance with subrules </w:t>
      </w:r>
      <w:hyperlink r:id="rId109">
        <w:r>
          <w:rPr>
            <w:rStyle w:val="Hyperlink"/>
            <w:rFonts w:ascii="Times New Roman" w:hAnsi="Times New Roman"/>
            <w:b w:val="false"/>
            <w:i w:val="false"/>
            <w:color w:val="000000"/>
            <w:sz w:val="22"/>
          </w:rPr>
          <w:t>41.131(2)</w:t>
        </w:r>
      </w:hyperlink>
      <w:r>
        <w:rPr>
          <w:rFonts w:ascii="Times New Roman" w:hAnsi="Times New Roman"/>
          <w:b w:val="false"/>
          <w:i w:val="false"/>
          <w:color w:val="000000"/>
          <w:sz w:val="22"/>
        </w:rPr>
        <w:t xml:space="preserve"> to </w:t>
      </w:r>
      <w:hyperlink r:id="rId110">
        <w:r>
          <w:rPr>
            <w:rStyle w:val="Hyperlink"/>
            <w:rFonts w:ascii="Times New Roman" w:hAnsi="Times New Roman"/>
            <w:b w:val="false"/>
            <w:i w:val="false"/>
            <w:color w:val="000000"/>
            <w:sz w:val="22"/>
          </w:rPr>
          <w:t>41.131(5)</w:t>
        </w:r>
      </w:hyperlink>
      <w:r>
        <w:rPr>
          <w:rFonts w:ascii="Times New Roman" w:hAnsi="Times New Roman"/>
          <w:b w:val="false"/>
          <w:i w:val="false"/>
          <w:color w:val="000000"/>
          <w:sz w:val="22"/>
        </w:rPr>
        <w:t xml:space="preserve"> and rules </w:t>
      </w:r>
      <w:hyperlink r:id="rId111">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112">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41.131(2)</w:t>
      </w:r>
      <w:r>
        <w:rPr>
          <w:rFonts w:ascii="Times New Roman" w:hAnsi="Times New Roman"/>
          <w:b w:val="false"/>
          <w:i w:val="false"/>
          <w:color w:val="000000"/>
          <w:sz w:val="22"/>
        </w:rPr>
        <w:t> </w:t>
      </w:r>
      <w:r>
        <w:rPr>
          <w:rFonts w:ascii="Times New Roman" w:hAnsi="Times New Roman"/>
          <w:b w:val="false"/>
          <w:i/>
          <w:color w:val="000000"/>
          <w:sz w:val="22"/>
        </w:rPr>
        <w:t xml:space="preserve">Child find design. </w:t>
      </w:r>
      <w:r>
        <w:rPr>
          <w:rFonts w:ascii="Times New Roman" w:hAnsi="Times New Roman"/>
          <w:b w:val="false"/>
          <w:i w:val="false"/>
          <w:color w:val="000000"/>
          <w:sz w:val="22"/>
        </w:rPr>
        <w:t>The child find process must be designed to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equitable participation of parentally placed private school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accurate count of those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41.131(3)</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In carrying out the requirements of this rule, the AEA or, if applicable, the SEA must undertake activities similar to the activities undertaken for the agency’s public school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41.131(4)</w:t>
      </w:r>
      <w:r>
        <w:rPr>
          <w:rFonts w:ascii="Times New Roman" w:hAnsi="Times New Roman"/>
          <w:b w:val="false"/>
          <w:i w:val="false"/>
          <w:color w:val="000000"/>
          <w:sz w:val="22"/>
        </w:rPr>
        <w:t> </w:t>
      </w:r>
      <w:r>
        <w:rPr>
          <w:rFonts w:ascii="Times New Roman" w:hAnsi="Times New Roman"/>
          <w:b w:val="false"/>
          <w:i/>
          <w:color w:val="000000"/>
          <w:sz w:val="22"/>
        </w:rPr>
        <w:t xml:space="preserve">Cost. </w:t>
      </w:r>
      <w:r>
        <w:rPr>
          <w:rFonts w:ascii="Times New Roman" w:hAnsi="Times New Roman"/>
          <w:b w:val="false"/>
          <w:i w:val="false"/>
          <w:color w:val="000000"/>
          <w:sz w:val="22"/>
        </w:rPr>
        <w:t xml:space="preserve">The cost of carrying out the child find requirements in this rule, including individual evaluations, may not be considered in determining whether an AEA has met its obligation under rule </w:t>
      </w:r>
      <w:hyperlink r:id="rId113">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41.131(5)</w:t>
      </w:r>
      <w:r>
        <w:rPr>
          <w:rFonts w:ascii="Times New Roman" w:hAnsi="Times New Roman"/>
          <w:b w:val="false"/>
          <w:i w:val="false"/>
          <w:color w:val="000000"/>
          <w:sz w:val="22"/>
        </w:rPr>
        <w:t> </w:t>
      </w:r>
      <w:r>
        <w:rPr>
          <w:rFonts w:ascii="Times New Roman" w:hAnsi="Times New Roman"/>
          <w:b w:val="false"/>
          <w:i/>
          <w:color w:val="000000"/>
          <w:sz w:val="22"/>
        </w:rPr>
        <w:t xml:space="preserve">Completion period. </w:t>
      </w:r>
      <w:r>
        <w:rPr>
          <w:rFonts w:ascii="Times New Roman" w:hAnsi="Times New Roman"/>
          <w:b w:val="false"/>
          <w:i w:val="false"/>
          <w:color w:val="000000"/>
          <w:sz w:val="22"/>
        </w:rPr>
        <w:t xml:space="preserve">The child find process must be completed in a time period comparable to that for students attending public schools in the AEA consistent with rule </w:t>
      </w:r>
      <w:hyperlink r:id="rId114">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41.131(6)</w:t>
      </w:r>
      <w:r>
        <w:rPr>
          <w:rFonts w:ascii="Times New Roman" w:hAnsi="Times New Roman"/>
          <w:b w:val="false"/>
          <w:i w:val="false"/>
          <w:color w:val="000000"/>
          <w:sz w:val="22"/>
        </w:rPr>
        <w:t> </w:t>
      </w:r>
      <w:r>
        <w:rPr>
          <w:rFonts w:ascii="Times New Roman" w:hAnsi="Times New Roman"/>
          <w:b w:val="false"/>
          <w:i/>
          <w:color w:val="000000"/>
          <w:sz w:val="22"/>
        </w:rPr>
        <w:t xml:space="preserve">Out-of-state children. </w:t>
      </w:r>
      <w:r>
        <w:rPr>
          <w:rFonts w:ascii="Times New Roman" w:hAnsi="Times New Roman"/>
          <w:b w:val="false"/>
          <w:i w:val="false"/>
          <w:color w:val="000000"/>
          <w:sz w:val="22"/>
        </w:rPr>
        <w:t>Each AEA in which accredited nonpublic, including religious, elementary schools and secondary schools are located must, in carrying out the child find requirements in this rule, include parentally placed private school children who reside in a state other than the state in which the accredited nonpublic schools that they attend are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281—41.132</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Provision of services for parentally placed private school children with disabilities: basic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To the extent consistent with the number and location of children with disabilities who are enrolled by their parents in accredited nonpublic, including religious, elementary schools and secondary schools located in the area served by the AEA, provision is made for the participation of those children in the program assisted or carried out under Part B of the Act by providing them with special education and related services, including direct services determined in accordance with rule </w:t>
      </w:r>
      <w:hyperlink r:id="rId115">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(256,256B,34CFR300), unless the Secretary has arranged for services to those children under the bypass provisions in 34 CFR Sections 300.190 to 300.198.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41.132(2)</w:t>
      </w:r>
      <w:r>
        <w:rPr>
          <w:rFonts w:ascii="Times New Roman" w:hAnsi="Times New Roman"/>
          <w:b w:val="false"/>
          <w:i w:val="false"/>
          <w:color w:val="000000"/>
          <w:sz w:val="22"/>
        </w:rPr>
        <w:t> </w:t>
      </w:r>
      <w:r>
        <w:rPr>
          <w:rFonts w:ascii="Times New Roman" w:hAnsi="Times New Roman"/>
          <w:b w:val="false"/>
          <w:i/>
          <w:color w:val="000000"/>
          <w:sz w:val="22"/>
        </w:rPr>
        <w:t xml:space="preserve">IEP for parentally placed private school children with disabilities. </w:t>
      </w:r>
      <w:r>
        <w:rPr>
          <w:rFonts w:ascii="Times New Roman" w:hAnsi="Times New Roman"/>
          <w:b w:val="false"/>
          <w:i w:val="false"/>
          <w:color w:val="000000"/>
          <w:sz w:val="22"/>
        </w:rPr>
        <w:t xml:space="preserve">In accordance with subrule </w:t>
      </w:r>
      <w:hyperlink r:id="rId116">
        <w:r>
          <w:rPr>
            <w:rStyle w:val="Hyperlink"/>
            <w:rFonts w:ascii="Times New Roman" w:hAnsi="Times New Roman"/>
            <w:b w:val="false"/>
            <w:i w:val="false"/>
            <w:color w:val="000000"/>
            <w:sz w:val="22"/>
          </w:rPr>
          <w:t>41.132(1)</w:t>
        </w:r>
      </w:hyperlink>
      <w:r>
        <w:rPr>
          <w:rFonts w:ascii="Times New Roman" w:hAnsi="Times New Roman"/>
          <w:b w:val="false"/>
          <w:i w:val="false"/>
          <w:color w:val="000000"/>
          <w:sz w:val="22"/>
        </w:rPr>
        <w:t xml:space="preserve"> and rules </w:t>
      </w:r>
      <w:hyperlink r:id="rId117">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18">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 xml:space="preserve">(256,256B,34CFR300), as well as Iowa Code section </w:t>
      </w:r>
      <w:hyperlink r:id="rId119">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an IEP must be developed and implemented for each private school child with a disability who has been designated by the AEA in which the private school is located to receive special education and related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41.132(3)</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Each AEA must maintain in its records, and provide to the state, the following information related to parentally placed private school children covered under rules </w:t>
      </w:r>
      <w:hyperlink r:id="rId120">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21">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determined to be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w:t>
      </w:r>
    </w:p>
    <w:p>
      <w:pPr>
        <w:spacing w:before="0" w:after="0"/>
        <w:ind w:left="120"/>
        <w:jc w:val="both"/>
      </w:pPr>
      <w:r>
        <w:rPr>
          <w:rFonts w:ascii="Times New Roman" w:hAnsi="Times New Roman"/>
          <w:b/>
          <w:i w:val="false"/>
          <w:color w:val="000000"/>
          <w:sz w:val="22"/>
        </w:rPr>
        <w:t>281—41.133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41.133(1)</w:t>
      </w:r>
      <w:r>
        <w:rPr>
          <w:rFonts w:ascii="Times New Roman" w:hAnsi="Times New Roman"/>
          <w:b w:val="false"/>
          <w:i w:val="false"/>
          <w:color w:val="000000"/>
          <w:sz w:val="22"/>
        </w:rPr>
        <w:t> </w:t>
      </w:r>
      <w:r>
        <w:rPr>
          <w:rFonts w:ascii="Times New Roman" w:hAnsi="Times New Roman"/>
          <w:b w:val="false"/>
          <w:i/>
          <w:color w:val="000000"/>
          <w:sz w:val="22"/>
        </w:rPr>
        <w:t xml:space="preserve">Formula. </w:t>
      </w:r>
      <w:r>
        <w:rPr>
          <w:rFonts w:ascii="Times New Roman" w:hAnsi="Times New Roman"/>
          <w:b w:val="false"/>
          <w:i w:val="false"/>
          <w:color w:val="000000"/>
          <w:sz w:val="22"/>
        </w:rPr>
        <w:t xml:space="preserve">To meet the requirement of subrule </w:t>
      </w:r>
      <w:hyperlink r:id="rId122">
        <w:r>
          <w:rPr>
            <w:rStyle w:val="Hyperlink"/>
            <w:rFonts w:ascii="Times New Roman" w:hAnsi="Times New Roman"/>
            <w:b w:val="false"/>
            <w:i w:val="false"/>
            <w:color w:val="000000"/>
            <w:sz w:val="22"/>
          </w:rPr>
          <w:t>41.132(1)</w:t>
        </w:r>
      </w:hyperlink>
      <w:r>
        <w:rPr>
          <w:rFonts w:ascii="Times New Roman" w:hAnsi="Times New Roman"/>
          <w:b w:val="false"/>
          <w:i w:val="false"/>
          <w:color w:val="000000"/>
          <w:sz w:val="22"/>
        </w:rPr>
        <w:t>, each AEA must spend the following on providing special education and related services, including direct services, to parentally placed private school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children aged 3 to 21, an amount that is the same proportion of the AEA’s total subgrant under Section 611(f) of the Act as the number of private school children with disabilities aged 3 to 21 who are enrolled by their parents in private, including religious, elementary schools and secondary schools located in the school district served by the AEA, is to the total number of children with disabilities in its jurisdiction aged 3 to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calculation for children aged 3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aged 3 through 5, an amount that is the same proportion of the AEA’s total subgrant under Section 619(g) of the Act as the number of parentally placed private school children with disabilities aged 3 through 5 who are enrolled by their parents in a private, including religious, elementary school located in the school district served by the AEA, is to the total number of children with disabilities in its jurisdiction aged 3 through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described in subparagraph </w:t>
      </w:r>
      <w:hyperlink r:id="rId123">
        <w:r>
          <w:rPr>
            <w:rStyle w:val="Hyperlink"/>
            <w:rFonts w:ascii="Times New Roman" w:hAnsi="Times New Roman"/>
            <w:b w:val="false"/>
            <w:i w:val="false"/>
            <w:color w:val="000000"/>
            <w:sz w:val="22"/>
          </w:rPr>
          <w:t>41.133(1)</w:t>
        </w:r>
      </w:hyperlink>
      <w:r>
        <w:rPr>
          <w:rFonts w:ascii="Times New Roman" w:hAnsi="Times New Roman"/>
          <w:b w:val="false"/>
          <w:i/>
          <w:color w:val="000000"/>
          <w:sz w:val="22"/>
        </w:rPr>
        <w:t>“b”</w:t>
      </w:r>
      <w:r>
        <w:rPr>
          <w:rFonts w:ascii="Times New Roman" w:hAnsi="Times New Roman"/>
          <w:b w:val="false"/>
          <w:i w:val="false"/>
          <w:color w:val="000000"/>
          <w:sz w:val="22"/>
        </w:rPr>
        <w:t xml:space="preserve">(1), children aged 3 through 5 are considered to be parentally placed private school children with disabilities enrolled by their parents in private, including religious, elementary schools, if and only if they are enrolled in a private school that meets the definition of elementary school in rule </w:t>
      </w:r>
      <w:hyperlink r:id="rId124">
        <w:r>
          <w:rPr>
            <w:rStyle w:val="Hyperlink"/>
            <w:rFonts w:ascii="Times New Roman" w:hAnsi="Times New Roman"/>
            <w:b w:val="false"/>
            <w:i w:val="false"/>
            <w:color w:val="000000"/>
            <w:sz w:val="22"/>
          </w:rPr>
          <w:t>281—41.13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AEA has not expended for equitable services all of the funds described in paragraphs </w:t>
      </w:r>
      <w:hyperlink r:id="rId125">
        <w:r>
          <w:rPr>
            <w:rStyle w:val="Hyperlink"/>
            <w:rFonts w:ascii="Times New Roman" w:hAnsi="Times New Roman"/>
            <w:b w:val="false"/>
            <w:i w:val="false"/>
            <w:color w:val="000000"/>
            <w:sz w:val="22"/>
          </w:rPr>
          <w:t>41.133(1)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by the end of the fiscal year for which Congress appropriated the funds, the AEA must obligate the remaining funds for special education and related services, including direct services, to parentally placed private school children with disabilities during a carry-over period of one additional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41.133(2)</w:t>
      </w:r>
      <w:r>
        <w:rPr>
          <w:rFonts w:ascii="Times New Roman" w:hAnsi="Times New Roman"/>
          <w:b w:val="false"/>
          <w:i w:val="false"/>
          <w:color w:val="000000"/>
          <w:sz w:val="22"/>
        </w:rPr>
        <w:t> </w:t>
      </w:r>
      <w:r>
        <w:rPr>
          <w:rFonts w:ascii="Times New Roman" w:hAnsi="Times New Roman"/>
          <w:b w:val="false"/>
          <w:i/>
          <w:color w:val="000000"/>
          <w:sz w:val="22"/>
        </w:rPr>
        <w:t xml:space="preserve">Calculating proportionate amount. </w:t>
      </w:r>
      <w:r>
        <w:rPr>
          <w:rFonts w:ascii="Times New Roman" w:hAnsi="Times New Roman"/>
          <w:b w:val="false"/>
          <w:i w:val="false"/>
          <w:color w:val="000000"/>
          <w:sz w:val="22"/>
        </w:rPr>
        <w:t xml:space="preserve">The state shall calculate each AEA’s proportionate share from data provided by each AEA after each AEA has completed the consultation described in rule </w:t>
      </w:r>
      <w:hyperlink r:id="rId126">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 xml:space="preserve">(256,256B,34CFR300) and the child count described in rule </w:t>
      </w:r>
      <w:hyperlink r:id="rId127">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 xml:space="preserve">(256,256B,34CFR300) and subrule </w:t>
      </w:r>
      <w:hyperlink r:id="rId128">
        <w:r>
          <w:rPr>
            <w:rStyle w:val="Hyperlink"/>
            <w:rFonts w:ascii="Times New Roman" w:hAnsi="Times New Roman"/>
            <w:b w:val="false"/>
            <w:i w:val="false"/>
            <w:color w:val="000000"/>
            <w:sz w:val="22"/>
          </w:rPr>
          <w:t>41.133(3)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41.133(3)</w:t>
      </w:r>
      <w:r>
        <w:rPr>
          <w:rFonts w:ascii="Times New Roman" w:hAnsi="Times New Roman"/>
          <w:b w:val="false"/>
          <w:i w:val="false"/>
          <w:color w:val="000000"/>
          <w:sz w:val="22"/>
        </w:rPr>
        <w:t> </w:t>
      </w:r>
      <w:r>
        <w:rPr>
          <w:rFonts w:ascii="Times New Roman" w:hAnsi="Times New Roman"/>
          <w:b w:val="false"/>
          <w:i/>
          <w:color w:val="000000"/>
          <w:sz w:val="22"/>
        </w:rPr>
        <w:t xml:space="preserve">Annual count of the number of parentally placed private school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timely and meaningful consultation with representatives of parentally placed private school children with disabilities, consistent with rule </w:t>
      </w:r>
      <w:hyperlink r:id="rId129">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(256,256B,34CFR300), determine the number of parentally placed private school children with disabilities attending private schools located in the AEA;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the count is conducted on any date between October 1 and December 1, inclusive,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 must be used to determine the amount that the AEA must spend on providing special education and related services to parentally placed private school children with disabilities in the next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41.133(4)</w:t>
      </w:r>
      <w:r>
        <w:rPr>
          <w:rFonts w:ascii="Times New Roman" w:hAnsi="Times New Roman"/>
          <w:b w:val="false"/>
          <w:i w:val="false"/>
          <w:color w:val="000000"/>
          <w:sz w:val="22"/>
        </w:rPr>
        <w:t> </w:t>
      </w:r>
      <w:r>
        <w:rPr>
          <w:rFonts w:ascii="Times New Roman" w:hAnsi="Times New Roman"/>
          <w:b w:val="false"/>
          <w:i/>
          <w:color w:val="000000"/>
          <w:sz w:val="22"/>
        </w:rPr>
        <w:t xml:space="preserve">Supplement, not supplant. </w:t>
      </w:r>
      <w:r>
        <w:rPr>
          <w:rFonts w:ascii="Times New Roman" w:hAnsi="Times New Roman"/>
          <w:b w:val="false"/>
          <w:i w:val="false"/>
          <w:color w:val="000000"/>
          <w:sz w:val="22"/>
        </w:rPr>
        <w:t>State and local funds may supplement, and in no case supplant, the proportionate amount of federal funds required to be expended for parentally placed private school children with disabilities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281—41.134</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Consultation. </w:t>
      </w:r>
      <w:r>
        <w:rPr>
          <w:rFonts w:ascii="Times New Roman" w:hAnsi="Times New Roman"/>
          <w:b w:val="false"/>
          <w:i w:val="false"/>
          <w:color w:val="000000"/>
          <w:sz w:val="22"/>
        </w:rPr>
        <w:t>To ensure timely and meaningful consultation, an AEA or, if appropriate, an SEA must consult with private school representatives and representatives of parents of parentally placed private school children with disabilities during the design and development of special education and related services for the children regarding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41.134(1)</w:t>
      </w:r>
      <w:r>
        <w:rPr>
          <w:rFonts w:ascii="Times New Roman" w:hAnsi="Times New Roman"/>
          <w:b w:val="false"/>
          <w:i w:val="false"/>
          <w:color w:val="000000"/>
          <w:sz w:val="22"/>
        </w:rPr>
        <w:t> </w:t>
      </w:r>
      <w:r>
        <w:rPr>
          <w:rFonts w:ascii="Times New Roman" w:hAnsi="Times New Roman"/>
          <w:b w:val="false"/>
          <w:i/>
          <w:color w:val="000000"/>
          <w:sz w:val="22"/>
        </w:rPr>
        <w:t xml:space="preserve">Child find. </w:t>
      </w:r>
      <w:r>
        <w:rPr>
          <w:rFonts w:ascii="Times New Roman" w:hAnsi="Times New Roman"/>
          <w:b w:val="false"/>
          <w:i w:val="false"/>
          <w:color w:val="000000"/>
          <w:sz w:val="22"/>
        </w:rPr>
        <w:t>The child find process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parentally placed private school children suspected of having a disability can participate equitably;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parents, teachers, and private school officials will be informed of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41.134(2)</w:t>
      </w:r>
      <w:r>
        <w:rPr>
          <w:rFonts w:ascii="Times New Roman" w:hAnsi="Times New Roman"/>
          <w:b w:val="false"/>
          <w:i w:val="false"/>
          <w:color w:val="000000"/>
          <w:sz w:val="22"/>
        </w:rPr>
        <w:t> </w:t>
      </w:r>
      <w:r>
        <w:rPr>
          <w:rFonts w:ascii="Times New Roman" w:hAnsi="Times New Roman"/>
          <w:b w:val="false"/>
          <w:i/>
          <w:color w:val="000000"/>
          <w:sz w:val="22"/>
        </w:rPr>
        <w:t xml:space="preserve">Proportionate share of funds. </w:t>
      </w:r>
      <w:r>
        <w:rPr>
          <w:rFonts w:ascii="Times New Roman" w:hAnsi="Times New Roman"/>
          <w:b w:val="false"/>
          <w:i w:val="false"/>
          <w:color w:val="000000"/>
          <w:sz w:val="22"/>
        </w:rPr>
        <w:t xml:space="preserve">An explanation that the proportionate share shall be calculated by the state based on data submitted by the AEA, consistent with rule </w:t>
      </w:r>
      <w:hyperlink r:id="rId130">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41.134(3)</w:t>
      </w:r>
      <w:r>
        <w:rPr>
          <w:rFonts w:ascii="Times New Roman" w:hAnsi="Times New Roman"/>
          <w:b w:val="false"/>
          <w:i w:val="false"/>
          <w:color w:val="000000"/>
          <w:sz w:val="22"/>
        </w:rPr>
        <w:t> </w:t>
      </w:r>
      <w:r>
        <w:rPr>
          <w:rFonts w:ascii="Times New Roman" w:hAnsi="Times New Roman"/>
          <w:b w:val="false"/>
          <w:i/>
          <w:color w:val="000000"/>
          <w:sz w:val="22"/>
        </w:rPr>
        <w:t xml:space="preserve">Consultation process. </w:t>
      </w:r>
      <w:r>
        <w:rPr>
          <w:rFonts w:ascii="Times New Roman" w:hAnsi="Times New Roman"/>
          <w:b w:val="false"/>
          <w:i w:val="false"/>
          <w:color w:val="000000"/>
          <w:sz w:val="22"/>
        </w:rPr>
        <w:t>The consultation process among the AEA, private school officials, and representatives of parents of parentally placed private school children with disabilities, including how the process will operate throughout the school year to ensure that parentally placed children with disabilities identified through the child find process can meaningfully participate in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41.134(4)</w:t>
      </w:r>
      <w:r>
        <w:rPr>
          <w:rFonts w:ascii="Times New Roman" w:hAnsi="Times New Roman"/>
          <w:b w:val="false"/>
          <w:i w:val="false"/>
          <w:color w:val="000000"/>
          <w:sz w:val="22"/>
        </w:rPr>
        <w:t> </w:t>
      </w:r>
      <w:r>
        <w:rPr>
          <w:rFonts w:ascii="Times New Roman" w:hAnsi="Times New Roman"/>
          <w:b w:val="false"/>
          <w:i/>
          <w:color w:val="000000"/>
          <w:sz w:val="22"/>
        </w:rPr>
        <w:t xml:space="preserve">Provision of special education and related services. </w:t>
      </w:r>
      <w:r>
        <w:rPr>
          <w:rFonts w:ascii="Times New Roman" w:hAnsi="Times New Roman"/>
          <w:b w:val="false"/>
          <w:i w:val="false"/>
          <w:color w:val="000000"/>
          <w:sz w:val="22"/>
        </w:rPr>
        <w:t xml:space="preserve">How, where, and by whom special education and related services funded by Part B of the Act under rules </w:t>
      </w:r>
      <w:hyperlink r:id="rId131">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32">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(256B,34CFR300) will be provided for parentally placed private school children with disabilities, including a discussion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services, including direct services and alternate service delivery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special education and related services will be apportioned if funds are insufficient to serve all parentally placed private school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How and when decisions regarding paragraphs </w:t>
      </w:r>
      <w:hyperlink r:id="rId133">
        <w:r>
          <w:rPr>
            <w:rStyle w:val="Hyperlink"/>
            <w:rFonts w:ascii="Times New Roman" w:hAnsi="Times New Roman"/>
            <w:b w:val="false"/>
            <w:i w:val="false"/>
            <w:color w:val="000000"/>
            <w:sz w:val="22"/>
          </w:rPr>
          <w:t>41.134(4)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consultation process concerns only funds under Part B of the Act, and does not concern special education and related services provided under Iowa Code section </w:t>
      </w:r>
      <w:hyperlink r:id="rId134">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The consultation process may, but is not required to, include discussions of special education and related services provided under Iowa Code section </w:t>
      </w:r>
      <w:hyperlink r:id="rId135">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41.134(5)</w:t>
      </w:r>
      <w:r>
        <w:rPr>
          <w:rFonts w:ascii="Times New Roman" w:hAnsi="Times New Roman"/>
          <w:b w:val="false"/>
          <w:i w:val="false"/>
          <w:color w:val="000000"/>
          <w:sz w:val="22"/>
        </w:rPr>
        <w:t> </w:t>
      </w:r>
      <w:r>
        <w:rPr>
          <w:rFonts w:ascii="Times New Roman" w:hAnsi="Times New Roman"/>
          <w:b w:val="false"/>
          <w:i/>
          <w:color w:val="000000"/>
          <w:sz w:val="22"/>
        </w:rPr>
        <w:t xml:space="preserve">Written explanation by AEA regarding services. </w:t>
      </w:r>
      <w:r>
        <w:rPr>
          <w:rFonts w:ascii="Times New Roman" w:hAnsi="Times New Roman"/>
          <w:b w:val="false"/>
          <w:i w:val="false"/>
          <w:color w:val="000000"/>
          <w:sz w:val="22"/>
        </w:rPr>
        <w:t>How, if the AEA disagrees with the views of the private school officials on the provision of services or the types of services, whether provided directly or through a contract, the AEA will provide to the private school officials a written explanation of the reasons why the AEA chose not to provide services directly or through a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281—41.135</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Written affirmation. </w:t>
      </w:r>
      <w:r>
        <w:rPr>
          <w:rFonts w:ascii="Times New Roman" w:hAnsi="Times New Roman"/>
          <w:b w:val="false"/>
          <w:i w:val="false"/>
          <w:color w:val="000000"/>
          <w:sz w:val="22"/>
        </w:rPr>
        <w:t xml:space="preserve">When timely and meaningful consultation, as required by rule </w:t>
      </w:r>
      <w:hyperlink r:id="rId136">
        <w:r>
          <w:rPr>
            <w:rStyle w:val="Hyperlink"/>
            <w:rFonts w:ascii="Times New Roman" w:hAnsi="Times New Roman"/>
            <w:b w:val="false"/>
            <w:i w:val="false"/>
            <w:color w:val="000000"/>
            <w:sz w:val="22"/>
          </w:rPr>
          <w:t>281—41.134</w:t>
        </w:r>
      </w:hyperlink>
      <w:r>
        <w:rPr>
          <w:rFonts w:ascii="Times New Roman" w:hAnsi="Times New Roman"/>
          <w:b w:val="false"/>
          <w:i w:val="false"/>
          <w:color w:val="000000"/>
          <w:sz w:val="22"/>
        </w:rPr>
        <w:t>(256,256B,34CFR300), has occurred, the AEA must obtain a written affirmation signed by the representatives of participating private schools. If the representatives do not provide the affirmation within a reasonable period of time, the AEA must forward the documentation of the consultation process to the department.</w:t>
      </w:r>
    </w:p>
    <w:p>
      <w:pPr>
        <w:spacing w:before="0" w:after="0"/>
        <w:ind w:left="120"/>
        <w:jc w:val="both"/>
      </w:pPr>
      <w:r>
        <w:rPr>
          <w:rFonts w:ascii="Times New Roman" w:hAnsi="Times New Roman"/>
          <w:b/>
          <w:i w:val="false"/>
          <w:color w:val="000000"/>
          <w:sz w:val="22"/>
        </w:rPr>
        <w:t>281—41.136</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private school official has the right to submit a complaint to the department that the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Did not engage in consultation that was meaningful and timely;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Did not give due consideration to the views of the private school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41.136(2)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private school official wishes to submit a complaint, the official must provide to the department the basis of the noncompliance by the AEA with the applicable private school provisions in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AEA must forward the appropriate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private school official is dissatisfied with the decision of the department, the official may submit a complaint to the Secretary by providing the information on noncompliance described in paragraph </w:t>
      </w:r>
      <w:hyperlink r:id="rId137">
        <w:r>
          <w:rPr>
            <w:rStyle w:val="Hyperlink"/>
            <w:rFonts w:ascii="Times New Roman" w:hAnsi="Times New Roman"/>
            <w:b w:val="false"/>
            <w:i w:val="false"/>
            <w:color w:val="000000"/>
            <w:sz w:val="22"/>
          </w:rPr>
          <w:t>41.136(2)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must forward the appropriate documentation to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281—41.137</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Equitable services determined.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41.137(1)</w:t>
      </w:r>
      <w:r>
        <w:rPr>
          <w:rFonts w:ascii="Times New Roman" w:hAnsi="Times New Roman"/>
          <w:b w:val="false"/>
          <w:i w:val="false"/>
          <w:color w:val="000000"/>
          <w:sz w:val="22"/>
        </w:rPr>
        <w:t> </w:t>
      </w:r>
      <w:r>
        <w:rPr>
          <w:rFonts w:ascii="Times New Roman" w:hAnsi="Times New Roman"/>
          <w:b w:val="false"/>
          <w:i/>
          <w:color w:val="000000"/>
          <w:sz w:val="22"/>
        </w:rPr>
        <w:t xml:space="preserve">Nature and scope of individual right to special education and related services. </w:t>
      </w:r>
      <w:r>
        <w:rPr>
          <w:rFonts w:ascii="Times New Roman" w:hAnsi="Times New Roman"/>
          <w:b w:val="false"/>
          <w:i w:val="false"/>
          <w:color w:val="000000"/>
          <w:sz w:val="22"/>
        </w:rPr>
        <w:t xml:space="preserve">Each parentally placed private school child with a disability has a right to receive any special education or related services permitted by Iowa Code section </w:t>
      </w:r>
      <w:hyperlink r:id="rId13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Funding for and accounting for such services shall be determined by the provisions of Part B of the Act, this chapter, and Iowa Code section </w:t>
      </w:r>
      <w:hyperlink r:id="rId139">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41.137(2)</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 xml:space="preserve">Decisions about the services that will be provided to parentally placed private school children with disabilities funded by Part B of the Act under rules </w:t>
      </w:r>
      <w:hyperlink r:id="rId140">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41">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must be made in accordance with subrules </w:t>
      </w:r>
      <w:hyperlink r:id="rId142">
        <w:r>
          <w:rPr>
            <w:rStyle w:val="Hyperlink"/>
            <w:rFonts w:ascii="Times New Roman" w:hAnsi="Times New Roman"/>
            <w:b w:val="false"/>
            <w:i w:val="false"/>
            <w:color w:val="000000"/>
            <w:sz w:val="22"/>
          </w:rPr>
          <w:t>41.134(4)</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41.137(3)</w:t>
        </w:r>
      </w:hyperlink>
      <w:r>
        <w:rPr>
          <w:rFonts w:ascii="Times New Roman" w:hAnsi="Times New Roman"/>
          <w:b w:val="false"/>
          <w:i w:val="false"/>
          <w:color w:val="000000"/>
          <w:sz w:val="22"/>
        </w:rPr>
        <w:t>. The AEA must make the final decisions with respect to the services to be provided to eligible parentally placed private school children with disabilities and funded by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41.137(3)</w:t>
      </w:r>
      <w:r>
        <w:rPr>
          <w:rFonts w:ascii="Times New Roman" w:hAnsi="Times New Roman"/>
          <w:b w:val="false"/>
          <w:i w:val="false"/>
          <w:color w:val="000000"/>
          <w:sz w:val="22"/>
        </w:rPr>
        <w:t> </w:t>
      </w:r>
      <w:r>
        <w:rPr>
          <w:rFonts w:ascii="Times New Roman" w:hAnsi="Times New Roman"/>
          <w:b w:val="false"/>
          <w:i/>
          <w:color w:val="000000"/>
          <w:sz w:val="22"/>
        </w:rPr>
        <w:t xml:space="preserve">IEP for parentally placed private school children with disabilities. </w:t>
      </w:r>
      <w:r>
        <w:rPr>
          <w:rFonts w:ascii="Times New Roman" w:hAnsi="Times New Roman"/>
          <w:b w:val="false"/>
          <w:i w:val="false"/>
          <w:color w:val="000000"/>
          <w:sz w:val="22"/>
        </w:rPr>
        <w:t xml:space="preserve">The AEA or LEA must offer to develop an IEP for each child with a disability who is enrolled in a religious or other private school by the child’s parents and develop an IEP if one is requested, pursuant to this chapter. An IEP is offered and prepared pursuant to Iowa Code section </w:t>
      </w:r>
      <w:hyperlink r:id="rId144">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There is no need to prepare a services plan (see rule </w:t>
      </w:r>
      <w:hyperlink r:id="rId145">
        <w:r>
          <w:rPr>
            <w:rStyle w:val="Hyperlink"/>
            <w:rFonts w:ascii="Times New Roman" w:hAnsi="Times New Roman"/>
            <w:b w:val="false"/>
            <w:i w:val="false"/>
            <w:color w:val="000000"/>
            <w:sz w:val="22"/>
          </w:rPr>
          <w:t>281—41.37</w:t>
        </w:r>
      </w:hyperlink>
      <w:r>
        <w:rPr>
          <w:rFonts w:ascii="Times New Roman" w:hAnsi="Times New Roman"/>
          <w:b w:val="false"/>
          <w:i w:val="false"/>
          <w:color w:val="000000"/>
          <w:sz w:val="22"/>
        </w:rPr>
        <w:t>(34CFR300)) for such a student. A parent of a child with a disability who is voluntarily enrolled in a private school may not reject an IEP and demand a services plan instead. At any IEP team meeting for a parentally placed private school student with a disability, the AEA or LEA must ensure that a representative of the private school attends each meeting. If the representative cannot attend, the AEA or LEA shall use other methods to ensure participation by the private school, including individual or conference telephone calls.</w:t>
      </w:r>
    </w:p>
    <w:p>
      <w:pPr>
        <w:spacing w:before="0" w:after="0"/>
        <w:ind w:left="120"/>
        <w:jc w:val="both"/>
      </w:pPr>
      <w:r>
        <w:rPr>
          <w:rFonts w:ascii="Times New Roman" w:hAnsi="Times New Roman"/>
          <w:b/>
          <w:i w:val="false"/>
          <w:color w:val="000000"/>
          <w:sz w:val="22"/>
        </w:rPr>
        <w:t>281—41.138</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Equitable 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services provided to parentally placed private school children with disabilities must be provided by personnel meeting the same standards as personnel providing services in the public schools, except that private elementary school and secondary school teachers who are providing equitable services to parentally placed private school children with disabilities do not have to meet the special education teacher requirements of rule 281—</w:t>
      </w:r>
      <w:hyperlink r:id="rId146">
        <w:r>
          <w:rPr>
            <w:rStyle w:val="Hyperlink"/>
            <w:rFonts w:ascii="Times New Roman" w:hAnsi="Times New Roman"/>
            <w:b w:val="false"/>
            <w:i w:val="false"/>
            <w:color w:val="000000"/>
            <w:sz w:val="22"/>
          </w:rPr>
          <w:t>41.156</w:t>
        </w:r>
      </w:hyperlink>
      <w:r>
        <w:rPr>
          <w:rFonts w:ascii="Times New Roman" w:hAnsi="Times New Roman"/>
          <w:b w:val="false"/>
          <w:i w:val="false"/>
          <w:color w:val="000000"/>
          <w:sz w:val="22"/>
        </w:rPr>
        <w:t xml:space="preserve">(256B,34CFR300). Parentally placed private school children with disabilities receive the special education and related services required by Iowa Code section </w:t>
      </w:r>
      <w:hyperlink r:id="rId147">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although the source of the funding for such education and services may be different than funding for education and services for children with disabilities in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41.138(2)</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in accordance with an IEP. </w:t>
      </w:r>
      <w:r>
        <w:rPr>
          <w:rFonts w:ascii="Times New Roman" w:hAnsi="Times New Roman"/>
          <w:b w:val="false"/>
          <w:i w:val="false"/>
          <w:color w:val="000000"/>
          <w:sz w:val="22"/>
        </w:rPr>
        <w:t xml:space="preserve">Each parentally placed private school child with a disability who will receive special education and related services pursuant to the Act and Iowa Code section </w:t>
      </w:r>
      <w:hyperlink r:id="rId148">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must have an IEP developed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41.138(3)</w:t>
      </w:r>
      <w:r>
        <w:rPr>
          <w:rFonts w:ascii="Times New Roman" w:hAnsi="Times New Roman"/>
          <w:b w:val="false"/>
          <w:i w:val="false"/>
          <w:color w:val="000000"/>
          <w:sz w:val="22"/>
        </w:rPr>
        <w:t> </w:t>
      </w:r>
      <w:r>
        <w:rPr>
          <w:rFonts w:ascii="Times New Roman" w:hAnsi="Times New Roman"/>
          <w:b w:val="false"/>
          <w:i/>
          <w:color w:val="000000"/>
          <w:sz w:val="22"/>
        </w:rPr>
        <w:t xml:space="preserve">Provision of equitable services. </w:t>
      </w:r>
      <w:r>
        <w:rPr>
          <w:rFonts w:ascii="Times New Roman" w:hAnsi="Times New Roman"/>
          <w:b w:val="false"/>
          <w:i w:val="false"/>
          <w:color w:val="000000"/>
          <w:sz w:val="22"/>
        </w:rPr>
        <w:t xml:space="preserve">The provision of services pursuant to this rule and rules </w:t>
      </w:r>
      <w:hyperlink r:id="rId149">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 xml:space="preserve">(256,256B,34CFR300) to </w:t>
      </w:r>
      <w:hyperlink r:id="rId150">
        <w:r>
          <w:rPr>
            <w:rStyle w:val="Hyperlink"/>
            <w:rFonts w:ascii="Times New Roman" w:hAnsi="Times New Roman"/>
            <w:b w:val="false"/>
            <w:i w:val="false"/>
            <w:color w:val="000000"/>
            <w:sz w:val="22"/>
          </w:rPr>
          <w:t>281—41.143</w:t>
        </w:r>
      </w:hyperlink>
      <w:r>
        <w:rPr>
          <w:rFonts w:ascii="Times New Roman" w:hAnsi="Times New Roman"/>
          <w:b w:val="false"/>
          <w:i w:val="false"/>
          <w:color w:val="000000"/>
          <w:sz w:val="22"/>
        </w:rPr>
        <w:t>(256,256B,34CFR300) must be provided by employees of a public agency or through contract by the public agency with an individual, association, agency, organization, or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41.138(4)</w:t>
      </w:r>
      <w:r>
        <w:rPr>
          <w:rFonts w:ascii="Times New Roman" w:hAnsi="Times New Roman"/>
          <w:b w:val="false"/>
          <w:i w:val="false"/>
          <w:color w:val="000000"/>
          <w:sz w:val="22"/>
        </w:rPr>
        <w:t> </w:t>
      </w:r>
      <w:r>
        <w:rPr>
          <w:rFonts w:ascii="Times New Roman" w:hAnsi="Times New Roman"/>
          <w:b w:val="false"/>
          <w:i/>
          <w:color w:val="000000"/>
          <w:sz w:val="22"/>
        </w:rPr>
        <w:t xml:space="preserve">Secular, neutral and nonideological. </w:t>
      </w:r>
      <w:r>
        <w:rPr>
          <w:rFonts w:ascii="Times New Roman" w:hAnsi="Times New Roman"/>
          <w:b w:val="false"/>
          <w:i w:val="false"/>
          <w:color w:val="000000"/>
          <w:sz w:val="22"/>
        </w:rPr>
        <w:t>Special education and related services, including materials and equipment, provided to parentally placed private school children with disabilities, including children attending religious schools, must be secular, neutral, and nonideological.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281—41.139</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Location of services and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41.139(1)</w:t>
      </w:r>
      <w:r>
        <w:rPr>
          <w:rFonts w:ascii="Times New Roman" w:hAnsi="Times New Roman"/>
          <w:b w:val="false"/>
          <w:i w:val="false"/>
          <w:color w:val="000000"/>
          <w:sz w:val="22"/>
        </w:rPr>
        <w:t> </w:t>
      </w:r>
      <w:r>
        <w:rPr>
          <w:rFonts w:ascii="Times New Roman" w:hAnsi="Times New Roman"/>
          <w:b w:val="false"/>
          <w:i/>
          <w:color w:val="000000"/>
          <w:sz w:val="22"/>
        </w:rPr>
        <w:t xml:space="preserve">Services on private school premises. </w:t>
      </w:r>
      <w:r>
        <w:rPr>
          <w:rFonts w:ascii="Times New Roman" w:hAnsi="Times New Roman"/>
          <w:b w:val="false"/>
          <w:i w:val="false"/>
          <w:color w:val="000000"/>
          <w:sz w:val="22"/>
        </w:rPr>
        <w:t xml:space="preserve">Services to parentally placed private school children with disabilities may be provided on the premises of private, including religious, schools to the extent consistent with Iowa Code section </w:t>
      </w:r>
      <w:hyperlink r:id="rId151">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41.139(2)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necessary for the child to benefit from or participate in the services provided under this chapter, a parentally placed private school child with a disability must be provided transportation from the child’s school or the child’s home to a site other than the private school and from the service site to the private school or to the child’s home, depending on the timing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AEAs or LEAs are not required to provide transportation from the child’s home to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 of transportation. </w:t>
      </w:r>
      <w:r>
        <w:rPr>
          <w:rFonts w:ascii="Times New Roman" w:hAnsi="Times New Roman"/>
          <w:b w:val="false"/>
          <w:i w:val="false"/>
          <w:color w:val="000000"/>
          <w:sz w:val="22"/>
        </w:rPr>
        <w:t xml:space="preserve">The cost of the transportation described in subparagraph </w:t>
      </w:r>
      <w:hyperlink r:id="rId152">
        <w:r>
          <w:rPr>
            <w:rStyle w:val="Hyperlink"/>
            <w:rFonts w:ascii="Times New Roman" w:hAnsi="Times New Roman"/>
            <w:b w:val="false"/>
            <w:i w:val="false"/>
            <w:color w:val="000000"/>
            <w:sz w:val="22"/>
          </w:rPr>
          <w:t>41.139(2)</w:t>
        </w:r>
      </w:hyperlink>
      <w:r>
        <w:rPr>
          <w:rFonts w:ascii="Times New Roman" w:hAnsi="Times New Roman"/>
          <w:b w:val="false"/>
          <w:i/>
          <w:color w:val="000000"/>
          <w:sz w:val="22"/>
        </w:rPr>
        <w:t>“a”</w:t>
      </w:r>
      <w:r>
        <w:rPr>
          <w:rFonts w:ascii="Times New Roman" w:hAnsi="Times New Roman"/>
          <w:b w:val="false"/>
          <w:i w:val="false"/>
          <w:color w:val="000000"/>
          <w:sz w:val="22"/>
        </w:rPr>
        <w:t xml:space="preserve">(1) may be included in calculating whether the AEA has met the requirement of rule </w:t>
      </w:r>
      <w:hyperlink r:id="rId153">
        <w:r>
          <w:rPr>
            <w:rStyle w:val="Hyperlink"/>
            <w:rFonts w:ascii="Times New Roman" w:hAnsi="Times New Roman"/>
            <w:b w:val="false"/>
            <w:i w:val="false"/>
            <w:color w:val="000000"/>
            <w:sz w:val="22"/>
          </w:rPr>
          <w:t>281—41.133</w:t>
        </w:r>
      </w:hyperlink>
      <w:r>
        <w:rPr>
          <w:rFonts w:ascii="Times New Roman" w:hAnsi="Times New Roman"/>
          <w:b w:val="false"/>
          <w:i w:val="false"/>
          <w:color w:val="000000"/>
          <w:sz w:val="22"/>
        </w:rPr>
        <w:t>(256,256B,34CFR300).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281—41.140</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Due process complaints and state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41.140(1)</w:t>
      </w:r>
      <w:r>
        <w:rPr>
          <w:rFonts w:ascii="Times New Roman" w:hAnsi="Times New Roman"/>
          <w:b w:val="false"/>
          <w:i w:val="false"/>
          <w:color w:val="000000"/>
          <w:sz w:val="22"/>
        </w:rPr>
        <w:t> </w:t>
      </w:r>
      <w:r>
        <w:rPr>
          <w:rFonts w:ascii="Times New Roman" w:hAnsi="Times New Roman"/>
          <w:b w:val="false"/>
          <w:i/>
          <w:color w:val="000000"/>
          <w:sz w:val="22"/>
        </w:rPr>
        <w:t xml:space="preserve">When due process complaints available. </w:t>
      </w:r>
      <w:r>
        <w:rPr>
          <w:rFonts w:ascii="Times New Roman" w:hAnsi="Times New Roman"/>
          <w:b w:val="false"/>
          <w:i w:val="false"/>
          <w:color w:val="000000"/>
          <w:sz w:val="22"/>
        </w:rPr>
        <w:t xml:space="preserve">Pursuant to Iowa Code section </w:t>
      </w:r>
      <w:hyperlink r:id="rId154">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parents of children with disabilities who are voluntarily placed in accredited nonpublic schools may file a due process complaint as provided in rules </w:t>
      </w:r>
      <w:hyperlink r:id="rId155">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56">
        <w:r>
          <w:rPr>
            <w:rStyle w:val="Hyperlink"/>
            <w:rFonts w:ascii="Times New Roman" w:hAnsi="Times New Roman"/>
            <w:b w:val="false"/>
            <w:i w:val="false"/>
            <w:color w:val="000000"/>
            <w:sz w:val="22"/>
          </w:rPr>
          <w:t>281—41.519</w:t>
        </w:r>
      </w:hyperlink>
      <w:r>
        <w:rPr>
          <w:rFonts w:ascii="Times New Roman" w:hAnsi="Times New Roman"/>
          <w:b w:val="false"/>
          <w:i w:val="false"/>
          <w:color w:val="000000"/>
          <w:sz w:val="22"/>
        </w:rPr>
        <w:t xml:space="preserve">(256B,34CFR300), except as provided in subrule </w:t>
      </w:r>
      <w:hyperlink r:id="rId157">
        <w:r>
          <w:rPr>
            <w:rStyle w:val="Hyperlink"/>
            <w:rFonts w:ascii="Times New Roman" w:hAnsi="Times New Roman"/>
            <w:b w:val="false"/>
            <w:i w:val="false"/>
            <w:color w:val="000000"/>
            <w:sz w:val="22"/>
          </w:rPr>
          <w:t>41.140(2)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41.140(2)</w:t>
      </w:r>
      <w:r>
        <w:rPr>
          <w:rFonts w:ascii="Times New Roman" w:hAnsi="Times New Roman"/>
          <w:b w:val="false"/>
          <w:i w:val="false"/>
          <w:color w:val="000000"/>
          <w:sz w:val="22"/>
        </w:rPr>
        <w:t> </w:t>
      </w:r>
      <w:r>
        <w:rPr>
          <w:rFonts w:ascii="Times New Roman" w:hAnsi="Times New Roman"/>
          <w:b w:val="false"/>
          <w:i/>
          <w:color w:val="000000"/>
          <w:sz w:val="22"/>
        </w:rPr>
        <w:t xml:space="preserve">When due process complaints unavailable. </w:t>
      </w:r>
      <w:r>
        <w:rPr>
          <w:rFonts w:ascii="Times New Roman" w:hAnsi="Times New Roman"/>
          <w:b w:val="false"/>
          <w:i w:val="false"/>
          <w:color w:val="000000"/>
          <w:sz w:val="22"/>
        </w:rPr>
        <w:t xml:space="preserve">The procedures in rules </w:t>
      </w:r>
      <w:hyperlink r:id="rId158">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59">
        <w:r>
          <w:rPr>
            <w:rStyle w:val="Hyperlink"/>
            <w:rFonts w:ascii="Times New Roman" w:hAnsi="Times New Roman"/>
            <w:b w:val="false"/>
            <w:i w:val="false"/>
            <w:color w:val="000000"/>
            <w:sz w:val="22"/>
          </w:rPr>
          <w:t>281—41.519</w:t>
        </w:r>
      </w:hyperlink>
      <w:r>
        <w:rPr>
          <w:rFonts w:ascii="Times New Roman" w:hAnsi="Times New Roman"/>
          <w:b w:val="false"/>
          <w:i w:val="false"/>
          <w:color w:val="000000"/>
          <w:sz w:val="22"/>
        </w:rPr>
        <w:t xml:space="preserve">(256B,34CFR300) may not be used to challenge the particular amount of services funded by Part B that a parentally placed private school child with disabilities receives unless the allegation is made that the child was denied FAPE under Iowa Code section </w:t>
      </w:r>
      <w:hyperlink r:id="rId160">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but a parent of a child with a disability may file a due process complaint alleging the AEA failed to comply with the child find requirements of rule </w:t>
      </w:r>
      <w:hyperlink r:id="rId161">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(256,256B,34CFR300). A private school official may not file a due process complaint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41.140(3)</w:t>
      </w:r>
      <w:r>
        <w:rPr>
          <w:rFonts w:ascii="Times New Roman" w:hAnsi="Times New Roman"/>
          <w:b w:val="false"/>
          <w:i w:val="false"/>
          <w:color w:val="000000"/>
          <w:sz w:val="22"/>
        </w:rPr>
        <w:t> </w:t>
      </w:r>
      <w:r>
        <w:rPr>
          <w:rFonts w:ascii="Times New Roman" w:hAnsi="Times New Roman"/>
          <w:b w:val="false"/>
          <w:i/>
          <w:color w:val="000000"/>
          <w:sz w:val="22"/>
        </w:rPr>
        <w:t xml:space="preserve">State complaints. </w:t>
      </w:r>
      <w:r>
        <w:rPr>
          <w:rFonts w:ascii="Times New Roman" w:hAnsi="Times New Roman"/>
          <w:b w:val="false"/>
          <w:i w:val="false"/>
          <w:color w:val="000000"/>
          <w:sz w:val="22"/>
        </w:rPr>
        <w:t xml:space="preserve">Any complaint that an SEA or AEA has failed to meet the requirements in rules </w:t>
      </w:r>
      <w:hyperlink r:id="rId162">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(256,256B,34CFR300) to </w:t>
      </w:r>
      <w:hyperlink r:id="rId163">
        <w:r>
          <w:rPr>
            <w:rStyle w:val="Hyperlink"/>
            <w:rFonts w:ascii="Times New Roman" w:hAnsi="Times New Roman"/>
            <w:b w:val="false"/>
            <w:i w:val="false"/>
            <w:color w:val="000000"/>
            <w:sz w:val="22"/>
          </w:rPr>
          <w:t>281—41.135</w:t>
        </w:r>
      </w:hyperlink>
      <w:r>
        <w:rPr>
          <w:rFonts w:ascii="Times New Roman" w:hAnsi="Times New Roman"/>
          <w:b w:val="false"/>
          <w:i w:val="false"/>
          <w:color w:val="000000"/>
          <w:sz w:val="22"/>
        </w:rPr>
        <w:t xml:space="preserve">(256,256B,34CFR300) and </w:t>
      </w:r>
      <w:hyperlink r:id="rId164">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65">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must be filed in accordance with the procedures described in rules </w:t>
      </w:r>
      <w:hyperlink r:id="rId166">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167">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 xml:space="preserve">(256B,34CFR300). A complaint filed by a private school official under subrule </w:t>
      </w:r>
      <w:hyperlink r:id="rId168">
        <w:r>
          <w:rPr>
            <w:rStyle w:val="Hyperlink"/>
            <w:rFonts w:ascii="Times New Roman" w:hAnsi="Times New Roman"/>
            <w:b w:val="false"/>
            <w:i w:val="false"/>
            <w:color w:val="000000"/>
            <w:sz w:val="22"/>
          </w:rPr>
          <w:t>41.136(1)</w:t>
        </w:r>
      </w:hyperlink>
      <w:r>
        <w:rPr>
          <w:rFonts w:ascii="Times New Roman" w:hAnsi="Times New Roman"/>
          <w:b w:val="false"/>
          <w:i w:val="false"/>
          <w:color w:val="000000"/>
          <w:sz w:val="22"/>
        </w:rPr>
        <w:t xml:space="preserve"> must be filed with the SEA in accordance with the procedures in subrule </w:t>
      </w:r>
      <w:hyperlink r:id="rId169">
        <w:r>
          <w:rPr>
            <w:rStyle w:val="Hyperlink"/>
            <w:rFonts w:ascii="Times New Roman" w:hAnsi="Times New Roman"/>
            <w:b w:val="false"/>
            <w:i w:val="false"/>
            <w:color w:val="000000"/>
            <w:sz w:val="22"/>
          </w:rPr>
          <w:t>41.136(2)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281—41.141</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Requirement that funds not benefit a private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41.141(1)</w:t>
      </w:r>
      <w:r>
        <w:rPr>
          <w:rFonts w:ascii="Times New Roman" w:hAnsi="Times New Roman"/>
          <w:b w:val="false"/>
          <w:i w:val="false"/>
          <w:color w:val="000000"/>
          <w:sz w:val="22"/>
        </w:rPr>
        <w:t> </w:t>
      </w:r>
      <w:r>
        <w:rPr>
          <w:rFonts w:ascii="Times New Roman" w:hAnsi="Times New Roman"/>
          <w:b w:val="false"/>
          <w:i/>
          <w:color w:val="000000"/>
          <w:sz w:val="22"/>
        </w:rPr>
        <w:t xml:space="preserve">Funds may not benefit private school. </w:t>
      </w:r>
      <w:r>
        <w:rPr>
          <w:rFonts w:ascii="Times New Roman" w:hAnsi="Times New Roman"/>
          <w:b w:val="false"/>
          <w:i w:val="false"/>
          <w:color w:val="000000"/>
          <w:sz w:val="22"/>
        </w:rPr>
        <w:t>An AEA may not use funds provided under Section 611 or 619 of the Act to finance the existing level of instruction in a private school or to otherwise benefit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41.141(2)</w:t>
      </w:r>
      <w:r>
        <w:rPr>
          <w:rFonts w:ascii="Times New Roman" w:hAnsi="Times New Roman"/>
          <w:b w:val="false"/>
          <w:i w:val="false"/>
          <w:color w:val="000000"/>
          <w:sz w:val="22"/>
        </w:rPr>
        <w:t> </w:t>
      </w:r>
      <w:r>
        <w:rPr>
          <w:rFonts w:ascii="Times New Roman" w:hAnsi="Times New Roman"/>
          <w:b w:val="false"/>
          <w:i/>
          <w:color w:val="000000"/>
          <w:sz w:val="22"/>
        </w:rPr>
        <w:t xml:space="preserve">Funds only for special education. </w:t>
      </w:r>
      <w:r>
        <w:rPr>
          <w:rFonts w:ascii="Times New Roman" w:hAnsi="Times New Roman"/>
          <w:b w:val="false"/>
          <w:i w:val="false"/>
          <w:color w:val="000000"/>
          <w:sz w:val="22"/>
        </w:rPr>
        <w:t>The AEA must use funds provided under Part B of the Act to meet the special education and related services needs of parentally placed private school children with disabilities, but not for meeting either of the following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a private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needs of the students enrolled in the private school.</w:t>
      </w:r>
    </w:p>
    <w:p>
      <w:pPr>
        <w:spacing w:before="0" w:after="0"/>
        <w:ind w:left="120"/>
        <w:jc w:val="both"/>
      </w:pPr>
      <w:r>
        <w:rPr>
          <w:rFonts w:ascii="Times New Roman" w:hAnsi="Times New Roman"/>
          <w:b/>
          <w:i w:val="false"/>
          <w:color w:val="000000"/>
          <w:sz w:val="22"/>
        </w:rPr>
        <w:t>281—41.142</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Use of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41.142(1)</w:t>
      </w:r>
      <w:r>
        <w:rPr>
          <w:rFonts w:ascii="Times New Roman" w:hAnsi="Times New Roman"/>
          <w:b w:val="false"/>
          <w:i w:val="false"/>
          <w:color w:val="000000"/>
          <w:sz w:val="22"/>
        </w:rPr>
        <w:t> </w:t>
      </w:r>
      <w:r>
        <w:rPr>
          <w:rFonts w:ascii="Times New Roman" w:hAnsi="Times New Roman"/>
          <w:b w:val="false"/>
          <w:i/>
          <w:color w:val="000000"/>
          <w:sz w:val="22"/>
        </w:rPr>
        <w:t xml:space="preserve">Use of public school personnel. </w:t>
      </w:r>
      <w:r>
        <w:rPr>
          <w:rFonts w:ascii="Times New Roman" w:hAnsi="Times New Roman"/>
          <w:b w:val="false"/>
          <w:i w:val="false"/>
          <w:color w:val="000000"/>
          <w:sz w:val="22"/>
        </w:rPr>
        <w:t>An AEA may use funds available under Sections 611 and 619 of the Act to make public school personnel available in other than public facilities based on the following two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and to the extent necessary to provide services under rules </w:t>
      </w:r>
      <w:hyperlink r:id="rId170">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71">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 for parentally placed private school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those services are not normally provided by the private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41.142(2)</w:t>
      </w:r>
      <w:r>
        <w:rPr>
          <w:rFonts w:ascii="Times New Roman" w:hAnsi="Times New Roman"/>
          <w:b w:val="false"/>
          <w:i w:val="false"/>
          <w:color w:val="000000"/>
          <w:sz w:val="22"/>
        </w:rPr>
        <w:t> </w:t>
      </w:r>
      <w:r>
        <w:rPr>
          <w:rFonts w:ascii="Times New Roman" w:hAnsi="Times New Roman"/>
          <w:b w:val="false"/>
          <w:i/>
          <w:color w:val="000000"/>
          <w:sz w:val="22"/>
        </w:rPr>
        <w:t xml:space="preserve">Use of private school personnel. </w:t>
      </w:r>
      <w:r>
        <w:rPr>
          <w:rFonts w:ascii="Times New Roman" w:hAnsi="Times New Roman"/>
          <w:b w:val="false"/>
          <w:i w:val="false"/>
          <w:color w:val="000000"/>
          <w:sz w:val="22"/>
        </w:rPr>
        <w:t xml:space="preserve">An AEA may use funds available under Sections 611 and 619 of the Act to pay for the services of an employee of a private school to provide services under rules </w:t>
      </w:r>
      <w:hyperlink r:id="rId172">
        <w:r>
          <w:rPr>
            <w:rStyle w:val="Hyperlink"/>
            <w:rFonts w:ascii="Times New Roman" w:hAnsi="Times New Roman"/>
            <w:b w:val="false"/>
            <w:i w:val="false"/>
            <w:color w:val="000000"/>
            <w:sz w:val="22"/>
          </w:rPr>
          <w:t>281—41.130</w:t>
        </w:r>
      </w:hyperlink>
      <w:r>
        <w:rPr>
          <w:rFonts w:ascii="Times New Roman" w:hAnsi="Times New Roman"/>
          <w:b w:val="false"/>
          <w:i w:val="false"/>
          <w:color w:val="000000"/>
          <w:sz w:val="22"/>
        </w:rPr>
        <w:t xml:space="preserve">(256,256B,34CFR300) to </w:t>
      </w:r>
      <w:hyperlink r:id="rId173">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 if the following two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performs the services outside of the employee’s regular hours of duty;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performs the services under public supervision and control.</w:t>
      </w:r>
    </w:p>
    <w:p>
      <w:pPr>
        <w:spacing w:before="210" w:after="0"/>
        <w:ind w:left="120"/>
        <w:jc w:val="both"/>
      </w:pPr>
      <w:r>
        <w:rPr>
          <w:rFonts w:ascii="Times New Roman" w:hAnsi="Times New Roman"/>
          <w:b/>
          <w:i w:val="false"/>
          <w:color w:val="000000"/>
          <w:sz w:val="22"/>
        </w:rPr>
        <w:t>281—41.143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Separate classes prohibited. </w:t>
      </w:r>
      <w:r>
        <w:rPr>
          <w:rFonts w:ascii="Times New Roman" w:hAnsi="Times New Roman"/>
          <w:b w:val="false"/>
          <w:i w:val="false"/>
          <w:color w:val="000000"/>
          <w:sz w:val="22"/>
        </w:rPr>
        <w:t>An AEA may not use funds available under Section 611 or 619 of the Act for classes that are organized separately on the basis of school enrollment or religion of the children if the classes are at the same site; and the classes include both children enrolled in public schools and children enrolled in private schools.</w:t>
      </w:r>
    </w:p>
    <w:p>
      <w:pPr>
        <w:spacing w:before="0" w:after="0"/>
        <w:ind w:left="120"/>
        <w:jc w:val="both"/>
      </w:pPr>
      <w:r>
        <w:rPr>
          <w:rFonts w:ascii="Times New Roman" w:hAnsi="Times New Roman"/>
          <w:b/>
          <w:i w:val="false"/>
          <w:color w:val="000000"/>
          <w:sz w:val="22"/>
        </w:rPr>
        <w:t>281—41.144</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Property, equipment,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must control and administer the funds used to provide special education and related services under rules </w:t>
      </w:r>
      <w:hyperlink r:id="rId174">
        <w:r>
          <w:rPr>
            <w:rStyle w:val="Hyperlink"/>
            <w:rFonts w:ascii="Times New Roman" w:hAnsi="Times New Roman"/>
            <w:b w:val="false"/>
            <w:i w:val="false"/>
            <w:color w:val="000000"/>
            <w:sz w:val="22"/>
          </w:rPr>
          <w:t>281—41.137</w:t>
        </w:r>
      </w:hyperlink>
      <w:r>
        <w:rPr>
          <w:rFonts w:ascii="Times New Roman" w:hAnsi="Times New Roman"/>
          <w:b w:val="false"/>
          <w:i w:val="false"/>
          <w:color w:val="000000"/>
          <w:sz w:val="22"/>
        </w:rPr>
        <w:t xml:space="preserve">(256,256B,34CFR300) to </w:t>
      </w:r>
      <w:hyperlink r:id="rId175">
        <w:r>
          <w:rPr>
            <w:rStyle w:val="Hyperlink"/>
            <w:rFonts w:ascii="Times New Roman" w:hAnsi="Times New Roman"/>
            <w:b w:val="false"/>
            <w:i w:val="false"/>
            <w:color w:val="000000"/>
            <w:sz w:val="22"/>
          </w:rPr>
          <w:t>281—41.139</w:t>
        </w:r>
      </w:hyperlink>
      <w:r>
        <w:rPr>
          <w:rFonts w:ascii="Times New Roman" w:hAnsi="Times New Roman"/>
          <w:b w:val="false"/>
          <w:i w:val="false"/>
          <w:color w:val="000000"/>
          <w:sz w:val="22"/>
        </w:rPr>
        <w:t>(256,256B,34CFR300) and hold title to and administer materials, equipment, and property purchased with those funds for the uses and purposes provided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41.144(2)</w:t>
      </w:r>
      <w:r>
        <w:rPr>
          <w:rFonts w:ascii="Times New Roman" w:hAnsi="Times New Roman"/>
          <w:b w:val="false"/>
          <w:i w:val="false"/>
          <w:color w:val="000000"/>
          <w:sz w:val="22"/>
        </w:rPr>
        <w:t> </w:t>
      </w:r>
      <w:r>
        <w:rPr>
          <w:rFonts w:ascii="Times New Roman" w:hAnsi="Times New Roman"/>
          <w:b w:val="false"/>
          <w:i/>
          <w:color w:val="000000"/>
          <w:sz w:val="22"/>
        </w:rPr>
        <w:t xml:space="preserve">Equipment and supplies on private school premises only while needed. </w:t>
      </w:r>
      <w:r>
        <w:rPr>
          <w:rFonts w:ascii="Times New Roman" w:hAnsi="Times New Roman"/>
          <w:b w:val="false"/>
          <w:i w:val="false"/>
          <w:color w:val="000000"/>
          <w:sz w:val="22"/>
        </w:rPr>
        <w:t>The public agency may place equipment and supplies in a private school for the period of time needed for the Part B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41.144(3)</w:t>
      </w:r>
      <w:r>
        <w:rPr>
          <w:rFonts w:ascii="Times New Roman" w:hAnsi="Times New Roman"/>
          <w:b w:val="false"/>
          <w:i w:val="false"/>
          <w:color w:val="000000"/>
          <w:sz w:val="22"/>
        </w:rPr>
        <w:t> </w:t>
      </w:r>
      <w:r>
        <w:rPr>
          <w:rFonts w:ascii="Times New Roman" w:hAnsi="Times New Roman"/>
          <w:b w:val="false"/>
          <w:i/>
          <w:color w:val="000000"/>
          <w:sz w:val="22"/>
        </w:rPr>
        <w:t xml:space="preserve">Public agency to supervise placement and use of equipment and supplies. </w:t>
      </w:r>
      <w:r>
        <w:rPr>
          <w:rFonts w:ascii="Times New Roman" w:hAnsi="Times New Roman"/>
          <w:b w:val="false"/>
          <w:i w:val="false"/>
          <w:color w:val="000000"/>
          <w:sz w:val="22"/>
        </w:rPr>
        <w:t>The public agency must ensure that the equipment and supplies placed in a private school are used only for Part B purposes and can be removed from the private school without remodeling the private school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41.144(4)</w:t>
      </w:r>
      <w:r>
        <w:rPr>
          <w:rFonts w:ascii="Times New Roman" w:hAnsi="Times New Roman"/>
          <w:b w:val="false"/>
          <w:i w:val="false"/>
          <w:color w:val="000000"/>
          <w:sz w:val="22"/>
        </w:rPr>
        <w:t> </w:t>
      </w:r>
      <w:r>
        <w:rPr>
          <w:rFonts w:ascii="Times New Roman" w:hAnsi="Times New Roman"/>
          <w:b w:val="false"/>
          <w:i/>
          <w:color w:val="000000"/>
          <w:sz w:val="22"/>
        </w:rPr>
        <w:t xml:space="preserve">Duty to remove equipment and supplies. </w:t>
      </w:r>
      <w:r>
        <w:rPr>
          <w:rFonts w:ascii="Times New Roman" w:hAnsi="Times New Roman"/>
          <w:b w:val="false"/>
          <w:i w:val="false"/>
          <w:color w:val="000000"/>
          <w:sz w:val="22"/>
        </w:rPr>
        <w:t>The public agency must remove equipment and supplies from a private school if the equipment and supplies are no longer needed for Part B purposes or removal is necessary to avoid unauthorized use of the equipment and supplies for other than Part B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41.144(5)</w:t>
      </w:r>
      <w:r>
        <w:rPr>
          <w:rFonts w:ascii="Times New Roman" w:hAnsi="Times New Roman"/>
          <w:b w:val="false"/>
          <w:i w:val="false"/>
          <w:color w:val="000000"/>
          <w:sz w:val="22"/>
        </w:rPr>
        <w:t> </w:t>
      </w:r>
      <w:r>
        <w:rPr>
          <w:rFonts w:ascii="Times New Roman" w:hAnsi="Times New Roman"/>
          <w:b w:val="false"/>
          <w:i/>
          <w:color w:val="000000"/>
          <w:sz w:val="22"/>
        </w:rPr>
        <w:t xml:space="preserve">No Part B funds for repair or construction. </w:t>
      </w:r>
      <w:r>
        <w:rPr>
          <w:rFonts w:ascii="Times New Roman" w:hAnsi="Times New Roman"/>
          <w:b w:val="false"/>
          <w:i w:val="false"/>
          <w:color w:val="000000"/>
          <w:sz w:val="22"/>
        </w:rPr>
        <w:t>No funds under Part B of the Act may be used for repairs, minor remodeling, or construction of private school facilities.</w:t>
      </w:r>
    </w:p>
    <w:p>
      <w:pPr>
        <w:spacing w:before="0" w:after="0"/>
        <w:ind w:left="120"/>
        <w:jc w:val="both"/>
      </w:pPr>
      <w:r>
        <w:rPr>
          <w:rFonts w:ascii="Times New Roman" w:hAnsi="Times New Roman"/>
          <w:b/>
          <w:i w:val="false"/>
          <w:color w:val="000000"/>
          <w:sz w:val="22"/>
        </w:rPr>
        <w:t>281—41.145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Applicability of rules 281—41.146(256B,34CFR300) and 281—41.147(256B,34CFR300). </w:t>
      </w:r>
      <w:r>
        <w:rPr>
          <w:rFonts w:ascii="Times New Roman" w:hAnsi="Times New Roman"/>
          <w:b w:val="false"/>
          <w:i w:val="false"/>
          <w:color w:val="000000"/>
          <w:sz w:val="22"/>
        </w:rPr>
        <w:t xml:space="preserve">Rules </w:t>
      </w:r>
      <w:hyperlink r:id="rId176">
        <w:r>
          <w:rPr>
            <w:rStyle w:val="Hyperlink"/>
            <w:rFonts w:ascii="Times New Roman" w:hAnsi="Times New Roman"/>
            <w:b w:val="false"/>
            <w:i w:val="false"/>
            <w:color w:val="000000"/>
            <w:sz w:val="22"/>
          </w:rPr>
          <w:t>281—41.146</w:t>
        </w:r>
      </w:hyperlink>
      <w:r>
        <w:rPr>
          <w:rFonts w:ascii="Times New Roman" w:hAnsi="Times New Roman"/>
          <w:b w:val="false"/>
          <w:i w:val="false"/>
          <w:color w:val="000000"/>
          <w:sz w:val="22"/>
        </w:rPr>
        <w:t xml:space="preserve">(256B,34CFR300) and </w:t>
      </w:r>
      <w:hyperlink r:id="rId177">
        <w:r>
          <w:rPr>
            <w:rStyle w:val="Hyperlink"/>
            <w:rFonts w:ascii="Times New Roman" w:hAnsi="Times New Roman"/>
            <w:b w:val="false"/>
            <w:i w:val="false"/>
            <w:color w:val="000000"/>
            <w:sz w:val="22"/>
          </w:rPr>
          <w:t>281— 41.147</w:t>
        </w:r>
      </w:hyperlink>
      <w:r>
        <w:rPr>
          <w:rFonts w:ascii="Times New Roman" w:hAnsi="Times New Roman"/>
          <w:b w:val="false"/>
          <w:i w:val="false"/>
          <w:color w:val="000000"/>
          <w:sz w:val="22"/>
        </w:rPr>
        <w:t>(256B,34CFR300) apply only to children with disabilities who are or have been placed in or referred to a private school or facility by a public agency as a means of providing special education and 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281—41.146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of department. </w:t>
      </w:r>
      <w:r>
        <w:rPr>
          <w:rFonts w:ascii="Times New Roman" w:hAnsi="Times New Roman"/>
          <w:b w:val="false"/>
          <w:i w:val="false"/>
          <w:color w:val="000000"/>
          <w:sz w:val="22"/>
        </w:rPr>
        <w:t>The department must ensure the following for each child with a disability who is placed in or referred to a private school or facility by a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41.146(1)</w:t>
      </w:r>
      <w:r>
        <w:rPr>
          <w:rFonts w:ascii="Times New Roman" w:hAnsi="Times New Roman"/>
          <w:b w:val="false"/>
          <w:i w:val="false"/>
          <w:color w:val="000000"/>
          <w:sz w:val="22"/>
        </w:rPr>
        <w:t> </w:t>
      </w:r>
      <w:r>
        <w:rPr>
          <w:rFonts w:ascii="Times New Roman" w:hAnsi="Times New Roman"/>
          <w:b w:val="false"/>
          <w:i/>
          <w:color w:val="000000"/>
          <w:sz w:val="22"/>
        </w:rPr>
        <w:t xml:space="preserve">FAPE. </w:t>
      </w:r>
      <w:r>
        <w:rPr>
          <w:rFonts w:ascii="Times New Roman" w:hAnsi="Times New Roman"/>
          <w:b w:val="false"/>
          <w:i w:val="false"/>
          <w:color w:val="000000"/>
          <w:sz w:val="22"/>
        </w:rPr>
        <w:t xml:space="preserve">The child is provided special education and related services in conformance with an IEP that meets the requirements of rules </w:t>
      </w:r>
      <w:hyperlink r:id="rId178">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to </w:t>
      </w:r>
      <w:hyperlink r:id="rId179">
        <w:r>
          <w:rPr>
            <w:rStyle w:val="Hyperlink"/>
            <w:rFonts w:ascii="Times New Roman" w:hAnsi="Times New Roman"/>
            <w:b w:val="false"/>
            <w:i w:val="false"/>
            <w:color w:val="000000"/>
            <w:sz w:val="22"/>
          </w:rPr>
          <w:t>281—41.325</w:t>
        </w:r>
      </w:hyperlink>
      <w:r>
        <w:rPr>
          <w:rFonts w:ascii="Times New Roman" w:hAnsi="Times New Roman"/>
          <w:b w:val="false"/>
          <w:i w:val="false"/>
          <w:color w:val="000000"/>
          <w:sz w:val="22"/>
        </w:rPr>
        <w:t>(256B,34CFR300) and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41.146(2)</w:t>
      </w:r>
      <w:r>
        <w:rPr>
          <w:rFonts w:ascii="Times New Roman" w:hAnsi="Times New Roman"/>
          <w:b w:val="false"/>
          <w:i w:val="false"/>
          <w:color w:val="000000"/>
          <w:sz w:val="22"/>
        </w:rPr>
        <w:t> </w:t>
      </w:r>
      <w:r>
        <w:rPr>
          <w:rFonts w:ascii="Times New Roman" w:hAnsi="Times New Roman"/>
          <w:b w:val="false"/>
          <w:i/>
          <w:color w:val="000000"/>
          <w:sz w:val="22"/>
        </w:rPr>
        <w:t xml:space="preserve">Meet state standards. </w:t>
      </w:r>
      <w:r>
        <w:rPr>
          <w:rFonts w:ascii="Times New Roman" w:hAnsi="Times New Roman"/>
          <w:b w:val="false"/>
          <w:i w:val="false"/>
          <w:color w:val="000000"/>
          <w:sz w:val="22"/>
        </w:rPr>
        <w:t xml:space="preserve">The child is provided an education that meets the standards that apply to education provided by the SEA and LEAs, including the requirements of this chapter except for subrule </w:t>
      </w:r>
      <w:hyperlink r:id="rId180">
        <w:r>
          <w:rPr>
            <w:rStyle w:val="Hyperlink"/>
            <w:rFonts w:ascii="Times New Roman" w:hAnsi="Times New Roman"/>
            <w:b w:val="false"/>
            <w:i w:val="false"/>
            <w:color w:val="000000"/>
            <w:sz w:val="22"/>
          </w:rPr>
          <w:t>41.156(3)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41.146(3)</w:t>
      </w:r>
      <w:r>
        <w:rPr>
          <w:rFonts w:ascii="Times New Roman" w:hAnsi="Times New Roman"/>
          <w:b w:val="false"/>
          <w:i w:val="false"/>
          <w:color w:val="000000"/>
          <w:sz w:val="22"/>
        </w:rPr>
        <w:t> </w:t>
      </w:r>
      <w:r>
        <w:rPr>
          <w:rFonts w:ascii="Times New Roman" w:hAnsi="Times New Roman"/>
          <w:b w:val="false"/>
          <w:i/>
          <w:color w:val="000000"/>
          <w:sz w:val="22"/>
        </w:rPr>
        <w:t xml:space="preserve">All rights. </w:t>
      </w:r>
      <w:r>
        <w:rPr>
          <w:rFonts w:ascii="Times New Roman" w:hAnsi="Times New Roman"/>
          <w:b w:val="false"/>
          <w:i w:val="false"/>
          <w:color w:val="000000"/>
          <w:sz w:val="22"/>
        </w:rPr>
        <w:t>The child has all of the rights of a child with a disability who is served by a public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281—41.147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Implementation by department. </w:t>
      </w:r>
      <w:r>
        <w:rPr>
          <w:rFonts w:ascii="Times New Roman" w:hAnsi="Times New Roman"/>
          <w:b w:val="false"/>
          <w:i w:val="false"/>
          <w:color w:val="000000"/>
          <w:sz w:val="22"/>
        </w:rPr>
        <w:t xml:space="preserve">In implementing rule </w:t>
      </w:r>
      <w:hyperlink r:id="rId181">
        <w:r>
          <w:rPr>
            <w:rStyle w:val="Hyperlink"/>
            <w:rFonts w:ascii="Times New Roman" w:hAnsi="Times New Roman"/>
            <w:b w:val="false"/>
            <w:i w:val="false"/>
            <w:color w:val="000000"/>
            <w:sz w:val="22"/>
          </w:rPr>
          <w:t>281— 41.146</w:t>
        </w:r>
      </w:hyperlink>
      <w:r>
        <w:rPr>
          <w:rFonts w:ascii="Times New Roman" w:hAnsi="Times New Roman"/>
          <w:b w:val="false"/>
          <w:i w:val="false"/>
          <w:color w:val="000000"/>
          <w:sz w:val="22"/>
        </w:rPr>
        <w:t>(256B,34CFR300), the department must monitor compliance through procedures such as written reports, on-site visits, and parent questionnaires; disseminate copies of applicable standards to each private school and facility to which a public agency has referred or placed a child with a disability; and provide an opportunity for those private schools and facilities to participate in the development and revision of state standards that apply to them.</w:t>
      </w:r>
    </w:p>
    <w:p>
      <w:pPr>
        <w:spacing w:before="0" w:after="0"/>
        <w:ind w:left="120"/>
        <w:jc w:val="both"/>
      </w:pPr>
      <w:r>
        <w:rPr>
          <w:rFonts w:ascii="Times New Roman" w:hAnsi="Times New Roman"/>
          <w:b/>
          <w:i w:val="false"/>
          <w:color w:val="000000"/>
          <w:sz w:val="22"/>
        </w:rPr>
        <w:t>281—41.148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 of children by parents when FAPE is at issue.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LEA or AEA is not required to pay for the cost of education, including special education and related services, of a child with a disability at a private school or facility if that agency made FAPE available to the child and the parents elected to place the child in a private school or facility. However, the public agency must include that child in the population whose needs are addressed consistent with rules </w:t>
      </w:r>
      <w:hyperlink r:id="rId182">
        <w:r>
          <w:rPr>
            <w:rStyle w:val="Hyperlink"/>
            <w:rFonts w:ascii="Times New Roman" w:hAnsi="Times New Roman"/>
            <w:b w:val="false"/>
            <w:i w:val="false"/>
            <w:color w:val="000000"/>
            <w:sz w:val="22"/>
          </w:rPr>
          <w:t>281—41.131</w:t>
        </w:r>
      </w:hyperlink>
      <w:r>
        <w:rPr>
          <w:rFonts w:ascii="Times New Roman" w:hAnsi="Times New Roman"/>
          <w:b w:val="false"/>
          <w:i w:val="false"/>
          <w:color w:val="000000"/>
          <w:sz w:val="22"/>
        </w:rPr>
        <w:t xml:space="preserve">(256,256B,34CFR300) to </w:t>
      </w:r>
      <w:hyperlink r:id="rId183">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 xml:space="preserve">(256,256B,34CFR300) and Iowa Code section </w:t>
      </w:r>
      <w:hyperlink r:id="rId184">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41.148(2)</w:t>
      </w:r>
      <w:r>
        <w:rPr>
          <w:rFonts w:ascii="Times New Roman" w:hAnsi="Times New Roman"/>
          <w:b w:val="false"/>
          <w:i w:val="false"/>
          <w:color w:val="000000"/>
          <w:sz w:val="22"/>
        </w:rPr>
        <w:t> </w:t>
      </w:r>
      <w:r>
        <w:rPr>
          <w:rFonts w:ascii="Times New Roman" w:hAnsi="Times New Roman"/>
          <w:b w:val="false"/>
          <w:i/>
          <w:color w:val="000000"/>
          <w:sz w:val="22"/>
        </w:rPr>
        <w:t xml:space="preserve">Disagreements about FAPE. </w:t>
      </w:r>
      <w:r>
        <w:rPr>
          <w:rFonts w:ascii="Times New Roman" w:hAnsi="Times New Roman"/>
          <w:b w:val="false"/>
          <w:i w:val="false"/>
          <w:color w:val="000000"/>
          <w:sz w:val="22"/>
        </w:rPr>
        <w:t xml:space="preserve">Disagreements between the parents and a public agency regarding the availability of a program appropriate for the child, and the question of financial reimbursement, are subject to the due process procedures in rules </w:t>
      </w:r>
      <w:hyperlink r:id="rId185">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to </w:t>
      </w:r>
      <w:hyperlink r:id="rId186">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41.148(3)</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private school placement. </w:t>
      </w:r>
      <w:r>
        <w:rPr>
          <w:rFonts w:ascii="Times New Roman" w:hAnsi="Times New Roman"/>
          <w:b w:val="false"/>
          <w:i w:val="false"/>
          <w:color w:val="000000"/>
          <w:sz w:val="22"/>
        </w:rPr>
        <w:t>If the parents of a child with a disability who previously received special education and related services under the authority of a public agency enroll the child in a private preschool, elementary school, or secondary school without the consent of or referral by the public agency, a court or an administrative law judge may require the agency to reimburse the parents for the cost of that enrollment if the court or administrative law judge finds that the agency had not made FAPE available to the child in a timely manner prior to that enrollment and that the private placement is appropriate. A parental placement may be found to be appropriate by an administrative law judge or a court even if it does not meet the state standards that apply to education provided by the SEA and LEAs.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41.148(4)</w:t>
      </w:r>
      <w:r>
        <w:rPr>
          <w:rFonts w:ascii="Times New Roman" w:hAnsi="Times New Roman"/>
          <w:b w:val="false"/>
          <w:i w:val="false"/>
          <w:color w:val="000000"/>
          <w:sz w:val="22"/>
        </w:rPr>
        <w:t> </w:t>
      </w:r>
      <w:r>
        <w:rPr>
          <w:rFonts w:ascii="Times New Roman" w:hAnsi="Times New Roman"/>
          <w:b w:val="false"/>
          <w:i/>
          <w:color w:val="000000"/>
          <w:sz w:val="22"/>
        </w:rPr>
        <w:t xml:space="preserve">Limitation on reimbursement. </w:t>
      </w:r>
      <w:r>
        <w:rPr>
          <w:rFonts w:ascii="Times New Roman" w:hAnsi="Times New Roman"/>
          <w:b w:val="false"/>
          <w:i w:val="false"/>
          <w:color w:val="000000"/>
          <w:sz w:val="22"/>
        </w:rPr>
        <w:t xml:space="preserve">The cost of reimbursement described in subrule </w:t>
      </w:r>
      <w:hyperlink r:id="rId187">
        <w:r>
          <w:rPr>
            <w:rStyle w:val="Hyperlink"/>
            <w:rFonts w:ascii="Times New Roman" w:hAnsi="Times New Roman"/>
            <w:b w:val="false"/>
            <w:i w:val="false"/>
            <w:color w:val="000000"/>
            <w:sz w:val="22"/>
          </w:rPr>
          <w:t>41.148(3)</w:t>
        </w:r>
      </w:hyperlink>
      <w:r>
        <w:rPr>
          <w:rFonts w:ascii="Times New Roman" w:hAnsi="Times New Roman"/>
          <w:b w:val="false"/>
          <w:i w:val="false"/>
          <w:color w:val="000000"/>
          <w:sz w:val="22"/>
        </w:rPr>
        <w:t xml:space="preserve"> may be reduced or denied in any of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most recent IEP team meeting that the parents attended prior to removal of the child from the public school, the parents did not inform the IEP team that they were rejecting the placement proposed by the public agency to provide FAPE to their child, including stating their concerns and their intent to enroll their child in a private school at public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ten business days, including any holidays that occur on a business day, prior to the removal of the child from the public school, the parents did not give written notice to the public agency of the information described in paragraph </w:t>
      </w:r>
      <w:hyperlink r:id="rId188">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prior to the parents’ removal of the child from the public school, the public agency informed the parents, through the notice requirements described in paragraph </w:t>
      </w:r>
      <w:hyperlink r:id="rId189">
        <w:r>
          <w:rPr>
            <w:rStyle w:val="Hyperlink"/>
            <w:rFonts w:ascii="Times New Roman" w:hAnsi="Times New Roman"/>
            <w:b w:val="false"/>
            <w:i w:val="false"/>
            <w:color w:val="000000"/>
            <w:sz w:val="22"/>
          </w:rPr>
          <w:t>41.503(1)</w:t>
        </w:r>
      </w:hyperlink>
      <w:r>
        <w:rPr>
          <w:rFonts w:ascii="Times New Roman" w:hAnsi="Times New Roman"/>
          <w:b w:val="false"/>
          <w:i/>
          <w:color w:val="000000"/>
          <w:sz w:val="22"/>
        </w:rPr>
        <w:t>“a,”</w:t>
      </w:r>
      <w:r>
        <w:rPr>
          <w:rFonts w:ascii="Times New Roman" w:hAnsi="Times New Roman"/>
          <w:b w:val="false"/>
          <w:i w:val="false"/>
          <w:color w:val="000000"/>
          <w:sz w:val="22"/>
        </w:rPr>
        <w:t xml:space="preserve"> of its intent to evaluate the child, including a statement of the purpose of the evaluation that was appropriate and reasonable, but the parents did not make the child available for the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judicial finding of unreasonableness with respect to actions taken by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41.148(5)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Notwithstanding the notice requirement in paragraphs </w:t>
      </w:r>
      <w:hyperlink r:id="rId190">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cost of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not be reduced or denied for failure to provide the notice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prevented the parents from providing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had not received notice, pursuant to rule </w:t>
      </w:r>
      <w:hyperlink r:id="rId191">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of the notice requirement in paragraphs </w:t>
      </w:r>
      <w:hyperlink r:id="rId192">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paragraphs </w:t>
      </w:r>
      <w:hyperlink r:id="rId193">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would likely result in physical harm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in the discretion of the court or an administrative law judge, not be reduced or denied for failure to provide this notice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parents are not literate or cannot write in English;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paragraphs </w:t>
      </w:r>
      <w:hyperlink r:id="rId194">
        <w:r>
          <w:rPr>
            <w:rStyle w:val="Hyperlink"/>
            <w:rFonts w:ascii="Times New Roman" w:hAnsi="Times New Roman"/>
            <w:b w:val="false"/>
            <w:i w:val="false"/>
            <w:color w:val="000000"/>
            <w:sz w:val="22"/>
          </w:rPr>
          <w:t>41.148(4)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would likely result in serious emotional harm to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281—41.149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SEA responsibility for general supervision. </w:t>
      </w:r>
      <w:r>
        <w:rPr>
          <w:rFonts w:ascii="Times New Roman" w:hAnsi="Times New Roman"/>
          <w:b w:val="false"/>
          <w:i w:val="false"/>
          <w:color w:val="000000"/>
          <w:sz w:val="22"/>
        </w:rPr>
        <w:t>The state shall exercise general supervision over the implementation of Part B of the Act and this chapter. Part B of the Act does not limit the responsibility of agencies other than educational agencies for providing or paying for some or all of the costs of FAPE to eligible individuals.</w:t>
      </w:r>
    </w:p>
    <w:p>
      <w:pPr>
        <w:spacing w:before="210" w:after="0"/>
        <w:ind w:left="120"/>
        <w:jc w:val="both"/>
      </w:pPr>
      <w:r>
        <w:rPr>
          <w:rFonts w:ascii="Times New Roman" w:hAnsi="Times New Roman"/>
          <w:b/>
          <w:i w:val="false"/>
          <w:color w:val="000000"/>
          <w:sz w:val="22"/>
        </w:rPr>
        <w:t>281—41.150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281—41.151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Adoption of state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maintains written procedures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Resolving any complaint, including a complaint filed by an organization or individual from another state, that meets the requirements of rule </w:t>
      </w:r>
      <w:hyperlink r:id="rId195">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by providing for the filing of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Widely disseminating to parents and other interested individuals, including parent training and information centers, protection and advocacy agencies, independent living centers, and other appropriate entities, the state procedures under rules </w:t>
      </w:r>
      <w:hyperlink r:id="rId196">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197">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41.151(2)</w:t>
      </w:r>
      <w:r>
        <w:rPr>
          <w:rFonts w:ascii="Times New Roman" w:hAnsi="Times New Roman"/>
          <w:b w:val="false"/>
          <w:i w:val="false"/>
          <w:color w:val="000000"/>
          <w:sz w:val="22"/>
        </w:rPr>
        <w:t> </w:t>
      </w:r>
      <w:r>
        <w:rPr>
          <w:rFonts w:ascii="Times New Roman" w:hAnsi="Times New Roman"/>
          <w:b w:val="false"/>
          <w:i/>
          <w:color w:val="000000"/>
          <w:sz w:val="22"/>
        </w:rPr>
        <w:t xml:space="preserve">Remedies for denial of appropriate services. </w:t>
      </w:r>
      <w:r>
        <w:rPr>
          <w:rFonts w:ascii="Times New Roman" w:hAnsi="Times New Roman"/>
          <w:b w:val="false"/>
          <w:i w:val="false"/>
          <w:color w:val="000000"/>
          <w:sz w:val="22"/>
        </w:rPr>
        <w:t>In resolving a complaint in which the state has found a failure to provide appropriate services, the state, pursuant to its general supervisory authority under Part B of the Act,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failure to provide appropriate services, including corrective action appropriate to address the needs of the child, such as compensatory services or monetary reimbursement;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future provision of services for all children with disabilities.</w:t>
      </w:r>
    </w:p>
    <w:p>
      <w:pPr>
        <w:spacing w:before="0" w:after="0"/>
        <w:ind w:left="120"/>
        <w:jc w:val="both"/>
      </w:pPr>
      <w:r>
        <w:rPr>
          <w:rFonts w:ascii="Times New Roman" w:hAnsi="Times New Roman"/>
          <w:b/>
          <w:i w:val="false"/>
          <w:color w:val="000000"/>
          <w:sz w:val="22"/>
        </w:rPr>
        <w:t>281—41.152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Minimum state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41.152(1)</w:t>
      </w:r>
      <w:r>
        <w:rPr>
          <w:rFonts w:ascii="Times New Roman" w:hAnsi="Times New Roman"/>
          <w:b w:val="false"/>
          <w:i w:val="false"/>
          <w:color w:val="000000"/>
          <w:sz w:val="22"/>
        </w:rPr>
        <w:t> </w:t>
      </w:r>
      <w:r>
        <w:rPr>
          <w:rFonts w:ascii="Times New Roman" w:hAnsi="Times New Roman"/>
          <w:b w:val="false"/>
          <w:i/>
          <w:color w:val="000000"/>
          <w:sz w:val="22"/>
        </w:rPr>
        <w:t xml:space="preserve">Time limit; minimum procedures. </w:t>
      </w:r>
      <w:r>
        <w:rPr>
          <w:rFonts w:ascii="Times New Roman" w:hAnsi="Times New Roman"/>
          <w:b w:val="false"/>
          <w:i w:val="false"/>
          <w:color w:val="000000"/>
          <w:sz w:val="22"/>
        </w:rPr>
        <w:t xml:space="preserve">The state shall include in its complaint procedures a time limit of 60 days after a complaint is filed under rule </w:t>
      </w:r>
      <w:hyperlink r:id="rId198">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Carry out an independent on-site investigation, if the state determines that an investigation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Give the complainant the opportunity to submit additional information, either orally or in writing, about the allegations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public agency with the opportunity to respond to the complaint, including,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public agency, a proposal to resolve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opportunity for a parent who has filed a complaint and the public agency to voluntarily engage in mediation consistent with rules </w:t>
      </w:r>
      <w:hyperlink r:id="rId199">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and </w:t>
      </w:r>
      <w:hyperlink r:id="rId200">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all relevant information and make an independent determination as to whether the public agency is violating a requirement of Part B of the Act or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a written decision to the complainant that addresses each allegation in the complaint and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Findings of fact and conclusions;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the state’s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41.152(2)</w:t>
      </w:r>
      <w:r>
        <w:rPr>
          <w:rFonts w:ascii="Times New Roman" w:hAnsi="Times New Roman"/>
          <w:b w:val="false"/>
          <w:i w:val="false"/>
          <w:color w:val="000000"/>
          <w:sz w:val="22"/>
        </w:rPr>
        <w:t> </w:t>
      </w:r>
      <w:r>
        <w:rPr>
          <w:rFonts w:ascii="Times New Roman" w:hAnsi="Times New Roman"/>
          <w:b w:val="false"/>
          <w:i/>
          <w:color w:val="000000"/>
          <w:sz w:val="22"/>
        </w:rPr>
        <w:t xml:space="preserve">Time extension; final decision; implementation. </w:t>
      </w:r>
      <w:r>
        <w:rPr>
          <w:rFonts w:ascii="Times New Roman" w:hAnsi="Times New Roman"/>
          <w:b w:val="false"/>
          <w:i w:val="false"/>
          <w:color w:val="000000"/>
          <w:sz w:val="22"/>
        </w:rPr>
        <w:t xml:space="preserve">The state’s procedures described in subrule </w:t>
      </w:r>
      <w:hyperlink r:id="rId201">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an extension of the time limit under subrule </w:t>
      </w:r>
      <w:hyperlink r:id="rId202">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Exceptional circumstances exist with respect to a particular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or individual or organization and the public agency involved agree to extend the time to engage in mediation pursuant to subparagraph </w:t>
      </w:r>
      <w:hyperlink r:id="rId203">
        <w:r>
          <w:rPr>
            <w:rStyle w:val="Hyperlink"/>
            <w:rFonts w:ascii="Times New Roman" w:hAnsi="Times New Roman"/>
            <w:b w:val="false"/>
            <w:i w:val="false"/>
            <w:color w:val="000000"/>
            <w:sz w:val="22"/>
          </w:rPr>
          <w:t>41.152(1)</w:t>
        </w:r>
      </w:hyperlink>
      <w:r>
        <w:rPr>
          <w:rFonts w:ascii="Times New Roman" w:hAnsi="Times New Roman"/>
          <w:b w:val="false"/>
          <w:i/>
          <w:color w:val="000000"/>
          <w:sz w:val="22"/>
        </w:rPr>
        <w:t>“c”</w:t>
      </w:r>
      <w:r>
        <w:rPr>
          <w:rFonts w:ascii="Times New Roman" w:hAnsi="Times New Roman"/>
          <w:b w:val="false"/>
          <w:i w:val="false"/>
          <w:color w:val="000000"/>
          <w:sz w:val="22"/>
        </w:rPr>
        <w:t>(2), or to engage in other alternative means of dispute resolution, if available in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procedures for effective implementation of the state’s final decision, if needed,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Technical assistance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Negotiations;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Corrective actions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41.152(3)</w:t>
      </w:r>
      <w:r>
        <w:rPr>
          <w:rFonts w:ascii="Times New Roman" w:hAnsi="Times New Roman"/>
          <w:b w:val="false"/>
          <w:i w:val="false"/>
          <w:color w:val="000000"/>
          <w:sz w:val="22"/>
        </w:rPr>
        <w:t> </w:t>
      </w:r>
      <w:r>
        <w:rPr>
          <w:rFonts w:ascii="Times New Roman" w:hAnsi="Times New Roman"/>
          <w:b w:val="false"/>
          <w:i/>
          <w:color w:val="000000"/>
          <w:sz w:val="22"/>
        </w:rPr>
        <w:t xml:space="preserve">Complaints filed under this rule and due process hearings. </w:t>
      </w:r>
      <w:r>
        <w:rPr>
          <w:rFonts w:ascii="Times New Roman" w:hAnsi="Times New Roman"/>
          <w:b w:val="false"/>
          <w:i w:val="false"/>
          <w:color w:val="000000"/>
          <w:sz w:val="22"/>
        </w:rPr>
        <w:t xml:space="preserve">If a written complaint is received that is also the subject of a due process hearing under rule </w:t>
      </w:r>
      <w:hyperlink r:id="rId204">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or </w:t>
      </w:r>
      <w:hyperlink r:id="rId205">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206">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that contains multiple issues of which one or more are part of that hearing, the state must set aside any part of the complaint that is being addressed in the due process hearing until the conclusion of the hearing. However, any issue in the complaint that is not a part of the due process action must be resolved using the time limit and procedures described in subrules </w:t>
      </w:r>
      <w:hyperlink r:id="rId207">
        <w:r>
          <w:rPr>
            <w:rStyle w:val="Hyperlink"/>
            <w:rFonts w:ascii="Times New Roman" w:hAnsi="Times New Roman"/>
            <w:b w:val="false"/>
            <w:i w:val="false"/>
            <w:color w:val="000000"/>
            <w:sz w:val="22"/>
          </w:rPr>
          <w:t>41.152(1)</w:t>
        </w:r>
      </w:hyperlink>
      <w:r>
        <w:rPr>
          <w:rFonts w:ascii="Times New Roman" w:hAnsi="Times New Roman"/>
          <w:b w:val="false"/>
          <w:i w:val="false"/>
          <w:color w:val="000000"/>
          <w:sz w:val="22"/>
        </w:rPr>
        <w:t xml:space="preserve"> and </w:t>
      </w:r>
      <w:hyperlink r:id="rId208">
        <w:r>
          <w:rPr>
            <w:rStyle w:val="Hyperlink"/>
            <w:rFonts w:ascii="Times New Roman" w:hAnsi="Times New Roman"/>
            <w:b w:val="false"/>
            <w:i w:val="false"/>
            <w:color w:val="000000"/>
            <w:sz w:val="22"/>
          </w:rPr>
          <w:t>41.152(2)</w:t>
        </w:r>
      </w:hyperlink>
      <w:r>
        <w:rPr>
          <w:rFonts w:ascii="Times New Roman" w:hAnsi="Times New Roman"/>
          <w:b w:val="false"/>
          <w:i w:val="false"/>
          <w:color w:val="000000"/>
          <w:sz w:val="22"/>
        </w:rPr>
        <w:t>. If an issue raised in a complaint filed under this rule has previously been decided in a due process hearing involving the same parties, the due process hearing decision is binding on that issue and the state must inform the complainant to that effect. A complaint alleging a public agency’s failure to implement a due process hearing decision must be resolved by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281—41.153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Filing a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41.153(1)</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An organization or individual may file a signed written complaint under the procedures described in rules </w:t>
      </w:r>
      <w:hyperlink r:id="rId209">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and </w:t>
      </w:r>
      <w:hyperlink r:id="rId210">
        <w:r>
          <w:rPr>
            <w:rStyle w:val="Hyperlink"/>
            <w:rFonts w:ascii="Times New Roman" w:hAnsi="Times New Roman"/>
            <w:b w:val="false"/>
            <w:i w:val="false"/>
            <w:color w:val="000000"/>
            <w:sz w:val="22"/>
          </w:rPr>
          <w:t>281—41.152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41.153(2)</w:t>
      </w:r>
      <w:r>
        <w:rPr>
          <w:rFonts w:ascii="Times New Roman" w:hAnsi="Times New Roman"/>
          <w:b w:val="false"/>
          <w:i w:val="false"/>
          <w:color w:val="000000"/>
          <w:sz w:val="22"/>
        </w:rPr>
        <w:t> </w:t>
      </w:r>
      <w:r>
        <w:rPr>
          <w:rFonts w:ascii="Times New Roman" w:hAnsi="Times New Roman"/>
          <w:b w:val="false"/>
          <w:i/>
          <w:color w:val="000000"/>
          <w:sz w:val="22"/>
        </w:rPr>
        <w:t xml:space="preserve">Contents of complaint. </w:t>
      </w:r>
      <w:r>
        <w:rPr>
          <w:rFonts w:ascii="Times New Roman" w:hAnsi="Times New Roman"/>
          <w:b w:val="false"/>
          <w:i w:val="false"/>
          <w:color w:val="000000"/>
          <w:sz w:val="22"/>
        </w:rPr>
        <w:t>The complaint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a public agency has violated a requirement of Part B of the Act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on which the statement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and contact information for the complainant;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alleging violations with respect to a specific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residence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homeless child or youth within the meaning of Section 725(2) of the McKinney-Vento Homeless Assistance Act, 42 U.S.C. 11434a(2), available contact information for the child, and 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problem of the child, including facts relating to the problem;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proposed resolution of the problem to the extent known and available to the party at the time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41.153(3)</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 xml:space="preserve">The complaint must allege a violation that occurred not more than one year prior to the date that the complaint is received in accordance with rule </w:t>
      </w:r>
      <w:hyperlink r:id="rId211">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41.153(4)</w:t>
      </w:r>
      <w:r>
        <w:rPr>
          <w:rFonts w:ascii="Times New Roman" w:hAnsi="Times New Roman"/>
          <w:b w:val="false"/>
          <w:i w:val="false"/>
          <w:color w:val="000000"/>
          <w:sz w:val="22"/>
        </w:rPr>
        <w:t> </w:t>
      </w:r>
      <w:r>
        <w:rPr>
          <w:rFonts w:ascii="Times New Roman" w:hAnsi="Times New Roman"/>
          <w:b w:val="false"/>
          <w:i/>
          <w:color w:val="000000"/>
          <w:sz w:val="22"/>
        </w:rPr>
        <w:t xml:space="preserve">Complainant must provide copy of complaint to AEA and LEA. </w:t>
      </w:r>
      <w:r>
        <w:rPr>
          <w:rFonts w:ascii="Times New Roman" w:hAnsi="Times New Roman"/>
          <w:b w:val="false"/>
          <w:i w:val="false"/>
          <w:color w:val="000000"/>
          <w:sz w:val="22"/>
        </w:rPr>
        <w:t>The party filing the complaint must forward a copy of the complaint to the AEA and LEA or public agency serving the child at the same time the party files the complaint with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41.153(5)</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due process hearing decision, mediation agreement, resolution meeting agreement. </w:t>
      </w:r>
      <w:r>
        <w:rPr>
          <w:rFonts w:ascii="Times New Roman" w:hAnsi="Times New Roman"/>
          <w:b w:val="false"/>
          <w:i w:val="false"/>
          <w:color w:val="000000"/>
          <w:sz w:val="22"/>
        </w:rPr>
        <w:t>A complainant may allege a public agency has failed to comply with a due process hearing decision, or a mediation agreement, or a resolution meeting agreement. If the complaint is substantiated, the state will grant appropriate relief.</w:t>
      </w:r>
    </w:p>
    <w:p>
      <w:pPr>
        <w:spacing w:before="0" w:after="0"/>
        <w:ind w:left="120"/>
        <w:jc w:val="both"/>
      </w:pPr>
      <w:r>
        <w:rPr>
          <w:rFonts w:ascii="Times New Roman" w:hAnsi="Times New Roman"/>
          <w:b/>
          <w:i w:val="false"/>
          <w:color w:val="000000"/>
          <w:sz w:val="22"/>
        </w:rPr>
        <w:t>281—41.154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Methods of ensuring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41.154(1)</w:t>
      </w:r>
      <w:r>
        <w:rPr>
          <w:rFonts w:ascii="Times New Roman" w:hAnsi="Times New Roman"/>
          <w:b w:val="false"/>
          <w:i w:val="false"/>
          <w:color w:val="000000"/>
          <w:sz w:val="22"/>
        </w:rPr>
        <w:t> </w:t>
      </w:r>
      <w:r>
        <w:rPr>
          <w:rFonts w:ascii="Times New Roman" w:hAnsi="Times New Roman"/>
          <w:b w:val="false"/>
          <w:i/>
          <w:color w:val="000000"/>
          <w:sz w:val="22"/>
        </w:rPr>
        <w:t xml:space="preserve">Interagency agreements. </w:t>
      </w:r>
      <w:r>
        <w:rPr>
          <w:rFonts w:ascii="Times New Roman" w:hAnsi="Times New Roman"/>
          <w:b w:val="false"/>
          <w:i w:val="false"/>
          <w:color w:val="000000"/>
          <w:sz w:val="22"/>
        </w:rPr>
        <w:t xml:space="preserve">An interagency agreement or other mechanism for interagency coordination shall be developed between each noneducational public agency described in subrule </w:t>
      </w:r>
      <w:hyperlink r:id="rId212">
        <w:r>
          <w:rPr>
            <w:rStyle w:val="Hyperlink"/>
            <w:rFonts w:ascii="Times New Roman" w:hAnsi="Times New Roman"/>
            <w:b w:val="false"/>
            <w:i w:val="false"/>
            <w:color w:val="000000"/>
            <w:sz w:val="22"/>
          </w:rPr>
          <w:t>41.154(2)</w:t>
        </w:r>
      </w:hyperlink>
      <w:r>
        <w:rPr>
          <w:rFonts w:ascii="Times New Roman" w:hAnsi="Times New Roman"/>
          <w:b w:val="false"/>
          <w:i w:val="false"/>
          <w:color w:val="000000"/>
          <w:sz w:val="22"/>
        </w:rPr>
        <w:t xml:space="preserve"> and the SEA, in order to ensure that all services described in paragraph </w:t>
      </w:r>
      <w:hyperlink r:id="rId213">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that are needed to ensure FAPE are provided, including the provision of these services during the pendency of any dispute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The agreement or mechanism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identification of, or a method for defining, the financial responsibility of each agency for providing services described in paragraph </w:t>
      </w:r>
      <w:hyperlink r:id="rId214">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ensure FAPE to children with disabilities. The financial responsibility of each noneducational public agency described in subrule </w:t>
      </w:r>
      <w:hyperlink r:id="rId215">
        <w:r>
          <w:rPr>
            <w:rStyle w:val="Hyperlink"/>
            <w:rFonts w:ascii="Times New Roman" w:hAnsi="Times New Roman"/>
            <w:b w:val="false"/>
            <w:i w:val="false"/>
            <w:color w:val="000000"/>
            <w:sz w:val="22"/>
          </w:rPr>
          <w:t>41.154(2)</w:t>
        </w:r>
      </w:hyperlink>
      <w:r>
        <w:rPr>
          <w:rFonts w:ascii="Times New Roman" w:hAnsi="Times New Roman"/>
          <w:b w:val="false"/>
          <w:i w:val="false"/>
          <w:color w:val="000000"/>
          <w:sz w:val="22"/>
        </w:rPr>
        <w:t>, including the state Medicaid agency and other public insurers of children with disabilities, must precede the financial responsibility of the LEA (or the state agency responsible for developing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terms, and procedures under which an LEA must be reimbursed by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interagency disputes, including procedures under which LEAs may initiate proceedings, under the agreement or other mechanism to secure reimbursement from other agencies or otherwise implement the provisions of the agreement or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for agencies to determine and identify the interagency coordination responsibilities of each agency to promote the coordination and timely and appropriate delivery of services described in paragraph </w:t>
      </w:r>
      <w:hyperlink r:id="rId216">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41.154(2)</w:t>
      </w:r>
      <w:r>
        <w:rPr>
          <w:rFonts w:ascii="Times New Roman" w:hAnsi="Times New Roman"/>
          <w:b w:val="false"/>
          <w:i w:val="false"/>
          <w:color w:val="000000"/>
          <w:sz w:val="22"/>
        </w:rPr>
        <w:t> </w:t>
      </w:r>
      <w:r>
        <w:rPr>
          <w:rFonts w:ascii="Times New Roman" w:hAnsi="Times New Roman"/>
          <w:b w:val="false"/>
          <w:i/>
          <w:color w:val="000000"/>
          <w:sz w:val="22"/>
        </w:rPr>
        <w:t xml:space="preserve">Obligation of noneducational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public agency other than an educational agency is otherwise obligated under federal or state law, or assigned responsibility under state policy or pursuant to subrule </w:t>
      </w:r>
      <w:hyperlink r:id="rId217">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to provide or pay for any services that are also considered special education or related services (such as, but not limited to, services described in rule </w:t>
      </w:r>
      <w:hyperlink r:id="rId218">
        <w:r>
          <w:rPr>
            <w:rStyle w:val="Hyperlink"/>
            <w:rFonts w:ascii="Times New Roman" w:hAnsi="Times New Roman"/>
            <w:b w:val="false"/>
            <w:i w:val="false"/>
            <w:color w:val="000000"/>
            <w:sz w:val="22"/>
          </w:rPr>
          <w:t>281—41.5</w:t>
        </w:r>
      </w:hyperlink>
      <w:r>
        <w:rPr>
          <w:rFonts w:ascii="Times New Roman" w:hAnsi="Times New Roman"/>
          <w:b w:val="false"/>
          <w:i w:val="false"/>
          <w:color w:val="000000"/>
          <w:sz w:val="22"/>
        </w:rPr>
        <w:t xml:space="preserve">(256B,34CFR300) relating to assistive technology devices, rule </w:t>
      </w:r>
      <w:hyperlink r:id="rId219">
        <w:r>
          <w:rPr>
            <w:rStyle w:val="Hyperlink"/>
            <w:rFonts w:ascii="Times New Roman" w:hAnsi="Times New Roman"/>
            <w:b w:val="false"/>
            <w:i w:val="false"/>
            <w:color w:val="000000"/>
            <w:sz w:val="22"/>
          </w:rPr>
          <w:t>281—41.6</w:t>
        </w:r>
      </w:hyperlink>
      <w:r>
        <w:rPr>
          <w:rFonts w:ascii="Times New Roman" w:hAnsi="Times New Roman"/>
          <w:b w:val="false"/>
          <w:i w:val="false"/>
          <w:color w:val="000000"/>
          <w:sz w:val="22"/>
        </w:rPr>
        <w:t xml:space="preserve">(256B,34CFR300) relating to assistive technology services, rule </w:t>
      </w:r>
      <w:hyperlink r:id="rId220">
        <w:r>
          <w:rPr>
            <w:rStyle w:val="Hyperlink"/>
            <w:rFonts w:ascii="Times New Roman" w:hAnsi="Times New Roman"/>
            <w:b w:val="false"/>
            <w:i w:val="false"/>
            <w:color w:val="000000"/>
            <w:sz w:val="22"/>
          </w:rPr>
          <w:t>281—41.34</w:t>
        </w:r>
      </w:hyperlink>
      <w:r>
        <w:rPr>
          <w:rFonts w:ascii="Times New Roman" w:hAnsi="Times New Roman"/>
          <w:b w:val="false"/>
          <w:i w:val="false"/>
          <w:color w:val="000000"/>
          <w:sz w:val="22"/>
        </w:rPr>
        <w:t xml:space="preserve">(256B,34CFR300) relating to related services, rule </w:t>
      </w:r>
      <w:hyperlink r:id="rId221">
        <w:r>
          <w:rPr>
            <w:rStyle w:val="Hyperlink"/>
            <w:rFonts w:ascii="Times New Roman" w:hAnsi="Times New Roman"/>
            <w:b w:val="false"/>
            <w:i w:val="false"/>
            <w:color w:val="000000"/>
            <w:sz w:val="22"/>
          </w:rPr>
          <w:t>281—41.42</w:t>
        </w:r>
      </w:hyperlink>
      <w:r>
        <w:rPr>
          <w:rFonts w:ascii="Times New Roman" w:hAnsi="Times New Roman"/>
          <w:b w:val="false"/>
          <w:i w:val="false"/>
          <w:color w:val="000000"/>
          <w:sz w:val="22"/>
        </w:rPr>
        <w:t xml:space="preserve">(256B,34CFR300) relating to supplementary aids and services, and rule </w:t>
      </w:r>
      <w:hyperlink r:id="rId222">
        <w:r>
          <w:rPr>
            <w:rStyle w:val="Hyperlink"/>
            <w:rFonts w:ascii="Times New Roman" w:hAnsi="Times New Roman"/>
            <w:b w:val="false"/>
            <w:i w:val="false"/>
            <w:color w:val="000000"/>
            <w:sz w:val="22"/>
          </w:rPr>
          <w:t>281—41.43</w:t>
        </w:r>
      </w:hyperlink>
      <w:r>
        <w:rPr>
          <w:rFonts w:ascii="Times New Roman" w:hAnsi="Times New Roman"/>
          <w:b w:val="false"/>
          <w:i w:val="false"/>
          <w:color w:val="000000"/>
          <w:sz w:val="22"/>
        </w:rPr>
        <w:t xml:space="preserve">(256B,34CFR300) relating to transition services) that are necessary for ensuring FAPE to children with disabilities within the state, the public agency must fulfill that obligation or responsibility, either directly or through contract or other arrangement pursuant to subrule </w:t>
      </w:r>
      <w:hyperlink r:id="rId223">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or an agreement pursuant to subrule </w:t>
      </w:r>
      <w:hyperlink r:id="rId224">
        <w:r>
          <w:rPr>
            <w:rStyle w:val="Hyperlink"/>
            <w:rFonts w:ascii="Times New Roman" w:hAnsi="Times New Roman"/>
            <w:b w:val="false"/>
            <w:i w:val="false"/>
            <w:color w:val="000000"/>
            <w:sz w:val="22"/>
          </w:rPr>
          <w:t>41.154(3)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noneducational public agency described in subparagraph </w:t>
      </w:r>
      <w:hyperlink r:id="rId225">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(1) may not disqualify an eligible service for Medicaid reimbursement because that service is provided in a school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general rule. </w:t>
      </w:r>
      <w:r>
        <w:rPr>
          <w:rFonts w:ascii="Times New Roman" w:hAnsi="Times New Roman"/>
          <w:b w:val="false"/>
          <w:i w:val="false"/>
          <w:color w:val="000000"/>
          <w:sz w:val="22"/>
        </w:rPr>
        <w:t xml:space="preserve">If a public agency other than an educational agency fails to provide or pay for the special education and related services described in paragraph </w:t>
      </w:r>
      <w:hyperlink r:id="rId226">
        <w:r>
          <w:rPr>
            <w:rStyle w:val="Hyperlink"/>
            <w:rFonts w:ascii="Times New Roman" w:hAnsi="Times New Roman"/>
            <w:b w:val="false"/>
            <w:i w:val="false"/>
            <w:color w:val="000000"/>
            <w:sz w:val="22"/>
          </w:rPr>
          <w:t>41.154(2)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LEA (or state agency responsible for developing the child’s IEP) must provide or pay for these services to the child in a timely manner. The LEA or state agency is authorized to claim reimbursement for the services from the noneducational public agency that failed to provide or pay for these services, and that agency must reimburse the LEA or state agency in accordance with the terms of the interagency agreement or other mechanism described in subrule </w:t>
      </w:r>
      <w:hyperlink r:id="rId227">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41.154(3)</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 xml:space="preserve">The requirements of subrule </w:t>
      </w:r>
      <w:hyperlink r:id="rId228">
        <w:r>
          <w:rPr>
            <w:rStyle w:val="Hyperlink"/>
            <w:rFonts w:ascii="Times New Roman" w:hAnsi="Times New Roman"/>
            <w:b w:val="false"/>
            <w:i w:val="false"/>
            <w:color w:val="000000"/>
            <w:sz w:val="22"/>
          </w:rPr>
          <w:t>41.154(1)</w:t>
        </w:r>
      </w:hyperlink>
      <w:r>
        <w:rPr>
          <w:rFonts w:ascii="Times New Roman" w:hAnsi="Times New Roman"/>
          <w:b w:val="false"/>
          <w:i w:val="false"/>
          <w:color w:val="000000"/>
          <w:sz w:val="22"/>
        </w:rPr>
        <w:t xml:space="preserve"> may be met through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statute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agreements between respective agency officials that clearly identify the responsibilities of each agency relating to the provision of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appropriate written methods as determined by the chief executive officer of the state or designee of that officer and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41.154(4)</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who are covered by public benefits or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may use the Medicaid or other public benefits or insurance programs in which a child participates to provide or pay for services required under this chapter, as permitted under the public benefits or insurance program, except as provided in paragraphs </w:t>
      </w:r>
      <w:hyperlink r:id="rId229">
        <w:r>
          <w:rPr>
            <w:rStyle w:val="Hyperlink"/>
            <w:rFonts w:ascii="Times New Roman" w:hAnsi="Times New Roman"/>
            <w:b w:val="false"/>
            <w:i w:val="false"/>
            <w:color w:val="000000"/>
            <w:sz w:val="22"/>
          </w:rPr>
          <w:t>41.154(4)</w:t>
        </w:r>
        <w:r>
          <w:rPr>
            <w:rFonts w:ascii="Times New Roman" w:hAnsi="Times New Roman"/>
            <w:b w:val="false"/>
            <w:i/>
            <w:color w:val="000000"/>
            <w:sz w:val="22"/>
          </w:rPr>
          <w:t>“b”</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ability to use public benefits or insurance. </w:t>
      </w:r>
      <w:r>
        <w:rPr>
          <w:rFonts w:ascii="Times New Roman" w:hAnsi="Times New Roman"/>
          <w:b w:val="false"/>
          <w:i w:val="false"/>
          <w:color w:val="000000"/>
          <w:sz w:val="22"/>
        </w:rPr>
        <w:t>With regard to services required to provide FAPE to an eligible child under this chapter,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require parents to sign up for or enroll in public benefits or insurance programs in order for their child to receive FAPE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require parents to incur an out-of-pocket expense such as the payment of a deductible or copay amount incurred in filing a claim for services provided pursuant to this chapter but, pursuant to paragraph </w:t>
      </w:r>
      <w:hyperlink r:id="rId230">
        <w:r>
          <w:rPr>
            <w:rStyle w:val="Hyperlink"/>
            <w:rFonts w:ascii="Times New Roman" w:hAnsi="Times New Roman"/>
            <w:b w:val="false"/>
            <w:i w:val="false"/>
            <w:color w:val="000000"/>
            <w:sz w:val="22"/>
          </w:rPr>
          <w:t>41.154(6)</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pay the cost that the parents otherwise would be required to pay;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not use a child’s benefits under a public benefits or insurance program if that use would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Decrease available lifetime coverage or any other insured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 in the family’s paying for services that would otherwise be covered by the public benefits or insurance program and that are required for the child outside of the time the child is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Increase premiums or lead to the discontinuation of benefits or insurance;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Risk loss of eligibility for home- and community-based waivers, based on aggregate health-related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requirements. </w:t>
      </w:r>
      <w:r>
        <w:rPr>
          <w:rFonts w:ascii="Times New Roman" w:hAnsi="Times New Roman"/>
          <w:b w:val="false"/>
          <w:i w:val="false"/>
          <w:color w:val="000000"/>
          <w:sz w:val="22"/>
        </w:rPr>
        <w:t xml:space="preserve">Prior to accessing a child’s or parent’s public benefits or insurance for the first time, and after providing notification to the child’s parents consistent with paragraph </w:t>
      </w:r>
      <w:hyperlink r:id="rId231">
        <w:r>
          <w:rPr>
            <w:rStyle w:val="Hyperlink"/>
            <w:rFonts w:ascii="Times New Roman" w:hAnsi="Times New Roman"/>
            <w:b w:val="false"/>
            <w:i w:val="false"/>
            <w:color w:val="000000"/>
            <w:sz w:val="22"/>
          </w:rPr>
          <w:t>41.154(4)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public agency must obtain written parental consent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34 CFR Section 99.30 and rule </w:t>
      </w:r>
      <w:hyperlink r:id="rId232">
        <w:r>
          <w:rPr>
            <w:rStyle w:val="Hyperlink"/>
            <w:rFonts w:ascii="Times New Roman" w:hAnsi="Times New Roman"/>
            <w:b w:val="false"/>
            <w:i w:val="false"/>
            <w:color w:val="000000"/>
            <w:sz w:val="22"/>
          </w:rPr>
          <w:t>281—41.622</w:t>
        </w:r>
      </w:hyperlink>
      <w:r>
        <w:rPr>
          <w:rFonts w:ascii="Times New Roman" w:hAnsi="Times New Roman"/>
          <w:b w:val="false"/>
          <w:i w:val="false"/>
          <w:color w:val="000000"/>
          <w:sz w:val="22"/>
        </w:rPr>
        <w:t>(256B,34CFR300), which consent must specify the personally identifiable information that may be disclosed (e.g., records or information about the services that may be provided to a particular child), the purpose of the disclosure (e.g., billing for services under this chapter), and the agency to which the disclosure may be made (e.g., the state’s public benefits or insurance program (e.g., Medicaid));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that the parent understands and agrees that the public agency may access the parent’s or child’s public benefits or insurance to pay for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 xml:space="preserve">Prior to accessing a child’s or parent’s public benefits or insurance for the first time, and annually thereafter, the public agency must provide written notification, consistent with subrule </w:t>
      </w:r>
      <w:hyperlink r:id="rId233">
        <w:r>
          <w:rPr>
            <w:rStyle w:val="Hyperlink"/>
            <w:rFonts w:ascii="Times New Roman" w:hAnsi="Times New Roman"/>
            <w:b w:val="false"/>
            <w:i w:val="false"/>
            <w:color w:val="000000"/>
            <w:sz w:val="22"/>
          </w:rPr>
          <w:t>41.503(3)</w:t>
        </w:r>
      </w:hyperlink>
      <w:r>
        <w:rPr>
          <w:rFonts w:ascii="Times New Roman" w:hAnsi="Times New Roman"/>
          <w:b w:val="false"/>
          <w:i w:val="false"/>
          <w:color w:val="000000"/>
          <w:sz w:val="22"/>
        </w:rPr>
        <w:t>, to the child’s parents,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parental consent provisions in paragraph </w:t>
      </w:r>
      <w:hyperlink r:id="rId234">
        <w:r>
          <w:rPr>
            <w:rStyle w:val="Hyperlink"/>
            <w:rFonts w:ascii="Times New Roman" w:hAnsi="Times New Roman"/>
            <w:b w:val="false"/>
            <w:i w:val="false"/>
            <w:color w:val="000000"/>
            <w:sz w:val="22"/>
          </w:rPr>
          <w:t>41.154(4)</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“no cost” provisions in paragraph </w:t>
      </w:r>
      <w:hyperlink r:id="rId235">
        <w:r>
          <w:rPr>
            <w:rStyle w:val="Hyperlink"/>
            <w:rFonts w:ascii="Times New Roman" w:hAnsi="Times New Roman"/>
            <w:b w:val="false"/>
            <w:i w:val="false"/>
            <w:color w:val="000000"/>
            <w:sz w:val="22"/>
          </w:rPr>
          <w:t>41.154(4)</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parents have the right under 34 CFR Part 99 and this chapter to withdraw their consent to disclosure of their child’s personally identifiable information to the agency responsible for the administration of the state’s public benefits or insurance program (e.g., Medicaid) at any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withdrawal of consent or refusal to provide consent under 34 CFR Part 99 and this chapter to disclose personally identifiable information to the agency responsible for the administration of the state’s public benefits or insurance program (e.g., Medicaid) does not relieve the public agency of its responsibility to ensure that all required services are provided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41.154(5)</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who are covered by private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With regard to services required to provide FAPE to an eligible child under this chapter, a public agency may access the parents’ private insurance proceeds only if the parents provide consent consistent with rule </w:t>
      </w:r>
      <w:hyperlink r:id="rId236">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Obtaining access to private insurance proceeds. </w:t>
      </w:r>
      <w:r>
        <w:rPr>
          <w:rFonts w:ascii="Times New Roman" w:hAnsi="Times New Roman"/>
          <w:b w:val="false"/>
          <w:i w:val="false"/>
          <w:color w:val="000000"/>
          <w:sz w:val="22"/>
        </w:rPr>
        <w:t>Each time the public agency proposes to access the parents’ private insurance proceeds, the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parental consent in accordance with paragraph </w:t>
      </w:r>
      <w:hyperlink r:id="rId237">
        <w:r>
          <w:rPr>
            <w:rStyle w:val="Hyperlink"/>
            <w:rFonts w:ascii="Times New Roman" w:hAnsi="Times New Roman"/>
            <w:b w:val="false"/>
            <w:i w:val="false"/>
            <w:color w:val="000000"/>
            <w:sz w:val="22"/>
          </w:rPr>
          <w:t>41.154(5)</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parents that their refusal to permit the public agency to access their private insurance does not relieve the public agency of its responsibility to ensure that all required services are provided at no cost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41.154(6)</w:t>
      </w:r>
      <w:r>
        <w:rPr>
          <w:rFonts w:ascii="Times New Roman" w:hAnsi="Times New Roman"/>
          <w:b w:val="false"/>
          <w:i w:val="false"/>
          <w:color w:val="000000"/>
          <w:sz w:val="22"/>
        </w:rPr>
        <w:t> </w:t>
      </w:r>
      <w:r>
        <w:rPr>
          <w:rFonts w:ascii="Times New Roman" w:hAnsi="Times New Roman"/>
          <w:b w:val="false"/>
          <w:i/>
          <w:color w:val="000000"/>
          <w:sz w:val="22"/>
        </w:rPr>
        <w:t xml:space="preserve">Use of Part B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 unable to obtain consent. </w:t>
      </w:r>
      <w:r>
        <w:rPr>
          <w:rFonts w:ascii="Times New Roman" w:hAnsi="Times New Roman"/>
          <w:b w:val="false"/>
          <w:i w:val="false"/>
          <w:color w:val="000000"/>
          <w:sz w:val="22"/>
        </w:rPr>
        <w:t>If a public agency is unable to obtain parental consent to use the parents’ private insurance, or public benefits or insurance when the parents would incur a cost for a specified service required under this chapter, to ensure FAPE, the public agency may use its Part B funds to pay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Part B funds to avoid cost to parents. </w:t>
      </w:r>
      <w:r>
        <w:rPr>
          <w:rFonts w:ascii="Times New Roman" w:hAnsi="Times New Roman"/>
          <w:b w:val="false"/>
          <w:i w:val="false"/>
          <w:color w:val="000000"/>
          <w:sz w:val="22"/>
        </w:rPr>
        <w:t>To avoid financial cost to parents who otherwise would consent to use private insurance, or public benefits or insurance if the parents would incur a cost, the public agency may use its Part B funds to pay the cost that the parents otherwise would have to pay to use the parents’ benefits or insurance (e.g., the deductible or copay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41.154(7)</w:t>
      </w:r>
      <w:r>
        <w:rPr>
          <w:rFonts w:ascii="Times New Roman" w:hAnsi="Times New Roman"/>
          <w:b w:val="false"/>
          <w:i w:val="false"/>
          <w:color w:val="000000"/>
          <w:sz w:val="22"/>
        </w:rPr>
        <w:t> </w:t>
      </w:r>
      <w:r>
        <w:rPr>
          <w:rFonts w:ascii="Times New Roman" w:hAnsi="Times New Roman"/>
          <w:b w:val="false"/>
          <w:i/>
          <w:color w:val="000000"/>
          <w:sz w:val="22"/>
        </w:rPr>
        <w:t xml:space="preserve">Proceeds from public benefits or insurance or private insurance. </w:t>
      </w:r>
      <w:r>
        <w:rPr>
          <w:rFonts w:ascii="Times New Roman" w:hAnsi="Times New Roman"/>
          <w:b w:val="false"/>
          <w:i w:val="false"/>
          <w:color w:val="000000"/>
          <w:sz w:val="22"/>
        </w:rPr>
        <w:t xml:space="preserve">Proceeds from public benefits or insurance or private insurance will not be treated as program income for purposes of 34 CFR 80.25. If a public agency spends reimbursements from federal funds (e.g., Medicaid) for services under this chapter, those funds will not be considered state or local funds for purposes of the maintenance of effort provisions in rules </w:t>
      </w:r>
      <w:hyperlink r:id="rId238">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239">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41.154(8)</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chapter should be construed to alter the requirements imposed on a state Medicaid agency, or any other agency administering a public benefits or insurance program by federal statute, regulations or policy under Title XIX or Title XXI of the Social Security Act, 42 U.S.C. 1396 through 1396v and 42 U.S.C. 1397aa through 1397jj, or any other public benefits or insurance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281—41.155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Hearings relating to AEA or LEA eligibility. </w:t>
      </w:r>
      <w:r>
        <w:rPr>
          <w:rFonts w:ascii="Times New Roman" w:hAnsi="Times New Roman"/>
          <w:b w:val="false"/>
          <w:i w:val="false"/>
          <w:color w:val="000000"/>
          <w:sz w:val="22"/>
        </w:rPr>
        <w:t>The department shall not make any final determination that an AEA or LEA is not eligible for assistance under Part B of the Act without first giving the AEA or LEA reasonable notice and an opportunity for a hearing under 34 CFR 76.401(d).</w:t>
      </w:r>
    </w:p>
    <w:p>
      <w:pPr>
        <w:spacing w:before="0" w:after="0"/>
        <w:ind w:left="120"/>
        <w:jc w:val="both"/>
      </w:pPr>
      <w:r>
        <w:rPr>
          <w:rFonts w:ascii="Times New Roman" w:hAnsi="Times New Roman"/>
          <w:b/>
          <w:i w:val="false"/>
          <w:color w:val="000000"/>
          <w:sz w:val="22"/>
        </w:rPr>
        <w:t>281—41.156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Personnel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SEA must establish and maintain qualifications to ensure that personnel necessary to carry out the purposes of Part B of the Act and of this chapter are appropriately and adequately prepared, trained, and licensed, including ensuring that those personnel have the content knowledge and skills to serve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41.156(2)</w:t>
      </w:r>
      <w:r>
        <w:rPr>
          <w:rFonts w:ascii="Times New Roman" w:hAnsi="Times New Roman"/>
          <w:b w:val="false"/>
          <w:i w:val="false"/>
          <w:color w:val="000000"/>
          <w:sz w:val="22"/>
        </w:rPr>
        <w:t> </w:t>
      </w:r>
      <w:r>
        <w:rPr>
          <w:rFonts w:ascii="Times New Roman" w:hAnsi="Times New Roman"/>
          <w:b w:val="false"/>
          <w:i/>
          <w:color w:val="000000"/>
          <w:sz w:val="22"/>
        </w:rPr>
        <w:t xml:space="preserve">Related services personnel and paraprofessionals. </w:t>
      </w:r>
      <w:r>
        <w:rPr>
          <w:rFonts w:ascii="Times New Roman" w:hAnsi="Times New Roman"/>
          <w:b w:val="false"/>
          <w:i w:val="false"/>
          <w:color w:val="000000"/>
          <w:sz w:val="22"/>
        </w:rPr>
        <w:t xml:space="preserve">The qualifications under subrule </w:t>
      </w:r>
      <w:hyperlink r:id="rId240">
        <w:r>
          <w:rPr>
            <w:rStyle w:val="Hyperlink"/>
            <w:rFonts w:ascii="Times New Roman" w:hAnsi="Times New Roman"/>
            <w:b w:val="false"/>
            <w:i w:val="false"/>
            <w:color w:val="000000"/>
            <w:sz w:val="22"/>
          </w:rPr>
          <w:t>41.156(1)</w:t>
        </w:r>
      </w:hyperlink>
      <w:r>
        <w:rPr>
          <w:rFonts w:ascii="Times New Roman" w:hAnsi="Times New Roman"/>
          <w:b w:val="false"/>
          <w:i w:val="false"/>
          <w:color w:val="000000"/>
          <w:sz w:val="22"/>
        </w:rPr>
        <w:t xml:space="preserve"> must include qualifications for related services personnel and paraprofessionals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consistent with any state-approved or state-recognized certification, licensing, registration, or other comparable requirements that apply to the professional discipline in which those personnel are providing special education or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related services personnel who deliver services in their discipline or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paragraph </w:t>
      </w:r>
      <w:hyperlink r:id="rId241">
        <w:r>
          <w:rPr>
            <w:rStyle w:val="Hyperlink"/>
            <w:rFonts w:ascii="Times New Roman" w:hAnsi="Times New Roman"/>
            <w:b w:val="false"/>
            <w:i w:val="false"/>
            <w:color w:val="000000"/>
            <w:sz w:val="22"/>
          </w:rPr>
          <w:t>41.156(2)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not had certification or licensure requirements waived on an emergency, temporary, or provisional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Allow paraprofessionals and assistants who are appropriately trained and supervised, in accordance with state law, regulation, or written policy, in meeting the requirements of this chapter to be used to assist in the provision of special education and related services under this chapter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special education teachers. </w:t>
      </w:r>
      <w:r>
        <w:rPr>
          <w:rFonts w:ascii="Times New Roman" w:hAnsi="Times New Roman"/>
          <w:b w:val="false"/>
          <w:i w:val="false"/>
          <w:color w:val="000000"/>
          <w:sz w:val="22"/>
        </w:rPr>
        <w:t xml:space="preserve">The qualifications described in subrule </w:t>
      </w:r>
      <w:hyperlink r:id="rId242">
        <w:r>
          <w:rPr>
            <w:rStyle w:val="Hyperlink"/>
            <w:rFonts w:ascii="Times New Roman" w:hAnsi="Times New Roman"/>
            <w:b w:val="false"/>
            <w:i w:val="false"/>
            <w:color w:val="000000"/>
            <w:sz w:val="22"/>
          </w:rPr>
          <w:t>41.156(1)</w:t>
        </w:r>
      </w:hyperlink>
      <w:r>
        <w:rPr>
          <w:rFonts w:ascii="Times New Roman" w:hAnsi="Times New Roman"/>
          <w:b w:val="false"/>
          <w:i w:val="false"/>
          <w:color w:val="000000"/>
          <w:sz w:val="22"/>
        </w:rPr>
        <w:t xml:space="preserve"> must ensure that each person employed as a public school special education teacher in the state who teaches in an elementary school, middle school, or secondary school meets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 has obtained full state certification as a special education teacher, including certification obtained through alternative routes to certification, or has passed the state special education teacher licensing examination and holds a license to teach in the state as a special education teacher, except that a teacher teaching in a public charter school must meet the certification or licensing requirements, if any, set forth in the state’s public charter school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teacher has not had special education certification or licensure requirements waived on an emergency, temporary, or provisional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holds at least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41.156(4)</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In implementing this rule, the state must adopt a policy that includes a requirement that AEAs and LEAs in the state take measurable steps to recruit, hire, train, and retain personnel described in this rule to provide special education and related services under Part B of the Act and this chapter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Notwithstanding any other individual right of action that a parent or student may maintain under this chapter, nothing in this chapter shall be construed to create a right of action on behalf of an individual student or a class of students for the failure of a particular SEA, AEA, or LEA employee to meet the requirements of this rule, or to prevent a parent from filing a complaint about staff qualifications with the SEA as provided for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41.156(6)</w:t>
      </w:r>
      <w:r>
        <w:rPr>
          <w:rFonts w:ascii="Times New Roman" w:hAnsi="Times New Roman"/>
          <w:b w:val="false"/>
          <w:i w:val="false"/>
          <w:color w:val="000000"/>
          <w:sz w:val="22"/>
        </w:rPr>
        <w:t> </w:t>
      </w:r>
      <w:r>
        <w:rPr>
          <w:rFonts w:ascii="Times New Roman" w:hAnsi="Times New Roman"/>
          <w:b w:val="false"/>
          <w:i/>
          <w:color w:val="000000"/>
          <w:sz w:val="22"/>
        </w:rPr>
        <w:t xml:space="preserve">Positive efforts to employ and advance qualified individuals with disabilities. </w:t>
      </w:r>
      <w:r>
        <w:rPr>
          <w:rFonts w:ascii="Times New Roman" w:hAnsi="Times New Roman"/>
          <w:b w:val="false"/>
          <w:i w:val="false"/>
          <w:color w:val="000000"/>
          <w:sz w:val="22"/>
        </w:rPr>
        <w:t>Each recipient of assistance under Part B of the Act must make positive efforts to employ, and advance in employment, qualified individuals with disabilities in programs assisted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41.156(7)</w:t>
      </w:r>
      <w:r>
        <w:rPr>
          <w:rFonts w:ascii="Times New Roman" w:hAnsi="Times New Roman"/>
          <w:b w:val="false"/>
          <w:i w:val="false"/>
          <w:color w:val="000000"/>
          <w:sz w:val="22"/>
        </w:rPr>
        <w:t> </w:t>
      </w:r>
      <w:r>
        <w:rPr>
          <w:rFonts w:ascii="Times New Roman" w:hAnsi="Times New Roman"/>
          <w:b w:val="false"/>
          <w:i/>
          <w:color w:val="000000"/>
          <w:sz w:val="22"/>
        </w:rPr>
        <w:t xml:space="preserve">Additional 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special educator teaching in one or more core academic subjects must be appropriately licensed in each core academic subject or must collaborate with an appropriately licensed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teacher will be considered to meet the standard in </w:t>
      </w:r>
      <w:hyperlink r:id="rId243">
        <w:r>
          <w:rPr>
            <w:rStyle w:val="Hyperlink"/>
            <w:rFonts w:ascii="Times New Roman" w:hAnsi="Times New Roman"/>
            <w:b w:val="false"/>
            <w:i w:val="false"/>
            <w:color w:val="000000"/>
            <w:sz w:val="22"/>
          </w:rPr>
          <w:t>subrule 41.156(3)</w:t>
        </w:r>
      </w:hyperlink>
      <w:r>
        <w:rPr>
          <w:rFonts w:ascii="Times New Roman" w:hAnsi="Times New Roman"/>
          <w:b w:val="false"/>
          <w:i w:val="false"/>
          <w:color w:val="000000"/>
          <w:sz w:val="22"/>
        </w:rPr>
        <w:t xml:space="preserve"> if that teacher is participating in an alternative route to special education certification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teacher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and while teaching, receives high-quality professional development that is sustained, intensive, and classroom-focused in order to have a positive and lasting impact on classroom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Participates in a program of intensive supervision that consists of structured guidance and regular ongoing support for teachers or in a teacher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Assumes functions as a teacher only for a specified period of time not to exceed three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Demonstrates satisfactory progress toward full certification as prescribed by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ensures, through its certification and licensure process, that the provisions in subparagraph </w:t>
      </w:r>
      <w:hyperlink r:id="rId244">
        <w:r>
          <w:rPr>
            <w:rStyle w:val="Hyperlink"/>
            <w:rFonts w:ascii="Times New Roman" w:hAnsi="Times New Roman"/>
            <w:b w:val="false"/>
            <w:i w:val="false"/>
            <w:color w:val="000000"/>
            <w:sz w:val="22"/>
          </w:rPr>
          <w:t>41.156(7)</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281—41.157</w:t>
      </w:r>
      <w:r>
        <w:rPr>
          <w:rFonts w:ascii="Times New Roman" w:hAnsi="Times New Roman"/>
          <w:b w:val="false"/>
          <w:i w:val="false"/>
          <w:color w:val="000000"/>
          <w:sz w:val="22"/>
        </w:rPr>
        <w:t xml:space="preserve"> to </w:t>
      </w:r>
      <w:r>
        <w:rPr>
          <w:rFonts w:ascii="Times New Roman" w:hAnsi="Times New Roman"/>
          <w:b/>
          <w:i w:val="false"/>
          <w:color w:val="000000"/>
          <w:sz w:val="22"/>
        </w:rPr>
        <w:t>41.159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Participation in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all children with disabilities are included in all general state and districtwide assessment programs, including assessments described under Section 1111 of the ESEA, 20 U.S.C. Section 6311, with appropriate accommodations and alternate assessments, if necessary, as indicated in their respective IEPs.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41.160(2)</w:t>
      </w:r>
      <w:r>
        <w:rPr>
          <w:rFonts w:ascii="Times New Roman" w:hAnsi="Times New Roman"/>
          <w:b w:val="false"/>
          <w:i w:val="false"/>
          <w:color w:val="000000"/>
          <w:sz w:val="22"/>
        </w:rPr>
        <w:t> </w:t>
      </w:r>
      <w:r>
        <w:rPr>
          <w:rFonts w:ascii="Times New Roman" w:hAnsi="Times New Roman"/>
          <w:b w:val="false"/>
          <w:i/>
          <w:color w:val="000000"/>
          <w:sz w:val="22"/>
        </w:rPr>
        <w:t xml:space="preserve">Accommodation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(or, in the case of a districtwide assessment, an LEA) must develop guidelines for the provision of appropriate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state’s (or, in the case of a districtwide assessment, the LEA’s) guidelines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only those accommodations for each assessment that do not invalidate the score;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 IEP teams to select, for each assessment, only those accommodations that do not invalidate the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41.160(3)</w:t>
      </w:r>
      <w:r>
        <w:rPr>
          <w:rFonts w:ascii="Times New Roman" w:hAnsi="Times New Roman"/>
          <w:b w:val="false"/>
          <w:i w:val="false"/>
          <w:color w:val="000000"/>
          <w:sz w:val="22"/>
        </w:rPr>
        <w:t> </w:t>
      </w:r>
      <w:r>
        <w:rPr>
          <w:rFonts w:ascii="Times New Roman" w:hAnsi="Times New Roman"/>
          <w:b w:val="false"/>
          <w:i/>
          <w:color w:val="000000"/>
          <w:sz w:val="22"/>
        </w:rPr>
        <w:t xml:space="preserve">Alternate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(or, in the case of a districtwide assessment, an LEA) must develop and implement alternate assessments and guidelines for the participation of children with disabilities in alternate assessments for those children who cannot participate in regular assessments, even with accommodations, as indicated in their respective IEPs, as provided in subrule </w:t>
      </w:r>
      <w:hyperlink r:id="rId245">
        <w:r>
          <w:rPr>
            <w:rStyle w:val="Hyperlink"/>
            <w:rFonts w:ascii="Times New Roman" w:hAnsi="Times New Roman"/>
            <w:b w:val="false"/>
            <w:i w:val="false"/>
            <w:color w:val="000000"/>
            <w:sz w:val="22"/>
          </w:rPr>
          <w:t>41.160(1)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assessing the academic progress of students with disabilities under Title I of the ESEA, the alternate assessments and guidelines in paragraph </w:t>
      </w:r>
      <w:hyperlink r:id="rId246">
        <w:r>
          <w:rPr>
            <w:rStyle w:val="Hyperlink"/>
            <w:rFonts w:ascii="Times New Roman" w:hAnsi="Times New Roman"/>
            <w:b w:val="false"/>
            <w:i w:val="false"/>
            <w:color w:val="000000"/>
            <w:sz w:val="22"/>
          </w:rPr>
          <w:t>41.160(3)</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provide for alternate assessments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aligned with the state’s challenging academic content standards and challenging student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state has adopted alternate academic achievement standards permitted in 34 CFR 200.1(d), measure the achievement of children with the most significant cognitive disabilities against those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247">
        <w:r>
          <w:rPr>
            <w:rStyle w:val="Hyperlink"/>
            <w:rFonts w:ascii="Times New Roman" w:hAnsi="Times New Roman"/>
            <w:b w:val="false"/>
            <w:i w:val="false"/>
            <w:color w:val="000000"/>
            <w:sz w:val="22"/>
          </w:rPr>
          <w:t>41.160(3)</w:t>
        </w:r>
      </w:hyperlink>
      <w:r>
        <w:rPr>
          <w:rFonts w:ascii="Times New Roman" w:hAnsi="Times New Roman"/>
          <w:b w:val="false"/>
          <w:i/>
          <w:color w:val="000000"/>
          <w:sz w:val="22"/>
        </w:rPr>
        <w:t>“b”</w:t>
      </w:r>
      <w:r>
        <w:rPr>
          <w:rFonts w:ascii="Times New Roman" w:hAnsi="Times New Roman"/>
          <w:b w:val="false"/>
          <w:i w:val="false"/>
          <w:color w:val="000000"/>
          <w:sz w:val="22"/>
        </w:rPr>
        <w:t>(2), a state’s alternate assessments, if any, must measure the achievement of children with disabilities against the state’s grade-level academic achievement standards, consistent with 34 CFR 200.6(a)(2)(ii)(A).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Consistent with 34 CFR 200.1(e), a state may not adopt modified academic achievement standards for any students with disabilities under Section 602(3)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41.160(4)</w:t>
      </w:r>
      <w:r>
        <w:rPr>
          <w:rFonts w:ascii="Times New Roman" w:hAnsi="Times New Roman"/>
          <w:b w:val="false"/>
          <w:i w:val="false"/>
          <w:color w:val="000000"/>
          <w:sz w:val="22"/>
        </w:rPr>
        <w:t> </w:t>
      </w:r>
      <w:r>
        <w:rPr>
          <w:rFonts w:ascii="Times New Roman" w:hAnsi="Times New Roman"/>
          <w:b w:val="false"/>
          <w:i/>
          <w:color w:val="000000"/>
          <w:sz w:val="22"/>
        </w:rPr>
        <w:t xml:space="preserve">Explanation to IEP teams. </w:t>
      </w:r>
      <w:r>
        <w:rPr>
          <w:rFonts w:ascii="Times New Roman" w:hAnsi="Times New Roman"/>
          <w:b w:val="false"/>
          <w:i w:val="false"/>
          <w:color w:val="000000"/>
          <w:sz w:val="22"/>
        </w:rPr>
        <w:t>The state (or, in the case of a districtwide assessment, an LEA) must provide IEP teams with a clear explanation of the differences between assessments based on grade-level academic achievement standards and those based on alternate academic achievement standards, including any effects of state or local policies on the student’s education resulting from taking an alternate assessment based on alternate academic achievement standards (such as whether only satisfactory performance on a regular assessment would qualify a student for a regular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41.160(5)</w:t>
      </w:r>
      <w:r>
        <w:rPr>
          <w:rFonts w:ascii="Times New Roman" w:hAnsi="Times New Roman"/>
          <w:b w:val="false"/>
          <w:i w:val="false"/>
          <w:color w:val="000000"/>
          <w:sz w:val="22"/>
        </w:rPr>
        <w:t> </w:t>
      </w:r>
      <w:r>
        <w:rPr>
          <w:rFonts w:ascii="Times New Roman" w:hAnsi="Times New Roman"/>
          <w:b w:val="false"/>
          <w:i/>
          <w:color w:val="000000"/>
          <w:sz w:val="22"/>
        </w:rPr>
        <w:t xml:space="preserve">Inform parents. </w:t>
      </w:r>
      <w:r>
        <w:rPr>
          <w:rFonts w:ascii="Times New Roman" w:hAnsi="Times New Roman"/>
          <w:b w:val="false"/>
          <w:i w:val="false"/>
          <w:color w:val="000000"/>
          <w:sz w:val="22"/>
        </w:rPr>
        <w:t>The state (or, in the case of a districtwide assessment, an LEA) must ensure that parents of students selected to be assessed based on alternate academic achievement standards are informed that their child’s achievement will be measured based on alternate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The state (or, in the case of a districtwide assessment, an LEA) must make available to the public, and report to the public with the same frequency and in the same detail as it reports on the assessment of nondisabled children,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participating in regular assessments, and the number of those children who were provided accommodations (that did not result in an invalid score) in order to participate in those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grade-level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modified academic achievement standards in school years prior to 2015-2016.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with disabilities, if any, participating in alternate assessments based on alternate academic achievement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Compared with the achievement of all children, including children with disabilities, the performance results of children with disabilities on regular assessments, alternate assessments based on grade-level academic achievement standards, alternate assessments based on modified academic achievement standards (prior to 2015-2016), and alternate assessments based on alternate academic achievement standards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participating in those assessments is sufficient to yield statistically reliable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that information will not reveal personally identifiable information about an individual student on those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41.160(7)</w:t>
      </w:r>
      <w:r>
        <w:rPr>
          <w:rFonts w:ascii="Times New Roman" w:hAnsi="Times New Roman"/>
          <w:b w:val="false"/>
          <w:i w:val="false"/>
          <w:color w:val="000000"/>
          <w:sz w:val="22"/>
        </w:rPr>
        <w:t> </w:t>
      </w:r>
      <w:r>
        <w:rPr>
          <w:rFonts w:ascii="Times New Roman" w:hAnsi="Times New Roman"/>
          <w:b w:val="false"/>
          <w:i/>
          <w:color w:val="000000"/>
          <w:sz w:val="22"/>
        </w:rPr>
        <w:t xml:space="preserve">Universal design. </w:t>
      </w:r>
      <w:r>
        <w:rPr>
          <w:rFonts w:ascii="Times New Roman" w:hAnsi="Times New Roman"/>
          <w:b w:val="false"/>
          <w:i w:val="false"/>
          <w:color w:val="000000"/>
          <w:sz w:val="22"/>
        </w:rPr>
        <w:t>The state (or, in the case of a districtwide assessment, an LEA) must, to the extent possible, use universal design principles in developing and administering any assessments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281—41.161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Supplementation of state, local, and other federal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41.162(1)</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Funds paid to a state under this chapter must be expended in accordance with all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41.162(2)</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commingling.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paid to a state under this chapter must not be commingled with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in paragraph </w:t>
      </w:r>
      <w:hyperlink r:id="rId248">
        <w:r>
          <w:rPr>
            <w:rStyle w:val="Hyperlink"/>
            <w:rFonts w:ascii="Times New Roman" w:hAnsi="Times New Roman"/>
            <w:b w:val="false"/>
            <w:i w:val="false"/>
            <w:color w:val="000000"/>
            <w:sz w:val="22"/>
          </w:rPr>
          <w:t>41.162(2)</w:t>
        </w:r>
      </w:hyperlink>
      <w:r>
        <w:rPr>
          <w:rFonts w:ascii="Times New Roman" w:hAnsi="Times New Roman"/>
          <w:b w:val="false"/>
          <w:i/>
          <w:color w:val="000000"/>
          <w:sz w:val="22"/>
        </w:rPr>
        <w:t>“a”</w:t>
      </w:r>
      <w:r>
        <w:rPr>
          <w:rFonts w:ascii="Times New Roman" w:hAnsi="Times New Roman"/>
          <w:b w:val="false"/>
          <w:i w:val="false"/>
          <w:color w:val="000000"/>
          <w:sz w:val="22"/>
        </w:rPr>
        <w:t xml:space="preserve"> is satisfied by the use of a separate accounting system that includes an audit trail of the expenditure of funds paid to a state under this chapter. Separate bank accounts are not required. (See 34 CFR 76.702, fiscal control and fund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41.162(3)</w:t>
      </w:r>
      <w:r>
        <w:rPr>
          <w:rFonts w:ascii="Times New Roman" w:hAnsi="Times New Roman"/>
          <w:b w:val="false"/>
          <w:i w:val="false"/>
          <w:color w:val="000000"/>
          <w:sz w:val="22"/>
        </w:rPr>
        <w:t> </w:t>
      </w:r>
      <w:r>
        <w:rPr>
          <w:rFonts w:ascii="Times New Roman" w:hAnsi="Times New Roman"/>
          <w:b w:val="false"/>
          <w:i/>
          <w:color w:val="000000"/>
          <w:sz w:val="22"/>
        </w:rPr>
        <w:t xml:space="preserve">State-level nonsupplanting.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 </w:t>
      </w:r>
      <w:hyperlink r:id="rId249">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funds paid to a state under Part B of the Act must be used to supplement the level of federal, state, and local funds, including funds that are not under the direct control of the SEA or LEAs, expended for special education and related services provided to children with disabilities under Part B of the Act, and in no case to supplant those federal,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provides clear and convincing evidence that all children with disabilities have available to them FAPE, the Secretary may waive, in whole or in part, the requirements of paragraph </w:t>
      </w:r>
      <w:hyperlink r:id="rId250">
        <w:r>
          <w:rPr>
            <w:rStyle w:val="Hyperlink"/>
            <w:rFonts w:ascii="Times New Roman" w:hAnsi="Times New Roman"/>
            <w:b w:val="false"/>
            <w:i w:val="false"/>
            <w:color w:val="000000"/>
            <w:sz w:val="22"/>
          </w:rPr>
          <w:t>41.162(3)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Secretary concurs with the evidence provided by the state under 34 CFR Section 300.164.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281—41.163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Maintenance of state financial support. </w:t>
      </w:r>
      <w:r>
        <w:rPr>
          <w:rFonts w:ascii="Times New Roman" w:hAnsi="Times New Roman"/>
          <w:b w:val="false"/>
          <w:i w:val="false"/>
          <w:color w:val="000000"/>
          <w:sz w:val="22"/>
        </w:rPr>
        <w:t>The state must not reduce the amount of state financial support for special education and related services for children with disabilities, or otherwise made available because of the excess costs of educating those children, below the amount of that support for the preceding fiscal year.</w:t>
      </w:r>
    </w:p>
    <w:p>
      <w:pPr>
        <w:spacing w:before="210" w:after="0"/>
        <w:ind w:left="120"/>
        <w:jc w:val="both"/>
      </w:pPr>
      <w:r>
        <w:rPr>
          <w:rFonts w:ascii="Times New Roman" w:hAnsi="Times New Roman"/>
          <w:b/>
          <w:i w:val="false"/>
          <w:color w:val="000000"/>
          <w:sz w:val="22"/>
        </w:rPr>
        <w:t>281—41.164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281—41.165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Prior to the adoption of any policies and procedures needed to comply with Part B of the Act, including any amendments to those policies and procedures, the state must ensure that there are public hearings, adequate notice of the hearings, and an opportunity for comment available to the general public, including individuals with disabilities and parents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41.165(2)</w:t>
      </w:r>
      <w:r>
        <w:rPr>
          <w:rFonts w:ascii="Times New Roman" w:hAnsi="Times New Roman"/>
          <w:b w:val="false"/>
          <w:i w:val="false"/>
          <w:color w:val="000000"/>
          <w:sz w:val="22"/>
        </w:rPr>
        <w:t> </w:t>
      </w:r>
      <w:r>
        <w:rPr>
          <w:rFonts w:ascii="Times New Roman" w:hAnsi="Times New Roman"/>
          <w:b w:val="false"/>
          <w:i/>
          <w:color w:val="000000"/>
          <w:sz w:val="22"/>
        </w:rPr>
        <w:t xml:space="preserve">State plan. </w:t>
      </w:r>
      <w:r>
        <w:rPr>
          <w:rFonts w:ascii="Times New Roman" w:hAnsi="Times New Roman"/>
          <w:b w:val="false"/>
          <w:i w:val="false"/>
          <w:color w:val="000000"/>
          <w:sz w:val="22"/>
        </w:rPr>
        <w:t xml:space="preserve">Before submitting a state plan under this chapter, the state must comply with the public participation requirements in subrule </w:t>
      </w:r>
      <w:hyperlink r:id="rId251">
        <w:r>
          <w:rPr>
            <w:rStyle w:val="Hyperlink"/>
            <w:rFonts w:ascii="Times New Roman" w:hAnsi="Times New Roman"/>
            <w:b w:val="false"/>
            <w:i w:val="false"/>
            <w:color w:val="000000"/>
            <w:sz w:val="22"/>
          </w:rPr>
          <w:t>41.165(1)</w:t>
        </w:r>
      </w:hyperlink>
      <w:r>
        <w:rPr>
          <w:rFonts w:ascii="Times New Roman" w:hAnsi="Times New Roman"/>
          <w:b w:val="false"/>
          <w:i w:val="false"/>
          <w:color w:val="000000"/>
          <w:sz w:val="22"/>
        </w:rPr>
        <w:t xml:space="preserve"> and those in 20 U.S.C. 1232d(b)(7).</w:t>
      </w:r>
    </w:p>
    <w:p>
      <w:pPr>
        <w:spacing w:before="210" w:after="0"/>
        <w:ind w:left="120"/>
        <w:jc w:val="both"/>
      </w:pPr>
      <w:r>
        <w:rPr>
          <w:rFonts w:ascii="Times New Roman" w:hAnsi="Times New Roman"/>
          <w:b/>
          <w:i w:val="false"/>
          <w:color w:val="000000"/>
          <w:sz w:val="22"/>
        </w:rPr>
        <w:t>281—41.166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In complying with rules </w:t>
      </w:r>
      <w:hyperlink r:id="rId252">
        <w:r>
          <w:rPr>
            <w:rStyle w:val="Hyperlink"/>
            <w:rFonts w:ascii="Times New Roman" w:hAnsi="Times New Roman"/>
            <w:b w:val="false"/>
            <w:i w:val="false"/>
            <w:color w:val="000000"/>
            <w:sz w:val="22"/>
          </w:rPr>
          <w:t>281— 41.162</w:t>
        </w:r>
      </w:hyperlink>
      <w:r>
        <w:rPr>
          <w:rFonts w:ascii="Times New Roman" w:hAnsi="Times New Roman"/>
          <w:b w:val="false"/>
          <w:i w:val="false"/>
          <w:color w:val="000000"/>
          <w:sz w:val="22"/>
        </w:rPr>
        <w:t xml:space="preserve">(256B,34CFR300) and </w:t>
      </w:r>
      <w:hyperlink r:id="rId253">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(256B,34CFR300), the state may not use funds paid to it under this chapter to satisfy state-mandated funding obligations to LEAs, including funding based on student attendance or enrollment, or inflation.</w:t>
      </w:r>
    </w:p>
    <w:p>
      <w:pPr>
        <w:spacing w:before="210" w:after="0"/>
        <w:ind w:left="120"/>
        <w:jc w:val="both"/>
      </w:pPr>
      <w:r>
        <w:rPr>
          <w:rFonts w:ascii="Times New Roman" w:hAnsi="Times New Roman"/>
          <w:b/>
          <w:i w:val="false"/>
          <w:color w:val="000000"/>
          <w:sz w:val="22"/>
        </w:rPr>
        <w:t>281—41.167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advisory panel. </w:t>
      </w:r>
      <w:r>
        <w:rPr>
          <w:rFonts w:ascii="Times New Roman" w:hAnsi="Times New Roman"/>
          <w:b w:val="false"/>
          <w:i w:val="false"/>
          <w:color w:val="000000"/>
          <w:sz w:val="22"/>
        </w:rPr>
        <w:t>An advisory panel is established and maintained for the purpose of providing policy guidance with respect to special education and related services for children with disabilities in the state.</w:t>
      </w:r>
    </w:p>
    <w:p>
      <w:pPr>
        <w:spacing w:before="0" w:after="0"/>
        <w:ind w:left="120"/>
        <w:jc w:val="both"/>
      </w:pPr>
      <w:r>
        <w:rPr>
          <w:rFonts w:ascii="Times New Roman" w:hAnsi="Times New Roman"/>
          <w:b/>
          <w:i w:val="false"/>
          <w:color w:val="000000"/>
          <w:sz w:val="22"/>
        </w:rPr>
        <w:t>281—41.168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Advisory panel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advisory panel must consist of members appointed by the director of education, be representative of the state population and be composed of individuals involved in or concerned with the education of children with disabilities,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of children with disabilities aged birth to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Representatives of institutions of higher education that prepare special education and related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and local education officials, including officials who carry out activities under Subtitle B of Title VII of the McKinney-Vento Homeless Assistance Act, 42 U.S.C. 11431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Administrators of programs for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Representatives of other state agencies involved in the financing or delivery of related services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Representatives of private schools and public charter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least one representative of a vocational, community, or business organization concerned with the provision of transition services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state child welfare agency responsible for foster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Representatives from the state juvenile and adult corrections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41.168(2)</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A majority of the members of the panel must be individuals with disabilities or parents of children with disabilities aged birth to 26.</w:t>
      </w:r>
    </w:p>
    <w:p>
      <w:pPr>
        <w:spacing w:before="0" w:after="0"/>
        <w:ind w:left="120"/>
        <w:jc w:val="both"/>
      </w:pPr>
      <w:r>
        <w:rPr>
          <w:rFonts w:ascii="Times New Roman" w:hAnsi="Times New Roman"/>
          <w:b/>
          <w:i w:val="false"/>
          <w:color w:val="000000"/>
          <w:sz w:val="22"/>
        </w:rPr>
        <w:t>281—41.169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Advisory panel duties. </w:t>
      </w:r>
      <w:r>
        <w:rPr>
          <w:rFonts w:ascii="Times New Roman" w:hAnsi="Times New Roman"/>
          <w:b w:val="false"/>
          <w:i w:val="false"/>
          <w:color w:val="000000"/>
          <w:sz w:val="22"/>
        </w:rPr>
        <w:t>The advisory panel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Advise the department of unmet needs within the state in the education of children with disabilities;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Comment publicly on any rules or regulations proposed by the state regarding the education of children with disabilities;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Advise the department in developing evaluations and reporting on data to the Secretary under Section 618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Advise the department in developing corrective action plans to address findings identified in federal monitoring reports under Part B of the Act;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Advise the department in developing and implementing policies relating to the coordination of services for children with disabilities;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Advise the department on eligible individuals with disabilities in adult prisons.</w:t>
      </w:r>
    </w:p>
    <w:p>
      <w:pPr>
        <w:spacing w:before="0" w:after="0"/>
        <w:ind w:left="120"/>
        <w:jc w:val="both"/>
      </w:pPr>
      <w:r>
        <w:rPr>
          <w:rFonts w:ascii="Times New Roman" w:hAnsi="Times New Roman"/>
          <w:b/>
          <w:i w:val="false"/>
          <w:color w:val="000000"/>
          <w:sz w:val="22"/>
        </w:rPr>
        <w:t>281—41.170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Suspension and expulsion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examine data, including data disaggregated by race and ethnicity, to determine if significant discrepancies are occurring in the rate of long-term suspensions and expulsions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Among LEAs in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Compared to the rates for nondisabled children within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41.170(2)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policies. </w:t>
      </w:r>
      <w:r>
        <w:rPr>
          <w:rFonts w:ascii="Times New Roman" w:hAnsi="Times New Roman"/>
          <w:b w:val="false"/>
          <w:i w:val="false"/>
          <w:color w:val="000000"/>
          <w:sz w:val="22"/>
        </w:rPr>
        <w:t xml:space="preserve">If the discrepancies described in subrule </w:t>
      </w:r>
      <w:hyperlink r:id="rId254">
        <w:r>
          <w:rPr>
            <w:rStyle w:val="Hyperlink"/>
            <w:rFonts w:ascii="Times New Roman" w:hAnsi="Times New Roman"/>
            <w:b w:val="false"/>
            <w:i w:val="false"/>
            <w:color w:val="000000"/>
            <w:sz w:val="22"/>
          </w:rPr>
          <w:t>41.170(1)</w:t>
        </w:r>
      </w:hyperlink>
      <w:r>
        <w:rPr>
          <w:rFonts w:ascii="Times New Roman" w:hAnsi="Times New Roman"/>
          <w:b w:val="false"/>
          <w:i w:val="false"/>
          <w:color w:val="000000"/>
          <w:sz w:val="22"/>
        </w:rPr>
        <w:t xml:space="preserve"> are occurring, the department must review and, if appropriate, revise (or require the affected state agency or LEA to revise) its policies, procedures, and practices relating to the development and implementation of IEPs, the use of positive behavioral interventions and supports, and procedural safeguards to ensure that these policies, procedures, and practices comply with the Act.</w:t>
      </w:r>
    </w:p>
    <w:p>
      <w:pPr>
        <w:spacing w:before="210" w:after="0"/>
        <w:ind w:left="120"/>
        <w:jc w:val="both"/>
      </w:pPr>
      <w:r>
        <w:rPr>
          <w:rFonts w:ascii="Times New Roman" w:hAnsi="Times New Roman"/>
          <w:b/>
          <w:i w:val="false"/>
          <w:color w:val="000000"/>
          <w:sz w:val="22"/>
        </w:rPr>
        <w:t>281—41.171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281—41.172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Access to 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Adopts the National Instructional Materials Accessibility Standard (NIMAS) published in the Federal Register on July 19, 2006 (71 Fed. Reg. 41084), for the purposes of providing instructional materials to persons who are blind or visually impaired or other persons with print disabilities in a timely manner;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Establishes the following definition of “timely manner” for purposes of this chapter: Providing instructional materials in accessible formats to children with disabilities in a “timely manner” means delivering those accessible instructional materials at the same time as other children receive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41.172(2)</w:t>
      </w:r>
      <w:r>
        <w:rPr>
          <w:rFonts w:ascii="Times New Roman" w:hAnsi="Times New Roman"/>
          <w:b w:val="false"/>
          <w:i w:val="false"/>
          <w:color w:val="000000"/>
          <w:sz w:val="22"/>
        </w:rPr>
        <w:t> </w:t>
      </w:r>
      <w:r>
        <w:rPr>
          <w:rFonts w:ascii="Times New Roman" w:hAnsi="Times New Roman"/>
          <w:b w:val="false"/>
          <w:i/>
          <w:color w:val="000000"/>
          <w:sz w:val="22"/>
        </w:rPr>
        <w:t xml:space="preserve">Public agencies. </w:t>
      </w:r>
      <w:r>
        <w:rPr>
          <w:rFonts w:ascii="Times New Roman" w:hAnsi="Times New Roman"/>
          <w:b w:val="false"/>
          <w:i w:val="false"/>
          <w:color w:val="000000"/>
          <w:sz w:val="22"/>
        </w:rPr>
        <w:t xml:space="preserve">All public agencies must comply with rule </w:t>
      </w:r>
      <w:hyperlink r:id="rId255">
        <w:r>
          <w:rPr>
            <w:rStyle w:val="Hyperlink"/>
            <w:rFonts w:ascii="Times New Roman" w:hAnsi="Times New Roman"/>
            <w:b w:val="false"/>
            <w:i w:val="false"/>
            <w:color w:val="000000"/>
            <w:sz w:val="22"/>
          </w:rPr>
          <w:t>281—41.210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41.172(3)</w:t>
      </w:r>
      <w:r>
        <w:rPr>
          <w:rFonts w:ascii="Times New Roman" w:hAnsi="Times New Roman"/>
          <w:b w:val="false"/>
          <w:i w:val="false"/>
          <w:color w:val="000000"/>
          <w:sz w:val="22"/>
        </w:rPr>
        <w:t> </w:t>
      </w:r>
      <w:r>
        <w:rPr>
          <w:rFonts w:ascii="Times New Roman" w:hAnsi="Times New Roman"/>
          <w:b w:val="false"/>
          <w:i/>
          <w:color w:val="000000"/>
          <w:sz w:val="22"/>
        </w:rPr>
        <w:t xml:space="preserve">Assistive technology. </w:t>
      </w:r>
      <w:r>
        <w:rPr>
          <w:rFonts w:ascii="Times New Roman" w:hAnsi="Times New Roman"/>
          <w:b w:val="false"/>
          <w:i w:val="false"/>
          <w:color w:val="000000"/>
          <w:sz w:val="22"/>
        </w:rPr>
        <w:t>In carrying out this rule, the department, to the maximum extent possible, must work collaboratively with the state agency responsible for assistive technology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281—41.173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Overidentification and disproportionality. </w:t>
      </w:r>
      <w:r>
        <w:rPr>
          <w:rFonts w:ascii="Times New Roman" w:hAnsi="Times New Roman"/>
          <w:b w:val="false"/>
          <w:i w:val="false"/>
          <w:color w:val="000000"/>
          <w:sz w:val="22"/>
        </w:rPr>
        <w:t>Each public agency shall implement policies and procedures developed by the department designed to prevent the inappropriate overidentification or disproportionate representation by race and ethnicity of children as children with disabilities, including children with disabilities with a particular impairment.</w:t>
      </w:r>
    </w:p>
    <w:p>
      <w:pPr>
        <w:spacing w:before="0" w:after="0"/>
        <w:ind w:left="120"/>
        <w:jc w:val="both"/>
      </w:pPr>
      <w:r>
        <w:rPr>
          <w:rFonts w:ascii="Times New Roman" w:hAnsi="Times New Roman"/>
          <w:b/>
          <w:i w:val="false"/>
          <w:color w:val="000000"/>
          <w:sz w:val="22"/>
        </w:rPr>
        <w:t>281—41.174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Prohibition on mandatory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No public agency personnel are permitted to require parents to obtain a prescription for substances identified under Schedule I, II, III, IV, or V in Section 202(c) of the Controlled Substances Act (21 U.S.C. 812(c)) for a child as a condition of attending school, receiving an evaluation or services under Part B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41.174(2)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subrule </w:t>
      </w:r>
      <w:hyperlink r:id="rId256">
        <w:r>
          <w:rPr>
            <w:rStyle w:val="Hyperlink"/>
            <w:rFonts w:ascii="Times New Roman" w:hAnsi="Times New Roman"/>
            <w:b w:val="false"/>
            <w:i w:val="false"/>
            <w:color w:val="000000"/>
            <w:sz w:val="22"/>
          </w:rPr>
          <w:t>41.174(1)</w:t>
        </w:r>
      </w:hyperlink>
      <w:r>
        <w:rPr>
          <w:rFonts w:ascii="Times New Roman" w:hAnsi="Times New Roman"/>
          <w:b w:val="false"/>
          <w:i w:val="false"/>
          <w:color w:val="000000"/>
          <w:sz w:val="22"/>
        </w:rPr>
        <w:t xml:space="preserve"> shall be construed to create a federal prohibition against teachers and other school personnel consulting or sharing classroom-based observations with parents or guardians regarding a student’s academic and functional performance, or behavior in the classroom or school, or regarding the need for evaluation for special education or related services under rule </w:t>
      </w:r>
      <w:hyperlink r:id="rId257">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(256B,34CFR300) related to child find.</w:t>
      </w:r>
    </w:p>
    <w:p>
      <w:pPr>
        <w:spacing w:before="210" w:after="0"/>
        <w:ind w:left="120"/>
        <w:jc w:val="both"/>
      </w:pPr>
      <w:r>
        <w:rPr>
          <w:rFonts w:ascii="Times New Roman" w:hAnsi="Times New Roman"/>
          <w:b/>
          <w:i w:val="false"/>
          <w:color w:val="000000"/>
          <w:sz w:val="22"/>
        </w:rPr>
        <w:t>281—41.175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281—41.176</w:t>
      </w:r>
      <w:r>
        <w:rPr>
          <w:rFonts w:ascii="Times New Roman" w:hAnsi="Times New Roman"/>
          <w:b/>
          <w:i w:val="false"/>
          <w:color w:val="000000"/>
          <w:sz w:val="22"/>
        </w:rPr>
        <w:t xml:space="preserve">(256B) </w:t>
      </w:r>
      <w:r>
        <w:rPr>
          <w:rFonts w:ascii="Times New Roman" w:hAnsi="Times New Roman"/>
          <w:b/>
          <w:i w:val="false"/>
          <w:color w:val="000000"/>
          <w:sz w:val="22"/>
        </w:rPr>
        <w:t xml:space="preserve">Special school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41.176(1)</w:t>
      </w:r>
      <w:r>
        <w:rPr>
          <w:rFonts w:ascii="Times New Roman" w:hAnsi="Times New Roman"/>
          <w:b w:val="false"/>
          <w:i w:val="false"/>
          <w:color w:val="000000"/>
          <w:sz w:val="22"/>
        </w:rPr>
        <w:t> </w:t>
      </w:r>
      <w:r>
        <w:rPr>
          <w:rFonts w:ascii="Times New Roman" w:hAnsi="Times New Roman"/>
          <w:b w:val="false"/>
          <w:i/>
          <w:color w:val="000000"/>
          <w:sz w:val="22"/>
        </w:rPr>
        <w:t xml:space="preserve">Providers. </w:t>
      </w:r>
      <w:r>
        <w:rPr>
          <w:rFonts w:ascii="Times New Roman" w:hAnsi="Times New Roman"/>
          <w:b w:val="false"/>
          <w:i w:val="false"/>
          <w:color w:val="000000"/>
          <w:sz w:val="22"/>
        </w:rPr>
        <w:t>Special schools for eligible individuals who require special education outside the general education environment may be maintained by individual LEAs, jointly by two or more LEAs, by the AEA, jointly by two or more AEAs, by the state directly, or by approved private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41.176(2)</w:t>
      </w:r>
      <w:r>
        <w:rPr>
          <w:rFonts w:ascii="Times New Roman" w:hAnsi="Times New Roman"/>
          <w:b w:val="false"/>
          <w:i w:val="false"/>
          <w:color w:val="000000"/>
          <w:sz w:val="22"/>
        </w:rPr>
        <w:t> </w:t>
      </w:r>
      <w:r>
        <w:rPr>
          <w:rFonts w:ascii="Times New Roman" w:hAnsi="Times New Roman"/>
          <w:b w:val="false"/>
          <w:i/>
          <w:color w:val="000000"/>
          <w:sz w:val="22"/>
        </w:rPr>
        <w:t xml:space="preserve">Department recognition. </w:t>
      </w:r>
      <w:r>
        <w:rPr>
          <w:rFonts w:ascii="Times New Roman" w:hAnsi="Times New Roman"/>
          <w:b w:val="false"/>
          <w:i w:val="false"/>
          <w:color w:val="000000"/>
          <w:sz w:val="22"/>
        </w:rPr>
        <w:t>Department recognition of agencies providing special education and related services shall be of two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Recognition of nonpublic agencies and state-operated programs providing special education and related services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for nonpublic agencies to provide special education and related services and to receive special education funds for the special education and related services contracted for by an LEA or an AEA.</w:t>
      </w:r>
    </w:p>
    <w:p>
      <w:pPr>
        <w:spacing w:before="0" w:after="0"/>
        <w:ind w:left="120"/>
        <w:jc w:val="both"/>
      </w:pPr>
      <w:r>
        <w:rPr>
          <w:rFonts w:ascii="Times New Roman" w:hAnsi="Times New Roman"/>
          <w:b/>
          <w:i w:val="false"/>
          <w:color w:val="000000"/>
          <w:sz w:val="22"/>
        </w:rPr>
        <w:t>281—41.177</w:t>
      </w:r>
      <w:r>
        <w:rPr>
          <w:rFonts w:ascii="Times New Roman" w:hAnsi="Times New Roman"/>
          <w:b/>
          <w:i w:val="false"/>
          <w:color w:val="000000"/>
          <w:sz w:val="22"/>
        </w:rPr>
        <w:t xml:space="preserve">(256B) </w:t>
      </w:r>
      <w:r>
        <w:rPr>
          <w:rFonts w:ascii="Times New Roman" w:hAnsi="Times New Roman"/>
          <w:b/>
          <w:i w:val="false"/>
          <w:color w:val="000000"/>
          <w:sz w:val="22"/>
        </w:rPr>
        <w:t xml:space="preserve">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41.177(1)</w:t>
      </w:r>
      <w:r>
        <w:rPr>
          <w:rFonts w:ascii="Times New Roman" w:hAnsi="Times New Roman"/>
          <w:b w:val="false"/>
          <w:i w:val="false"/>
          <w:color w:val="000000"/>
          <w:sz w:val="22"/>
        </w:rPr>
        <w:t> </w:t>
      </w:r>
      <w:r>
        <w:rPr>
          <w:rFonts w:ascii="Times New Roman" w:hAnsi="Times New Roman"/>
          <w:b w:val="false"/>
          <w:i/>
          <w:color w:val="000000"/>
          <w:sz w:val="22"/>
        </w:rPr>
        <w:t xml:space="preserve">Equivalent to general education. </w:t>
      </w:r>
      <w:r>
        <w:rPr>
          <w:rFonts w:ascii="Times New Roman" w:hAnsi="Times New Roman"/>
          <w:b w:val="false"/>
          <w:i w:val="false"/>
          <w:color w:val="000000"/>
          <w:sz w:val="22"/>
        </w:rPr>
        <w:t>Each agency providing special education and related services shall supply facilities that shall be at least equivalent in quality to general education classrooms in the system, located in buildings housing regularly enrolled individuals of comparable ages, and readily accessible to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41.177(2)</w:t>
      </w:r>
      <w:r>
        <w:rPr>
          <w:rFonts w:ascii="Times New Roman" w:hAnsi="Times New Roman"/>
          <w:b w:val="false"/>
          <w:i w:val="false"/>
          <w:color w:val="000000"/>
          <w:sz w:val="22"/>
        </w:rPr>
        <w:t> </w:t>
      </w:r>
      <w:r>
        <w:rPr>
          <w:rFonts w:ascii="Times New Roman" w:hAnsi="Times New Roman"/>
          <w:b w:val="false"/>
          <w:i/>
          <w:color w:val="000000"/>
          <w:sz w:val="22"/>
        </w:rPr>
        <w:t xml:space="preserve">Personnel space and assistance. </w:t>
      </w:r>
      <w:r>
        <w:rPr>
          <w:rFonts w:ascii="Times New Roman" w:hAnsi="Times New Roman"/>
          <w:b w:val="false"/>
          <w:i w:val="false"/>
          <w:color w:val="000000"/>
          <w:sz w:val="22"/>
        </w:rPr>
        <w:t>Each agency providing special education shall ensure that special education personnel are provided adequate access to telephone service and clerical assistance and sufficient and appropriate work space regularly available for their use that is readily accessible to individuals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281—41.178</w:t>
      </w:r>
      <w:r>
        <w:rPr>
          <w:rFonts w:ascii="Times New Roman" w:hAnsi="Times New Roman"/>
          <w:b/>
          <w:i w:val="false"/>
          <w:color w:val="000000"/>
          <w:sz w:val="22"/>
        </w:rPr>
        <w:t xml:space="preserve">(256B) </w:t>
      </w:r>
      <w:r>
        <w:rPr>
          <w:rFonts w:ascii="Times New Roman" w:hAnsi="Times New Roman"/>
          <w:b/>
          <w:i w:val="false"/>
          <w:color w:val="000000"/>
          <w:sz w:val="22"/>
        </w:rPr>
        <w:t xml:space="preserve">Materials, equipment and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41.178(1)</w:t>
      </w:r>
      <w:r>
        <w:rPr>
          <w:rFonts w:ascii="Times New Roman" w:hAnsi="Times New Roman"/>
          <w:b w:val="false"/>
          <w:i w:val="false"/>
          <w:color w:val="000000"/>
          <w:sz w:val="22"/>
        </w:rPr>
        <w:t> </w:t>
      </w:r>
      <w:r>
        <w:rPr>
          <w:rFonts w:ascii="Times New Roman" w:hAnsi="Times New Roman"/>
          <w:b w:val="false"/>
          <w:i/>
          <w:color w:val="000000"/>
          <w:sz w:val="22"/>
        </w:rPr>
        <w:t xml:space="preserve">Provision for materials, equipment, and assistive technology. </w:t>
      </w:r>
      <w:r>
        <w:rPr>
          <w:rFonts w:ascii="Times New Roman" w:hAnsi="Times New Roman"/>
          <w:b w:val="false"/>
          <w:i w:val="false"/>
          <w:color w:val="000000"/>
          <w:sz w:val="22"/>
        </w:rPr>
        <w:t>Each LEA shall make provision for special education and related services, facility modifications, assistive technology, necessary equipment and materials, including both durable items and expendable supplies; provided that, where an AEA, pursuant to appropriate arrangements authorized by the Iowa Code, furnishes special education and related services, performance by the AEA shall be accepted in lieu of performance by the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41.178(2)</w:t>
      </w:r>
      <w:r>
        <w:rPr>
          <w:rFonts w:ascii="Times New Roman" w:hAnsi="Times New Roman"/>
          <w:b w:val="false"/>
          <w:i w:val="false"/>
          <w:color w:val="000000"/>
          <w:sz w:val="22"/>
        </w:rPr>
        <w:t> </w:t>
      </w:r>
      <w:r>
        <w:rPr>
          <w:rFonts w:ascii="Times New Roman" w:hAnsi="Times New Roman"/>
          <w:b w:val="false"/>
          <w:i/>
          <w:color w:val="000000"/>
          <w:sz w:val="22"/>
        </w:rPr>
        <w:t xml:space="preserve">Acquire and maintain equipment. </w:t>
      </w:r>
      <w:r>
        <w:rPr>
          <w:rFonts w:ascii="Times New Roman" w:hAnsi="Times New Roman"/>
          <w:b w:val="false"/>
          <w:i w:val="false"/>
          <w:color w:val="000000"/>
          <w:sz w:val="22"/>
        </w:rPr>
        <w:t>Each agency providing special education and related services shall have a comprehensive program in operation under which equipment for special education is acquired, inventoried, maintained, calibrated and replaced on a planned and regular basis.</w:t>
      </w:r>
    </w:p>
    <w:p>
      <w:pPr>
        <w:spacing w:before="210" w:after="0"/>
        <w:ind w:left="120"/>
        <w:jc w:val="both"/>
      </w:pPr>
      <w:r>
        <w:rPr>
          <w:rFonts w:ascii="Times New Roman" w:hAnsi="Times New Roman"/>
          <w:b/>
          <w:i w:val="false"/>
          <w:color w:val="000000"/>
          <w:sz w:val="22"/>
        </w:rPr>
        <w:t>281—41.179</w:t>
      </w:r>
      <w:r>
        <w:rPr>
          <w:rFonts w:ascii="Times New Roman" w:hAnsi="Times New Roman"/>
          <w:b w:val="false"/>
          <w:i w:val="false"/>
          <w:color w:val="000000"/>
          <w:sz w:val="22"/>
        </w:rPr>
        <w:t xml:space="preserve"> to </w:t>
      </w:r>
      <w:r>
        <w:rPr>
          <w:rFonts w:ascii="Times New Roman" w:hAnsi="Times New Roman"/>
          <w:b/>
          <w:i w:val="false"/>
          <w:color w:val="000000"/>
          <w:sz w:val="22"/>
        </w:rPr>
        <w:t>41.185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281—41.186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Assistance under other federal programs. </w:t>
      </w:r>
      <w:r>
        <w:rPr>
          <w:rFonts w:ascii="Times New Roman" w:hAnsi="Times New Roman"/>
          <w:b w:val="false"/>
          <w:i w:val="false"/>
          <w:color w:val="000000"/>
          <w:sz w:val="22"/>
        </w:rPr>
        <w:t>Part B of the Act will not be construed to permit a state to reduce medical and other assistance available, or to alter eligibility, under Titles V and XIX of the Social Security Act with respect to the provision of FAPE to children with disabilities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281—41.187</w:t>
      </w:r>
      <w:r>
        <w:rPr>
          <w:rFonts w:ascii="Times New Roman" w:hAnsi="Times New Roman"/>
          <w:b/>
          <w:i w:val="false"/>
          <w:color w:val="000000"/>
          <w:sz w:val="22"/>
        </w:rPr>
        <w:t xml:space="preserve">(256B) </w:t>
      </w:r>
      <w:r>
        <w:rPr>
          <w:rFonts w:ascii="Times New Roman" w:hAnsi="Times New Roman"/>
          <w:b/>
          <w:i w:val="false"/>
          <w:color w:val="000000"/>
          <w:sz w:val="22"/>
        </w:rPr>
        <w:t xml:space="preserve">Research, innovation, and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41.187(1)</w:t>
      </w:r>
      <w:r>
        <w:rPr>
          <w:rFonts w:ascii="Times New Roman" w:hAnsi="Times New Roman"/>
          <w:b w:val="false"/>
          <w:i w:val="false"/>
          <w:color w:val="000000"/>
          <w:sz w:val="22"/>
        </w:rPr>
        <w:t> </w:t>
      </w:r>
      <w:r>
        <w:rPr>
          <w:rFonts w:ascii="Times New Roman" w:hAnsi="Times New Roman"/>
          <w:b w:val="false"/>
          <w:i/>
          <w:color w:val="000000"/>
          <w:sz w:val="22"/>
        </w:rPr>
        <w:t xml:space="preserve">Evaluation and improvement. </w:t>
      </w:r>
      <w:r>
        <w:rPr>
          <w:rFonts w:ascii="Times New Roman" w:hAnsi="Times New Roman"/>
          <w:b w:val="false"/>
          <w:i w:val="false"/>
          <w:color w:val="000000"/>
          <w:sz w:val="22"/>
        </w:rPr>
        <w:t>Each agency, in conjunction with other agencies, the department, or both, shall implement activities designed to evaluate and improve special education. These activities shall document the individual performance resulting from the provision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41.187(2)</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Each agency shall cooperate in research activities designed to evaluate and improve special education when such activities are sponsored by an LEA, an AEA or the department, or another agency, when approved by the department, to assess and ensure the effectiveness of efforts to educate all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41.187(3)</w:t>
      </w:r>
      <w:r>
        <w:rPr>
          <w:rFonts w:ascii="Times New Roman" w:hAnsi="Times New Roman"/>
          <w:b w:val="false"/>
          <w:i w:val="false"/>
          <w:color w:val="000000"/>
          <w:sz w:val="22"/>
        </w:rPr>
        <w:t> </w:t>
      </w:r>
      <w:r>
        <w:rPr>
          <w:rFonts w:ascii="Times New Roman" w:hAnsi="Times New Roman"/>
          <w:b w:val="false"/>
          <w:i/>
          <w:color w:val="000000"/>
          <w:sz w:val="22"/>
        </w:rPr>
        <w:t xml:space="preserve">Support and facilitation. </w:t>
      </w:r>
      <w:r>
        <w:rPr>
          <w:rFonts w:ascii="Times New Roman" w:hAnsi="Times New Roman"/>
          <w:b w:val="false"/>
          <w:i w:val="false"/>
          <w:color w:val="000000"/>
          <w:sz w:val="22"/>
        </w:rPr>
        <w:t>State rules, regulations, and policies under Part B of the Act must support and facilitate AEA, LEA and school-level system improvement designed to enable children with disabilities to meet the challenging state student academic achievement standards.</w:t>
      </w:r>
    </w:p>
    <w:p>
      <w:pPr>
        <w:spacing w:before="210" w:after="0"/>
        <w:ind w:left="120"/>
        <w:jc w:val="both"/>
      </w:pPr>
      <w:r>
        <w:rPr>
          <w:rFonts w:ascii="Times New Roman" w:hAnsi="Times New Roman"/>
          <w:b/>
          <w:i w:val="false"/>
          <w:color w:val="000000"/>
          <w:sz w:val="22"/>
        </w:rPr>
        <w:t>281—41.188</w:t>
      </w:r>
      <w:r>
        <w:rPr>
          <w:rFonts w:ascii="Times New Roman" w:hAnsi="Times New Roman"/>
          <w:b w:val="false"/>
          <w:i w:val="false"/>
          <w:color w:val="000000"/>
          <w:sz w:val="22"/>
        </w:rPr>
        <w:t xml:space="preserve"> to </w:t>
      </w:r>
      <w:r>
        <w:rPr>
          <w:rFonts w:ascii="Times New Roman" w:hAnsi="Times New Roman"/>
          <w:b/>
          <w:i w:val="false"/>
          <w:color w:val="000000"/>
          <w:sz w:val="22"/>
        </w:rPr>
        <w:t>41.199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LEA AND AEA ELIGIBILITY, IN GENERAL</w:t>
      </w:r>
    </w:p>
    <w:p>
      <w:pPr>
        <w:spacing w:before="0" w:after="0"/>
        <w:ind w:left="120"/>
        <w:jc w:val="both"/>
      </w:pPr>
      <w:r>
        <w:rPr>
          <w:rFonts w:ascii="Times New Roman" w:hAnsi="Times New Roman"/>
          <w:b/>
          <w:i w:val="false"/>
          <w:color w:val="000000"/>
          <w:sz w:val="22"/>
        </w:rPr>
        <w:t>281—41.200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Condition of assistance. </w:t>
      </w:r>
      <w:r>
        <w:rPr>
          <w:rFonts w:ascii="Times New Roman" w:hAnsi="Times New Roman"/>
          <w:b w:val="false"/>
          <w:i w:val="false"/>
          <w:color w:val="000000"/>
          <w:sz w:val="22"/>
        </w:rPr>
        <w:t xml:space="preserve">An AEA or an LEA is eligible for assistance under Part B of the Act for a fiscal year if the agency submits a plan that provides assurances to the state that the LEA meets each of the conditions in rules </w:t>
      </w:r>
      <w:hyperlink r:id="rId258">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 xml:space="preserve">(256B,34CFR300) to </w:t>
      </w:r>
      <w:hyperlink r:id="rId259">
        <w:r>
          <w:rPr>
            <w:rStyle w:val="Hyperlink"/>
            <w:rFonts w:ascii="Times New Roman" w:hAnsi="Times New Roman"/>
            <w:b w:val="false"/>
            <w:i w:val="false"/>
            <w:color w:val="000000"/>
            <w:sz w:val="22"/>
          </w:rPr>
          <w:t>281—41.213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41.200(1)</w:t>
      </w:r>
      <w:r>
        <w:rPr>
          <w:rFonts w:ascii="Times New Roman" w:hAnsi="Times New Roman"/>
          <w:b w:val="false"/>
          <w:i w:val="false"/>
          <w:color w:val="000000"/>
          <w:sz w:val="22"/>
        </w:rPr>
        <w:t> </w:t>
      </w:r>
      <w:r>
        <w:rPr>
          <w:rFonts w:ascii="Times New Roman" w:hAnsi="Times New Roman"/>
          <w:b w:val="false"/>
          <w:i/>
          <w:color w:val="000000"/>
          <w:sz w:val="22"/>
        </w:rPr>
        <w:t xml:space="preserve">Required descriptions, policies and procedures. </w:t>
      </w:r>
      <w:r>
        <w:rPr>
          <w:rFonts w:ascii="Times New Roman" w:hAnsi="Times New Roman"/>
          <w:b w:val="false"/>
          <w:i w:val="false"/>
          <w:color w:val="000000"/>
          <w:sz w:val="22"/>
        </w:rPr>
        <w:t xml:space="preserve">Each AEA will submit to the department the policies and procedures identified in subrules </w:t>
      </w:r>
      <w:hyperlink r:id="rId260">
        <w:r>
          <w:rPr>
            <w:rStyle w:val="Hyperlink"/>
            <w:rFonts w:ascii="Times New Roman" w:hAnsi="Times New Roman"/>
            <w:b w:val="false"/>
            <w:i w:val="false"/>
            <w:color w:val="000000"/>
            <w:sz w:val="22"/>
          </w:rPr>
          <w:t>41.407(1)</w:t>
        </w:r>
      </w:hyperlink>
      <w:r>
        <w:rPr>
          <w:rFonts w:ascii="Times New Roman" w:hAnsi="Times New Roman"/>
          <w:b w:val="false"/>
          <w:i w:val="false"/>
          <w:color w:val="000000"/>
          <w:sz w:val="22"/>
        </w:rPr>
        <w:t xml:space="preserve"> and </w:t>
      </w:r>
      <w:hyperlink r:id="rId261">
        <w:r>
          <w:rPr>
            <w:rStyle w:val="Hyperlink"/>
            <w:rFonts w:ascii="Times New Roman" w:hAnsi="Times New Roman"/>
            <w:b w:val="false"/>
            <w:i w:val="false"/>
            <w:color w:val="000000"/>
            <w:sz w:val="22"/>
          </w:rPr>
          <w:t>41.407(2)</w:t>
        </w:r>
      </w:hyperlink>
      <w:r>
        <w:rPr>
          <w:rFonts w:ascii="Times New Roman" w:hAnsi="Times New Roman"/>
          <w:b w:val="false"/>
          <w:i w:val="false"/>
          <w:color w:val="000000"/>
          <w:sz w:val="22"/>
        </w:rPr>
        <w:t xml:space="preserve"> and other descriptions that may be required by the department for approval. Any modifications to an AEA’s descriptions, policies or procedures are to be submitted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41.200(2)</w:t>
      </w:r>
      <w:r>
        <w:rPr>
          <w:rFonts w:ascii="Times New Roman" w:hAnsi="Times New Roman"/>
          <w:b w:val="false"/>
          <w:i w:val="false"/>
          <w:color w:val="000000"/>
          <w:sz w:val="22"/>
        </w:rPr>
        <w:t> </w:t>
      </w:r>
      <w:r>
        <w:rPr>
          <w:rFonts w:ascii="Times New Roman" w:hAnsi="Times New Roman"/>
          <w:b w:val="false"/>
          <w:i/>
          <w:color w:val="000000"/>
          <w:sz w:val="22"/>
        </w:rPr>
        <w:t xml:space="preserve">AEA application. </w:t>
      </w:r>
      <w:r>
        <w:rPr>
          <w:rFonts w:ascii="Times New Roman" w:hAnsi="Times New Roman"/>
          <w:b w:val="false"/>
          <w:i w:val="false"/>
          <w:color w:val="000000"/>
          <w:sz w:val="22"/>
        </w:rPr>
        <w:t xml:space="preserve">Each AEA will submit to the department, 45 calendar days prior to the start of the project year, an application for federal funds under Part B of the Act, implementing federal regulations, and this chapter. An AEA application will receive department approval only when there is an approved AEA comprehensive plan as described in rule </w:t>
      </w:r>
      <w:hyperlink r:id="rId262">
        <w:r>
          <w:rPr>
            <w:rStyle w:val="Hyperlink"/>
            <w:rFonts w:ascii="Times New Roman" w:hAnsi="Times New Roman"/>
            <w:b w:val="false"/>
            <w:i w:val="false"/>
            <w:color w:val="000000"/>
            <w:sz w:val="22"/>
          </w:rPr>
          <w:t>281—72.9(273)</w:t>
        </w:r>
      </w:hyperlink>
      <w:r>
        <w:rPr>
          <w:rFonts w:ascii="Times New Roman" w:hAnsi="Times New Roman"/>
          <w:b w:val="false"/>
          <w:i w:val="false"/>
          <w:color w:val="000000"/>
          <w:sz w:val="22"/>
        </w:rPr>
        <w:t xml:space="preserve"> on file at the department and the requirements of subrule </w:t>
      </w:r>
      <w:hyperlink r:id="rId263">
        <w:r>
          <w:rPr>
            <w:rStyle w:val="Hyperlink"/>
            <w:rFonts w:ascii="Times New Roman" w:hAnsi="Times New Roman"/>
            <w:b w:val="false"/>
            <w:i w:val="false"/>
            <w:color w:val="000000"/>
            <w:sz w:val="22"/>
          </w:rPr>
          <w:t>41.200(1)</w:t>
        </w:r>
      </w:hyperlink>
      <w:r>
        <w:rPr>
          <w:rFonts w:ascii="Times New Roman" w:hAnsi="Times New Roman"/>
          <w:b w:val="false"/>
          <w:i w:val="false"/>
          <w:color w:val="000000"/>
          <w:sz w:val="22"/>
        </w:rPr>
        <w:t xml:space="preserve"> have been met. The application, on forms provided by the department,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Assurances.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Consistency with state policies. </w:t>
      </w:r>
      <w:r>
        <w:rPr>
          <w:rFonts w:ascii="Times New Roman" w:hAnsi="Times New Roman"/>
          <w:b w:val="false"/>
          <w:i w:val="false"/>
          <w:color w:val="000000"/>
          <w:sz w:val="22"/>
        </w:rPr>
        <w:t xml:space="preserve">The AEA or LEA, in providing for the education of children with disabilities within its jurisdiction, must have in effect policies, procedures, and programs that are consistent with the state policies and procedures established under </w:t>
      </w:r>
      <w:hyperlink r:id="rId264">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265">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266">
        <w:r>
          <w:rPr>
            <w:rStyle w:val="Hyperlink"/>
            <w:rFonts w:ascii="Times New Roman" w:hAnsi="Times New Roman"/>
            <w:b w:val="false"/>
            <w:i w:val="false"/>
            <w:color w:val="000000"/>
            <w:sz w:val="22"/>
          </w:rPr>
          <w:t>281—41.165</w:t>
        </w:r>
      </w:hyperlink>
      <w:r>
        <w:rPr>
          <w:rFonts w:ascii="Times New Roman" w:hAnsi="Times New Roman"/>
          <w:b w:val="false"/>
          <w:i w:val="false"/>
          <w:color w:val="000000"/>
          <w:sz w:val="22"/>
        </w:rPr>
        <w:t xml:space="preserve">(256B,34CFR300) to </w:t>
      </w:r>
      <w:hyperlink r:id="rId267">
        <w:r>
          <w:rPr>
            <w:rStyle w:val="Hyperlink"/>
            <w:rFonts w:ascii="Times New Roman" w:hAnsi="Times New Roman"/>
            <w:b w:val="false"/>
            <w:i w:val="false"/>
            <w:color w:val="000000"/>
            <w:sz w:val="22"/>
          </w:rPr>
          <w:t>281—41.187</w:t>
        </w:r>
      </w:hyperlink>
      <w:r>
        <w:rPr>
          <w:rFonts w:ascii="Times New Roman" w:hAnsi="Times New Roman"/>
          <w:b w:val="false"/>
          <w:i w:val="false"/>
          <w:color w:val="000000"/>
          <w:sz w:val="22"/>
        </w:rPr>
        <w:t>(256B).</w:t>
      </w:r>
    </w:p>
    <w:p>
      <w:pPr>
        <w:spacing w:before="0" w:after="0"/>
        <w:ind w:left="120"/>
        <w:jc w:val="both"/>
      </w:pPr>
      <w:r>
        <w:rPr>
          <w:rFonts w:ascii="Times New Roman" w:hAnsi="Times New Roman"/>
          <w:b/>
          <w:i w:val="false"/>
          <w:color w:val="000000"/>
          <w:sz w:val="22"/>
        </w:rPr>
        <w:t>281—41.202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Use of amounts.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Amounts provided to the AEA or LEA under Part B of the Act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Expended in accordance with the applicable provisions of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Used only to pay the excess costs of providing special education and related services to children with disabilities, consistent with subrule </w:t>
      </w:r>
      <w:hyperlink r:id="rId268">
        <w:r>
          <w:rPr>
            <w:rStyle w:val="Hyperlink"/>
            <w:rFonts w:ascii="Times New Roman" w:hAnsi="Times New Roman"/>
            <w:b w:val="false"/>
            <w:i w:val="false"/>
            <w:color w:val="000000"/>
            <w:sz w:val="22"/>
          </w:rPr>
          <w:t>41.202(2)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Used to supplement state, local, and other federal funds, and not to supplant those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41.202(2)</w:t>
      </w:r>
      <w:r>
        <w:rPr>
          <w:rFonts w:ascii="Times New Roman" w:hAnsi="Times New Roman"/>
          <w:b w:val="false"/>
          <w:i w:val="false"/>
          <w:color w:val="000000"/>
          <w:sz w:val="22"/>
        </w:rPr>
        <w:t> </w:t>
      </w:r>
      <w:r>
        <w:rPr>
          <w:rFonts w:ascii="Times New Roman" w:hAnsi="Times New Roman"/>
          <w:b w:val="false"/>
          <w:i/>
          <w:color w:val="000000"/>
          <w:sz w:val="22"/>
        </w:rPr>
        <w:t xml:space="preserve">Excess cost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excess cost requirement prevents an AEA or LEA from using funds provided under Part B of the Act to pay for all of the costs directly attributable to the education of a child with a disability, subject to subparagraph </w:t>
      </w:r>
      <w:hyperlink r:id="rId269">
        <w:r>
          <w:rPr>
            <w:rStyle w:val="Hyperlink"/>
            <w:rFonts w:ascii="Times New Roman" w:hAnsi="Times New Roman"/>
            <w:b w:val="false"/>
            <w:i w:val="false"/>
            <w:color w:val="000000"/>
            <w:sz w:val="22"/>
          </w:rPr>
          <w:t>41.202(2)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 cost requirement does not prevent an AEA or LEA from using Part B funds to pay for all of the costs directly attributable to the education of a child with a disability aged 3 to 5 or 18 to 20 if no local or state funds are available for nondisabled children of these ages. However, the AEA or LEA must comply with the nonsupplanting and other requirements of Part B of the Act and of this chapter in providing the education and services for these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Meeting excess cost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AEA or LEA meets the excess cost requirement if it has spent at least a minimum average amount for the education of its children with disabilities before funds under Part B of the Act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described in subparagraph </w:t>
      </w:r>
      <w:hyperlink r:id="rId270">
        <w:r>
          <w:rPr>
            <w:rStyle w:val="Hyperlink"/>
            <w:rFonts w:ascii="Times New Roman" w:hAnsi="Times New Roman"/>
            <w:b w:val="false"/>
            <w:i w:val="false"/>
            <w:color w:val="000000"/>
            <w:sz w:val="22"/>
          </w:rPr>
          <w:t>41.202(2)</w:t>
        </w:r>
      </w:hyperlink>
      <w:r>
        <w:rPr>
          <w:rFonts w:ascii="Times New Roman" w:hAnsi="Times New Roman"/>
          <w:b w:val="false"/>
          <w:i/>
          <w:color w:val="000000"/>
          <w:sz w:val="22"/>
        </w:rPr>
        <w:t>“b”</w:t>
      </w:r>
      <w:r>
        <w:rPr>
          <w:rFonts w:ascii="Times New Roman" w:hAnsi="Times New Roman"/>
          <w:b w:val="false"/>
          <w:i w:val="false"/>
          <w:color w:val="000000"/>
          <w:sz w:val="22"/>
        </w:rPr>
        <w:t xml:space="preserve">(1) is determined in accordance with the definition of excess costs in rule </w:t>
      </w:r>
      <w:hyperlink r:id="rId271">
        <w:r>
          <w:rPr>
            <w:rStyle w:val="Hyperlink"/>
            <w:rFonts w:ascii="Times New Roman" w:hAnsi="Times New Roman"/>
            <w:b w:val="false"/>
            <w:i w:val="false"/>
            <w:color w:val="000000"/>
            <w:sz w:val="22"/>
          </w:rPr>
          <w:t>281—41.16</w:t>
        </w:r>
      </w:hyperlink>
      <w:r>
        <w:rPr>
          <w:rFonts w:ascii="Times New Roman" w:hAnsi="Times New Roman"/>
          <w:b w:val="false"/>
          <w:i w:val="false"/>
          <w:color w:val="000000"/>
          <w:sz w:val="22"/>
        </w:rPr>
        <w:t>(256B,34CFR300). That amount may not include capital outlay or 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Joint establishment of eligibility. </w:t>
      </w:r>
      <w:r>
        <w:rPr>
          <w:rFonts w:ascii="Times New Roman" w:hAnsi="Times New Roman"/>
          <w:b w:val="false"/>
          <w:i w:val="false"/>
          <w:color w:val="000000"/>
          <w:sz w:val="22"/>
        </w:rPr>
        <w:t xml:space="preserve">If two or more AEAs or LEAs jointly establish eligibility in accordance with rule </w:t>
      </w:r>
      <w:hyperlink r:id="rId272">
        <w:r>
          <w:rPr>
            <w:rStyle w:val="Hyperlink"/>
            <w:rFonts w:ascii="Times New Roman" w:hAnsi="Times New Roman"/>
            <w:b w:val="false"/>
            <w:i w:val="false"/>
            <w:color w:val="000000"/>
            <w:sz w:val="22"/>
          </w:rPr>
          <w:t>281—41.223</w:t>
        </w:r>
      </w:hyperlink>
      <w:r>
        <w:rPr>
          <w:rFonts w:ascii="Times New Roman" w:hAnsi="Times New Roman"/>
          <w:b w:val="false"/>
          <w:i w:val="false"/>
          <w:color w:val="000000"/>
          <w:sz w:val="22"/>
        </w:rPr>
        <w:t xml:space="preserve">(256B,34CFR300), the minimum average amount is the average of the combined minimum average amounts determined in accordance with the definition of excess costs in rule </w:t>
      </w:r>
      <w:hyperlink r:id="rId273">
        <w:r>
          <w:rPr>
            <w:rStyle w:val="Hyperlink"/>
            <w:rFonts w:ascii="Times New Roman" w:hAnsi="Times New Roman"/>
            <w:b w:val="false"/>
            <w:i w:val="false"/>
            <w:color w:val="000000"/>
            <w:sz w:val="22"/>
          </w:rPr>
          <w:t>281—41.16</w:t>
        </w:r>
      </w:hyperlink>
      <w:r>
        <w:rPr>
          <w:rFonts w:ascii="Times New Roman" w:hAnsi="Times New Roman"/>
          <w:b w:val="false"/>
          <w:i w:val="false"/>
          <w:color w:val="000000"/>
          <w:sz w:val="22"/>
        </w:rPr>
        <w:t>(256B,34CFR300) in those agencies for elementary or secondary school students, as the case may 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Maintenance of effort.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41.203(1)</w:t>
      </w:r>
      <w:r>
        <w:rPr>
          <w:rFonts w:ascii="Times New Roman" w:hAnsi="Times New Roman"/>
          <w:b w:val="false"/>
          <w:i w:val="false"/>
          <w:color w:val="000000"/>
          <w:sz w:val="22"/>
        </w:rPr>
        <w:t> </w:t>
      </w:r>
      <w:r>
        <w:rPr>
          <w:rFonts w:ascii="Times New Roman" w:hAnsi="Times New Roman"/>
          <w:b w:val="false"/>
          <w:i/>
          <w:color w:val="000000"/>
          <w:sz w:val="22"/>
        </w:rPr>
        <w:t xml:space="preserve">Eligibility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establishing the LEA’s eligibility for an award for a fiscal year, the SEA must determine that the LEA budgets, for the education of children with disabilities, at least the same amount, from at least one of the following sources, as the LEA spent for that purpose from the same source for the most recent fiscal year for which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funds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funds only on a per capita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 on a per capita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determining the amount of funds that the LEA must budget to meet the requirement in paragraph </w:t>
      </w:r>
      <w:hyperlink r:id="rId274">
        <w:r>
          <w:rPr>
            <w:rStyle w:val="Hyperlink"/>
            <w:rFonts w:ascii="Times New Roman" w:hAnsi="Times New Roman"/>
            <w:b w:val="false"/>
            <w:i w:val="false"/>
            <w:color w:val="000000"/>
            <w:sz w:val="22"/>
          </w:rPr>
          <w:t>41.203(1)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LEA may take into consideration, to the extent the information is available, the exceptions and adjustment provided in rules </w:t>
      </w:r>
      <w:hyperlink r:id="rId275">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6">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that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Took in the intervening year or years between the most recent fiscal year for which information is available and the fiscal year for which the LEA is budgeting;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Reasonably expects to take in the fiscal year for which the LEA is budgeting.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made from funds provided by the federal government for which the SEA is required to account to the federal government or for which the LEA is required to account to the federal government directly or through the SEA may not be considered in determining whether an LEA meets the standard in paragraph </w:t>
      </w:r>
      <w:hyperlink r:id="rId277">
        <w:r>
          <w:rPr>
            <w:rStyle w:val="Hyperlink"/>
            <w:rFonts w:ascii="Times New Roman" w:hAnsi="Times New Roman"/>
            <w:b w:val="false"/>
            <w:i w:val="false"/>
            <w:color w:val="000000"/>
            <w:sz w:val="22"/>
          </w:rPr>
          <w:t>41.203(1)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41.203(2)</w:t>
      </w:r>
      <w:r>
        <w:rPr>
          <w:rFonts w:ascii="Times New Roman" w:hAnsi="Times New Roman"/>
          <w:b w:val="false"/>
          <w:i w:val="false"/>
          <w:color w:val="000000"/>
          <w:sz w:val="22"/>
        </w:rPr>
        <w:t> </w:t>
      </w:r>
      <w:r>
        <w:rPr>
          <w:rFonts w:ascii="Times New Roman" w:hAnsi="Times New Roman"/>
          <w:b w:val="false"/>
          <w:i/>
          <w:color w:val="000000"/>
          <w:sz w:val="22"/>
        </w:rPr>
        <w:t xml:space="preserve">Compliance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rules </w:t>
      </w:r>
      <w:hyperlink r:id="rId278">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79">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funds provided to an LEA under Part B of the Act must not be used to reduce the level of expenditures for the education of children with disabilities made by the LEA from local funds below the level of those expenditures for the preceding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meets this standard if it does not reduce the level of expenditures for the education of children with disabilities made by the LEA from at least one of the following sources below the level of those expenditures from the same source for the preceding fiscal year, except as provided in rules </w:t>
      </w:r>
      <w:hyperlink r:id="rId280">
        <w:r>
          <w:rPr>
            <w:rStyle w:val="Hyperlink"/>
            <w:rFonts w:ascii="Times New Roman" w:hAnsi="Times New Roman"/>
            <w:b w:val="false"/>
            <w:i w:val="false"/>
            <w:color w:val="000000"/>
            <w:sz w:val="22"/>
          </w:rPr>
          <w:t>281—41.204</w:t>
        </w:r>
      </w:hyperlink>
      <w:r>
        <w:rPr>
          <w:rFonts w:ascii="Times New Roman" w:hAnsi="Times New Roman"/>
          <w:b w:val="false"/>
          <w:i w:val="false"/>
          <w:color w:val="000000"/>
          <w:sz w:val="22"/>
        </w:rPr>
        <w:t xml:space="preserve">(256B,34CFR300) and </w:t>
      </w:r>
      <w:hyperlink r:id="rId281">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funds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funds only on a per capita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combination of state and local funds on a per capita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made from funds provided by the federal government for which the SEA is required to account to the federal government or for which the LEA is required to account to the federal government directly or through the SEA may not be considered in determining whether an LEA meets the standard in paragraphs </w:t>
      </w:r>
      <w:hyperlink r:id="rId282">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83">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41.203(3)</w:t>
      </w:r>
      <w:r>
        <w:rPr>
          <w:rFonts w:ascii="Times New Roman" w:hAnsi="Times New Roman"/>
          <w:b w:val="false"/>
          <w:i w:val="false"/>
          <w:color w:val="000000"/>
          <w:sz w:val="22"/>
        </w:rPr>
        <w:t> </w:t>
      </w:r>
      <w:r>
        <w:rPr>
          <w:rFonts w:ascii="Times New Roman" w:hAnsi="Times New Roman"/>
          <w:b w:val="false"/>
          <w:i/>
          <w:color w:val="000000"/>
          <w:sz w:val="22"/>
        </w:rPr>
        <w:t xml:space="preserve">Subsequent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fiscal year beginning on July 1, 2013, or July 1, 2014, an LEA fails to meet the requirements of 34 CFR 300.203 and rule </w:t>
      </w:r>
      <w:hyperlink r:id="rId284">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in effect at that time, the level of expenditures required of the LEA for the fiscal year subsequent to the year of the failure is the amount that would have been required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any fiscal year beginning on or after July 1, 2015, an LEA fails to meet the requirement of subparagraph </w:t>
      </w:r>
      <w:hyperlink r:id="rId285">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86">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the LEA is relying on local funds only, or local funds only on a per capita basis, to meet the requirements of subrule </w:t>
      </w:r>
      <w:hyperlink r:id="rId287">
        <w:r>
          <w:rPr>
            <w:rStyle w:val="Hyperlink"/>
            <w:rFonts w:ascii="Times New Roman" w:hAnsi="Times New Roman"/>
            <w:b w:val="false"/>
            <w:i w:val="false"/>
            <w:color w:val="000000"/>
            <w:sz w:val="22"/>
          </w:rPr>
          <w:t>41.203(1)</w:t>
        </w:r>
      </w:hyperlink>
      <w:r>
        <w:rPr>
          <w:rFonts w:ascii="Times New Roman" w:hAnsi="Times New Roman"/>
          <w:b w:val="false"/>
          <w:i w:val="false"/>
          <w:color w:val="000000"/>
          <w:sz w:val="22"/>
        </w:rPr>
        <w:t xml:space="preserve"> or </w:t>
      </w:r>
      <w:hyperlink r:id="rId288">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level of expenditures required of the LEA for the fiscal year subsequent to the year of the failure is the amount that would have been required under subparagraph </w:t>
      </w:r>
      <w:hyperlink r:id="rId289">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hyperlink r:id="rId290">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(3)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any fiscal year beginning on or after July 1, 2015, an LEA fails to meet the requirement of subparagraph </w:t>
      </w:r>
      <w:hyperlink r:id="rId291">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hyperlink r:id="rId292">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(4) and the LEA is relying on the combination of state and local funds, or the combination of state and local funds on a per capita basis, to meet the requirements of subrule </w:t>
      </w:r>
      <w:hyperlink r:id="rId293">
        <w:r>
          <w:rPr>
            <w:rStyle w:val="Hyperlink"/>
            <w:rFonts w:ascii="Times New Roman" w:hAnsi="Times New Roman"/>
            <w:b w:val="false"/>
            <w:i w:val="false"/>
            <w:color w:val="000000"/>
            <w:sz w:val="22"/>
          </w:rPr>
          <w:t>41.203(1)</w:t>
        </w:r>
      </w:hyperlink>
      <w:r>
        <w:rPr>
          <w:rFonts w:ascii="Times New Roman" w:hAnsi="Times New Roman"/>
          <w:b w:val="false"/>
          <w:i w:val="false"/>
          <w:color w:val="000000"/>
          <w:sz w:val="22"/>
        </w:rPr>
        <w:t xml:space="preserve"> or </w:t>
      </w:r>
      <w:hyperlink r:id="rId294">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level of expenditures required of the LEA for the fiscal year subsequent to the year of the failure is the amount that would have been required under subparagraph </w:t>
      </w:r>
      <w:hyperlink r:id="rId295">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w:t>
      </w:r>
      <w:hyperlink r:id="rId296">
        <w:r>
          <w:rPr>
            <w:rStyle w:val="Hyperlink"/>
            <w:rFonts w:ascii="Times New Roman" w:hAnsi="Times New Roman"/>
            <w:b w:val="false"/>
            <w:i w:val="false"/>
            <w:color w:val="000000"/>
            <w:sz w:val="22"/>
          </w:rPr>
          <w:t>41.203(2)</w:t>
        </w:r>
      </w:hyperlink>
      <w:r>
        <w:rPr>
          <w:rFonts w:ascii="Times New Roman" w:hAnsi="Times New Roman"/>
          <w:b w:val="false"/>
          <w:i/>
          <w:color w:val="000000"/>
          <w:sz w:val="22"/>
        </w:rPr>
        <w:t>“b”</w:t>
      </w:r>
      <w:r>
        <w:rPr>
          <w:rFonts w:ascii="Times New Roman" w:hAnsi="Times New Roman"/>
          <w:b w:val="false"/>
          <w:i w:val="false"/>
          <w:color w:val="000000"/>
          <w:sz w:val="22"/>
        </w:rPr>
        <w:t>(4) in the absence of that failure, not the LEA’s reduced level of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41.203(4)</w:t>
      </w:r>
      <w:r>
        <w:rPr>
          <w:rFonts w:ascii="Times New Roman" w:hAnsi="Times New Roman"/>
          <w:b w:val="false"/>
          <w:i w:val="false"/>
          <w:color w:val="000000"/>
          <w:sz w:val="22"/>
        </w:rPr>
        <w:t> </w:t>
      </w:r>
      <w:r>
        <w:rPr>
          <w:rFonts w:ascii="Times New Roman" w:hAnsi="Times New Roman"/>
          <w:b w:val="false"/>
          <w:i/>
          <w:color w:val="000000"/>
          <w:sz w:val="22"/>
        </w:rPr>
        <w:t xml:space="preserve">Consequence of failure to maintain effort. </w:t>
      </w:r>
      <w:r>
        <w:rPr>
          <w:rFonts w:ascii="Times New Roman" w:hAnsi="Times New Roman"/>
          <w:b w:val="false"/>
          <w:i w:val="false"/>
          <w:color w:val="000000"/>
          <w:sz w:val="22"/>
        </w:rPr>
        <w:t xml:space="preserve">If an LEA fails to maintain its level of expenditures for the education of children with disabilities in accordance with subrule </w:t>
      </w:r>
      <w:hyperlink r:id="rId297">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the SEA is liable in a recovery action under </w:t>
      </w:r>
      <w:r>
        <w:rPr>
          <w:rFonts w:ascii="Times New Roman" w:hAnsi="Times New Roman"/>
          <w:b w:val="false"/>
          <w:i w:val="false"/>
          <w:color w:val="000000"/>
          <w:sz w:val="22"/>
        </w:rPr>
        <w:t>Section 452 of the General Education Provisions Act</w:t>
      </w:r>
      <w:r>
        <w:rPr>
          <w:rFonts w:ascii="Times New Roman" w:hAnsi="Times New Roman"/>
          <w:b w:val="false"/>
          <w:i w:val="false"/>
          <w:color w:val="000000"/>
          <w:sz w:val="22"/>
        </w:rPr>
        <w:t xml:space="preserve"> (</w:t>
      </w:r>
      <w:r>
        <w:rPr>
          <w:rFonts w:ascii="Times New Roman" w:hAnsi="Times New Roman"/>
          <w:b w:val="false"/>
          <w:i w:val="false"/>
          <w:color w:val="000000"/>
          <w:sz w:val="22"/>
        </w:rPr>
        <w:t>20 U.S.C. 1234a</w:t>
      </w:r>
      <w:r>
        <w:rPr>
          <w:rFonts w:ascii="Times New Roman" w:hAnsi="Times New Roman"/>
          <w:b w:val="false"/>
          <w:i w:val="false"/>
          <w:color w:val="000000"/>
          <w:sz w:val="22"/>
        </w:rPr>
        <w:t xml:space="preserve">) to return to the U.S. Department of Education, using nonfederal funds, an amount equal to the amount by which the LEA failed to maintain its level of expenditures in accordance with subrule </w:t>
      </w:r>
      <w:hyperlink r:id="rId298">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in that fiscal year, or the amount of the LEA’s Part B subgrant in that fiscal year, whichever is lower.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Exception to maintenance of effort. </w:t>
      </w:r>
      <w:r>
        <w:rPr>
          <w:rFonts w:ascii="Times New Roman" w:hAnsi="Times New Roman"/>
          <w:b w:val="false"/>
          <w:i w:val="false"/>
          <w:color w:val="000000"/>
          <w:sz w:val="22"/>
        </w:rPr>
        <w:t xml:space="preserve">Notwithstanding the restriction in subrule </w:t>
      </w:r>
      <w:hyperlink r:id="rId299">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an AEA or LEA may reduce the level of expenditures by the AEA or LEA under Part B of the Act below the level of those expenditures for the preceding fiscal year if the reduction is attributable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41.204(1)</w:t>
      </w:r>
      <w:r>
        <w:rPr>
          <w:rFonts w:ascii="Times New Roman" w:hAnsi="Times New Roman"/>
          <w:b w:val="false"/>
          <w:i w:val="false"/>
          <w:color w:val="000000"/>
          <w:sz w:val="22"/>
        </w:rPr>
        <w:t> </w:t>
      </w:r>
      <w:r>
        <w:rPr>
          <w:rFonts w:ascii="Times New Roman" w:hAnsi="Times New Roman"/>
          <w:b w:val="false"/>
          <w:i/>
          <w:color w:val="000000"/>
          <w:sz w:val="22"/>
        </w:rPr>
        <w:t xml:space="preserve">Departure of personnel. </w:t>
      </w:r>
      <w:r>
        <w:rPr>
          <w:rFonts w:ascii="Times New Roman" w:hAnsi="Times New Roman"/>
          <w:b w:val="false"/>
          <w:i w:val="false"/>
          <w:color w:val="000000"/>
          <w:sz w:val="22"/>
        </w:rPr>
        <w:t>The voluntary departure, by retirement or otherwise, or departure for just cause, of special education or related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41.204(2)</w:t>
      </w:r>
      <w:r>
        <w:rPr>
          <w:rFonts w:ascii="Times New Roman" w:hAnsi="Times New Roman"/>
          <w:b w:val="false"/>
          <w:i w:val="false"/>
          <w:color w:val="000000"/>
          <w:sz w:val="22"/>
        </w:rPr>
        <w:t> </w:t>
      </w:r>
      <w:r>
        <w:rPr>
          <w:rFonts w:ascii="Times New Roman" w:hAnsi="Times New Roman"/>
          <w:b w:val="false"/>
          <w:i/>
          <w:color w:val="000000"/>
          <w:sz w:val="22"/>
        </w:rPr>
        <w:t xml:space="preserve">Decrease in enrollment. </w:t>
      </w:r>
      <w:r>
        <w:rPr>
          <w:rFonts w:ascii="Times New Roman" w:hAnsi="Times New Roman"/>
          <w:b w:val="false"/>
          <w:i w:val="false"/>
          <w:color w:val="000000"/>
          <w:sz w:val="22"/>
        </w:rPr>
        <w:t>A decrease in the enrollment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obligation to provide an “exceptionally costly” program to a particular child. </w:t>
      </w:r>
      <w:r>
        <w:rPr>
          <w:rFonts w:ascii="Times New Roman" w:hAnsi="Times New Roman"/>
          <w:b w:val="false"/>
          <w:i w:val="false"/>
          <w:color w:val="000000"/>
          <w:sz w:val="22"/>
        </w:rPr>
        <w:t>The termination of the obligation of the agency to provide a program of special education to a particular child with a disability that is an exceptionally costly program, as determined by the SEA, because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left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reached the age at which the obligation of the agency to provide FAPE to the child has terminated;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longer needs the program of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costly expenditures for long-term purchases. </w:t>
      </w:r>
      <w:r>
        <w:rPr>
          <w:rFonts w:ascii="Times New Roman" w:hAnsi="Times New Roman"/>
          <w:b w:val="false"/>
          <w:i w:val="false"/>
          <w:color w:val="000000"/>
          <w:sz w:val="22"/>
        </w:rPr>
        <w:t>The termination of costly expenditures for long-term purchases, such as the acquisition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41.204(5)</w:t>
      </w:r>
      <w:r>
        <w:rPr>
          <w:rFonts w:ascii="Times New Roman" w:hAnsi="Times New Roman"/>
          <w:b w:val="false"/>
          <w:i w:val="false"/>
          <w:color w:val="000000"/>
          <w:sz w:val="22"/>
        </w:rPr>
        <w:t> </w:t>
      </w:r>
      <w:r>
        <w:rPr>
          <w:rFonts w:ascii="Times New Roman" w:hAnsi="Times New Roman"/>
          <w:b w:val="false"/>
          <w:i/>
          <w:color w:val="000000"/>
          <w:sz w:val="22"/>
        </w:rPr>
        <w:t xml:space="preserve">High-cost fund. </w:t>
      </w:r>
      <w:r>
        <w:rPr>
          <w:rFonts w:ascii="Times New Roman" w:hAnsi="Times New Roman"/>
          <w:b w:val="false"/>
          <w:i w:val="false"/>
          <w:color w:val="000000"/>
          <w:sz w:val="22"/>
        </w:rPr>
        <w:t>The assumption of cost by the high-cost fund operated by the state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Adjustment to local fiscal efforts in certain fiscal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41.205(1)</w:t>
      </w:r>
      <w:r>
        <w:rPr>
          <w:rFonts w:ascii="Times New Roman" w:hAnsi="Times New Roman"/>
          <w:b w:val="false"/>
          <w:i w:val="false"/>
          <w:color w:val="000000"/>
          <w:sz w:val="22"/>
        </w:rPr>
        <w:t> </w:t>
      </w:r>
      <w:r>
        <w:rPr>
          <w:rFonts w:ascii="Times New Roman" w:hAnsi="Times New Roman"/>
          <w:b w:val="false"/>
          <w:i/>
          <w:color w:val="000000"/>
          <w:sz w:val="22"/>
        </w:rPr>
        <w:t xml:space="preserve">Amounts in excess. </w:t>
      </w:r>
      <w:r>
        <w:rPr>
          <w:rFonts w:ascii="Times New Roman" w:hAnsi="Times New Roman"/>
          <w:b w:val="false"/>
          <w:i w:val="false"/>
          <w:color w:val="000000"/>
          <w:sz w:val="22"/>
        </w:rPr>
        <w:t xml:space="preserve">Notwithstanding paragraph </w:t>
      </w:r>
      <w:hyperlink r:id="rId300">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subrules </w:t>
      </w:r>
      <w:hyperlink r:id="rId301">
        <w:r>
          <w:rPr>
            <w:rStyle w:val="Hyperlink"/>
            <w:rFonts w:ascii="Times New Roman" w:hAnsi="Times New Roman"/>
            <w:b w:val="false"/>
            <w:i w:val="false"/>
            <w:color w:val="000000"/>
            <w:sz w:val="22"/>
          </w:rPr>
          <w:t>41.202(2)</w:t>
        </w:r>
      </w:hyperlink>
      <w:r>
        <w:rPr>
          <w:rFonts w:ascii="Times New Roman" w:hAnsi="Times New Roman"/>
          <w:b w:val="false"/>
          <w:i w:val="false"/>
          <w:color w:val="000000"/>
          <w:sz w:val="22"/>
        </w:rPr>
        <w:t xml:space="preserve"> and </w:t>
      </w:r>
      <w:hyperlink r:id="rId302">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and except as provided in subrule </w:t>
      </w:r>
      <w:hyperlink r:id="rId303">
        <w:r>
          <w:rPr>
            <w:rStyle w:val="Hyperlink"/>
            <w:rFonts w:ascii="Times New Roman" w:hAnsi="Times New Roman"/>
            <w:b w:val="false"/>
            <w:i w:val="false"/>
            <w:color w:val="000000"/>
            <w:sz w:val="22"/>
          </w:rPr>
          <w:t>41.205(4)</w:t>
        </w:r>
      </w:hyperlink>
      <w:r>
        <w:rPr>
          <w:rFonts w:ascii="Times New Roman" w:hAnsi="Times New Roman"/>
          <w:b w:val="false"/>
          <w:i w:val="false"/>
          <w:color w:val="000000"/>
          <w:sz w:val="22"/>
        </w:rPr>
        <w:t xml:space="preserve"> and 34 CFR 300.230(e)(2), for any fiscal year for which the allocation received by an LEA under rule </w:t>
      </w:r>
      <w:hyperlink r:id="rId304">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 xml:space="preserve">(256B,34CFR300) exceeds the amount the LEA received for the previous fiscal year, the LEA may reduce the level of expenditures otherwise required by subrule </w:t>
      </w:r>
      <w:hyperlink r:id="rId305">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by not more than 50 percent of the amount of that excess.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41.205(2)</w:t>
      </w:r>
      <w:r>
        <w:rPr>
          <w:rFonts w:ascii="Times New Roman" w:hAnsi="Times New Roman"/>
          <w:b w:val="false"/>
          <w:i w:val="false"/>
          <w:color w:val="000000"/>
          <w:sz w:val="22"/>
        </w:rPr>
        <w:t> </w:t>
      </w:r>
      <w:r>
        <w:rPr>
          <w:rFonts w:ascii="Times New Roman" w:hAnsi="Times New Roman"/>
          <w:b w:val="false"/>
          <w:i/>
          <w:color w:val="000000"/>
          <w:sz w:val="22"/>
        </w:rPr>
        <w:t xml:space="preserve">Use of amounts to carry out activities under ESEA. </w:t>
      </w:r>
      <w:r>
        <w:rPr>
          <w:rFonts w:ascii="Times New Roman" w:hAnsi="Times New Roman"/>
          <w:b w:val="false"/>
          <w:i w:val="false"/>
          <w:color w:val="000000"/>
          <w:sz w:val="22"/>
        </w:rPr>
        <w:t xml:space="preserve">If an LEA exercises the authority under subrule </w:t>
      </w:r>
      <w:hyperlink r:id="rId306">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the LEA must use an amount of local funds equal to the reduction in expenditures under subrule </w:t>
      </w:r>
      <w:hyperlink r:id="rId307">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to carry out activities that could be supported with funds under the ESEA regardless of whether the LEA is using funds under the ESEA for those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41.205(3)</w:t>
      </w:r>
      <w:r>
        <w:rPr>
          <w:rFonts w:ascii="Times New Roman" w:hAnsi="Times New Roman"/>
          <w:b w:val="false"/>
          <w:i w:val="false"/>
          <w:color w:val="000000"/>
          <w:sz w:val="22"/>
        </w:rPr>
        <w:t> </w:t>
      </w:r>
      <w:r>
        <w:rPr>
          <w:rFonts w:ascii="Times New Roman" w:hAnsi="Times New Roman"/>
          <w:b w:val="false"/>
          <w:i/>
          <w:color w:val="000000"/>
          <w:sz w:val="22"/>
        </w:rPr>
        <w:t xml:space="preserve">State prohibition. </w:t>
      </w:r>
      <w:r>
        <w:rPr>
          <w:rFonts w:ascii="Times New Roman" w:hAnsi="Times New Roman"/>
          <w:b w:val="false"/>
          <w:i w:val="false"/>
          <w:color w:val="000000"/>
          <w:sz w:val="22"/>
        </w:rPr>
        <w:t xml:space="preserve">Notwithstanding subrule </w:t>
      </w:r>
      <w:hyperlink r:id="rId308">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if the SEA determines that an LEA is unable to establish and maintain programs of FAPE that meet the requirements of Section 613(a) of the Act and of this chapter or the SEA has taken action against the LEA under Section 616 of the Act and rules </w:t>
      </w:r>
      <w:hyperlink r:id="rId309">
        <w:r>
          <w:rPr>
            <w:rStyle w:val="Hyperlink"/>
            <w:rFonts w:ascii="Times New Roman" w:hAnsi="Times New Roman"/>
            <w:b w:val="false"/>
            <w:i w:val="false"/>
            <w:color w:val="000000"/>
            <w:sz w:val="22"/>
          </w:rPr>
          <w:t>281—41.600</w:t>
        </w:r>
      </w:hyperlink>
      <w:r>
        <w:rPr>
          <w:rFonts w:ascii="Times New Roman" w:hAnsi="Times New Roman"/>
          <w:b w:val="false"/>
          <w:i w:val="false"/>
          <w:color w:val="000000"/>
          <w:sz w:val="22"/>
        </w:rPr>
        <w:t xml:space="preserve">(256B,34CFR300) to </w:t>
      </w:r>
      <w:hyperlink r:id="rId310">
        <w:r>
          <w:rPr>
            <w:rStyle w:val="Hyperlink"/>
            <w:rFonts w:ascii="Times New Roman" w:hAnsi="Times New Roman"/>
            <w:b w:val="false"/>
            <w:i w:val="false"/>
            <w:color w:val="000000"/>
            <w:sz w:val="22"/>
          </w:rPr>
          <w:t>281—41.609</w:t>
        </w:r>
      </w:hyperlink>
      <w:r>
        <w:rPr>
          <w:rFonts w:ascii="Times New Roman" w:hAnsi="Times New Roman"/>
          <w:b w:val="false"/>
          <w:i w:val="false"/>
          <w:color w:val="000000"/>
          <w:sz w:val="22"/>
        </w:rPr>
        <w:t xml:space="preserve">(256B,34CFR300), the SEA must prohibit the LEA from reducing the level of expenditures under subrule </w:t>
      </w:r>
      <w:hyperlink r:id="rId311">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 xml:space="preserve">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41.205(4)</w:t>
      </w:r>
      <w:r>
        <w:rPr>
          <w:rFonts w:ascii="Times New Roman" w:hAnsi="Times New Roman"/>
          <w:b w:val="false"/>
          <w:i w:val="false"/>
          <w:color w:val="000000"/>
          <w:sz w:val="22"/>
        </w:rPr>
        <w:t> </w:t>
      </w:r>
      <w:r>
        <w:rPr>
          <w:rFonts w:ascii="Times New Roman" w:hAnsi="Times New Roman"/>
          <w:b w:val="false"/>
          <w:i/>
          <w:color w:val="000000"/>
          <w:sz w:val="22"/>
        </w:rPr>
        <w:t xml:space="preserve">Special rule. </w:t>
      </w:r>
      <w:r>
        <w:rPr>
          <w:rFonts w:ascii="Times New Roman" w:hAnsi="Times New Roman"/>
          <w:b w:val="false"/>
          <w:i w:val="false"/>
          <w:color w:val="000000"/>
          <w:sz w:val="22"/>
        </w:rPr>
        <w:t xml:space="preserve">The amount of funds expended by an LEA for early intervening services under rule </w:t>
      </w:r>
      <w:hyperlink r:id="rId312">
        <w:r>
          <w:rPr>
            <w:rStyle w:val="Hyperlink"/>
            <w:rFonts w:ascii="Times New Roman" w:hAnsi="Times New Roman"/>
            <w:b w:val="false"/>
            <w:i w:val="false"/>
            <w:color w:val="000000"/>
            <w:sz w:val="22"/>
          </w:rPr>
          <w:t>281—41.226</w:t>
        </w:r>
      </w:hyperlink>
      <w:r>
        <w:rPr>
          <w:rFonts w:ascii="Times New Roman" w:hAnsi="Times New Roman"/>
          <w:b w:val="false"/>
          <w:i w:val="false"/>
          <w:color w:val="000000"/>
          <w:sz w:val="22"/>
        </w:rPr>
        <w:t xml:space="preserve">(256B,34CFR300) shall count toward the maximum amount of expenditures that the LEA may reduce under subrule </w:t>
      </w:r>
      <w:hyperlink r:id="rId313">
        <w:r>
          <w:rPr>
            <w:rStyle w:val="Hyperlink"/>
            <w:rFonts w:ascii="Times New Roman" w:hAnsi="Times New Roman"/>
            <w:b w:val="false"/>
            <w:i w:val="false"/>
            <w:color w:val="000000"/>
            <w:sz w:val="22"/>
          </w:rPr>
          <w:t>41.205(1)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Schoolwide programs under Title I of the ESEA.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Notwithstanding the provisions of rules </w:t>
      </w:r>
      <w:hyperlink r:id="rId314">
        <w:r>
          <w:rPr>
            <w:rStyle w:val="Hyperlink"/>
            <w:rFonts w:ascii="Times New Roman" w:hAnsi="Times New Roman"/>
            <w:b w:val="false"/>
            <w:i w:val="false"/>
            <w:color w:val="000000"/>
            <w:sz w:val="22"/>
          </w:rPr>
          <w:t>281—41.202</w:t>
        </w:r>
      </w:hyperlink>
      <w:r>
        <w:rPr>
          <w:rFonts w:ascii="Times New Roman" w:hAnsi="Times New Roman"/>
          <w:b w:val="false"/>
          <w:i w:val="false"/>
          <w:color w:val="000000"/>
          <w:sz w:val="22"/>
        </w:rPr>
        <w:t xml:space="preserve">(256B,34CFR300) and </w:t>
      </w:r>
      <w:hyperlink r:id="rId315">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or any other provision of Part B of the Act, an LEA may use funds received under Part B of the Act for any fiscal year to carry out a schoolwide program under Section 1114 of the ESEA, except that the amount used in any schoolwide program may not exceed the amount received by the LEA under Part B of the Act for that fiscal year; divided by the number of children with disabilities in the jurisdiction of the LEA; and multiplied by the number of children with disabilities participating in the schoolwide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41.206(2)</w:t>
      </w:r>
      <w:r>
        <w:rPr>
          <w:rFonts w:ascii="Times New Roman" w:hAnsi="Times New Roman"/>
          <w:b w:val="false"/>
          <w:i w:val="false"/>
          <w:color w:val="000000"/>
          <w:sz w:val="22"/>
        </w:rPr>
        <w:t> </w:t>
      </w:r>
      <w:r>
        <w:rPr>
          <w:rFonts w:ascii="Times New Roman" w:hAnsi="Times New Roman"/>
          <w:b w:val="false"/>
          <w:i/>
          <w:color w:val="000000"/>
          <w:sz w:val="22"/>
        </w:rPr>
        <w:t xml:space="preserve">Funding conditions. </w:t>
      </w:r>
      <w:r>
        <w:rPr>
          <w:rFonts w:ascii="Times New Roman" w:hAnsi="Times New Roman"/>
          <w:b w:val="false"/>
          <w:i w:val="false"/>
          <w:color w:val="000000"/>
          <w:sz w:val="22"/>
        </w:rPr>
        <w:t xml:space="preserve">The funds described in subrule </w:t>
      </w:r>
      <w:hyperlink r:id="rId316">
        <w:r>
          <w:rPr>
            <w:rStyle w:val="Hyperlink"/>
            <w:rFonts w:ascii="Times New Roman" w:hAnsi="Times New Roman"/>
            <w:b w:val="false"/>
            <w:i w:val="false"/>
            <w:color w:val="000000"/>
            <w:sz w:val="22"/>
          </w:rPr>
          <w:t>41.206(1)</w:t>
        </w:r>
      </w:hyperlink>
      <w:r>
        <w:rPr>
          <w:rFonts w:ascii="Times New Roman" w:hAnsi="Times New Roman"/>
          <w:b w:val="false"/>
          <w:i w:val="false"/>
          <w:color w:val="000000"/>
          <w:sz w:val="22"/>
        </w:rPr>
        <w:t xml:space="preserve">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funds must be considered as federal Part B funds for purposes of the calculations required by paragraphs </w:t>
      </w:r>
      <w:hyperlink r:id="rId317">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funds may be used without regard to the requirements of paragraph </w:t>
      </w:r>
      <w:hyperlink r:id="rId318">
        <w:r>
          <w:rPr>
            <w:rStyle w:val="Hyperlink"/>
            <w:rFonts w:ascii="Times New Roman" w:hAnsi="Times New Roman"/>
            <w:b w:val="false"/>
            <w:i w:val="false"/>
            <w:color w:val="000000"/>
            <w:sz w:val="22"/>
          </w:rPr>
          <w:t>41.202(1)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41.206(3)</w:t>
      </w:r>
      <w:r>
        <w:rPr>
          <w:rFonts w:ascii="Times New Roman" w:hAnsi="Times New Roman"/>
          <w:b w:val="false"/>
          <w:i w:val="false"/>
          <w:color w:val="000000"/>
          <w:sz w:val="22"/>
        </w:rPr>
        <w:t> </w:t>
      </w:r>
      <w:r>
        <w:rPr>
          <w:rFonts w:ascii="Times New Roman" w:hAnsi="Times New Roman"/>
          <w:b w:val="false"/>
          <w:i/>
          <w:color w:val="000000"/>
          <w:sz w:val="22"/>
        </w:rPr>
        <w:t xml:space="preserve">Meeting other Part B requirements. </w:t>
      </w:r>
      <w:r>
        <w:rPr>
          <w:rFonts w:ascii="Times New Roman" w:hAnsi="Times New Roman"/>
          <w:b w:val="false"/>
          <w:i w:val="false"/>
          <w:color w:val="000000"/>
          <w:sz w:val="22"/>
        </w:rPr>
        <w:t xml:space="preserve">Except as provided in subrule </w:t>
      </w:r>
      <w:hyperlink r:id="rId319">
        <w:r>
          <w:rPr>
            <w:rStyle w:val="Hyperlink"/>
            <w:rFonts w:ascii="Times New Roman" w:hAnsi="Times New Roman"/>
            <w:b w:val="false"/>
            <w:i w:val="false"/>
            <w:color w:val="000000"/>
            <w:sz w:val="22"/>
          </w:rPr>
          <w:t>41.206(2)</w:t>
        </w:r>
      </w:hyperlink>
      <w:r>
        <w:rPr>
          <w:rFonts w:ascii="Times New Roman" w:hAnsi="Times New Roman"/>
          <w:b w:val="false"/>
          <w:i w:val="false"/>
          <w:color w:val="000000"/>
          <w:sz w:val="22"/>
        </w:rPr>
        <w:t xml:space="preserve">, all other requirements of Part B of the Act must be met by an LEA using Part B funds in accordance with subrule </w:t>
      </w:r>
      <w:hyperlink r:id="rId320">
        <w:r>
          <w:rPr>
            <w:rStyle w:val="Hyperlink"/>
            <w:rFonts w:ascii="Times New Roman" w:hAnsi="Times New Roman"/>
            <w:b w:val="false"/>
            <w:i w:val="false"/>
            <w:color w:val="000000"/>
            <w:sz w:val="22"/>
          </w:rPr>
          <w:t>41.206(1)</w:t>
        </w:r>
      </w:hyperlink>
      <w:r>
        <w:rPr>
          <w:rFonts w:ascii="Times New Roman" w:hAnsi="Times New Roman"/>
          <w:b w:val="false"/>
          <w:i w:val="false"/>
          <w:color w:val="000000"/>
          <w:sz w:val="22"/>
        </w:rPr>
        <w:t>, including ensuring that children with disabilities in schoolwide program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services in accordance with a properly developed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afforded all of the rights and services guaranteed to children with disabilities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Personnel development. </w:t>
      </w:r>
      <w:r>
        <w:rPr>
          <w:rFonts w:ascii="Times New Roman" w:hAnsi="Times New Roman"/>
          <w:b w:val="false"/>
          <w:i w:val="false"/>
          <w:color w:val="000000"/>
          <w:sz w:val="22"/>
        </w:rPr>
        <w:t xml:space="preserve">Each public agency must ensure that all personnel necessary to carry out Part B of the Act are appropriately and adequately prepared, subject to the requirements of rule </w:t>
      </w:r>
      <w:hyperlink r:id="rId321">
        <w:r>
          <w:rPr>
            <w:rStyle w:val="Hyperlink"/>
            <w:rFonts w:ascii="Times New Roman" w:hAnsi="Times New Roman"/>
            <w:b w:val="false"/>
            <w:i w:val="false"/>
            <w:color w:val="000000"/>
            <w:sz w:val="22"/>
          </w:rPr>
          <w:t>281—41.156</w:t>
        </w:r>
      </w:hyperlink>
      <w:r>
        <w:rPr>
          <w:rFonts w:ascii="Times New Roman" w:hAnsi="Times New Roman"/>
          <w:b w:val="false"/>
          <w:i w:val="false"/>
          <w:color w:val="000000"/>
          <w:sz w:val="22"/>
        </w:rPr>
        <w:t>(256B,34CFR300) related to personnel qualifications and Section 2102(b) of the ESEA.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Permissive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41.208(1)</w:t>
      </w:r>
      <w:r>
        <w:rPr>
          <w:rFonts w:ascii="Times New Roman" w:hAnsi="Times New Roman"/>
          <w:b w:val="false"/>
          <w:i w:val="false"/>
          <w:color w:val="000000"/>
          <w:sz w:val="22"/>
        </w:rPr>
        <w:t> </w:t>
      </w:r>
      <w:r>
        <w:rPr>
          <w:rFonts w:ascii="Times New Roman" w:hAnsi="Times New Roman"/>
          <w:b w:val="false"/>
          <w:i/>
          <w:color w:val="000000"/>
          <w:sz w:val="22"/>
        </w:rPr>
        <w:t xml:space="preserve">Uses. </w:t>
      </w:r>
      <w:r>
        <w:rPr>
          <w:rFonts w:ascii="Times New Roman" w:hAnsi="Times New Roman"/>
          <w:b w:val="false"/>
          <w:i w:val="false"/>
          <w:color w:val="000000"/>
          <w:sz w:val="22"/>
        </w:rPr>
        <w:t xml:space="preserve">Notwithstanding rule </w:t>
      </w:r>
      <w:hyperlink r:id="rId322">
        <w:r>
          <w:rPr>
            <w:rStyle w:val="Hyperlink"/>
            <w:rFonts w:ascii="Times New Roman" w:hAnsi="Times New Roman"/>
            <w:b w:val="false"/>
            <w:i w:val="false"/>
            <w:color w:val="000000"/>
            <w:sz w:val="22"/>
          </w:rPr>
          <w:t>281—41.202</w:t>
        </w:r>
      </w:hyperlink>
      <w:r>
        <w:rPr>
          <w:rFonts w:ascii="Times New Roman" w:hAnsi="Times New Roman"/>
          <w:b w:val="false"/>
          <w:i w:val="false"/>
          <w:color w:val="000000"/>
          <w:sz w:val="22"/>
        </w:rPr>
        <w:t xml:space="preserve">(256B,34CFR300) and subrules </w:t>
      </w:r>
      <w:hyperlink r:id="rId323">
        <w:r>
          <w:rPr>
            <w:rStyle w:val="Hyperlink"/>
            <w:rFonts w:ascii="Times New Roman" w:hAnsi="Times New Roman"/>
            <w:b w:val="false"/>
            <w:i w:val="false"/>
            <w:color w:val="000000"/>
            <w:sz w:val="22"/>
          </w:rPr>
          <w:t>41.203(2)</w:t>
        </w:r>
      </w:hyperlink>
      <w:r>
        <w:rPr>
          <w:rFonts w:ascii="Times New Roman" w:hAnsi="Times New Roman"/>
          <w:b w:val="false"/>
          <w:i w:val="false"/>
          <w:color w:val="000000"/>
          <w:sz w:val="22"/>
        </w:rPr>
        <w:t xml:space="preserve"> and </w:t>
      </w:r>
      <w:hyperlink r:id="rId324">
        <w:r>
          <w:rPr>
            <w:rStyle w:val="Hyperlink"/>
            <w:rFonts w:ascii="Times New Roman" w:hAnsi="Times New Roman"/>
            <w:b w:val="false"/>
            <w:i w:val="false"/>
            <w:color w:val="000000"/>
            <w:sz w:val="22"/>
          </w:rPr>
          <w:t>41.162(2)</w:t>
        </w:r>
      </w:hyperlink>
      <w:r>
        <w:rPr>
          <w:rFonts w:ascii="Times New Roman" w:hAnsi="Times New Roman"/>
          <w:b w:val="false"/>
          <w:i w:val="false"/>
          <w:color w:val="000000"/>
          <w:sz w:val="22"/>
        </w:rPr>
        <w:t xml:space="preserve">, funds provided to an LEA under Part B of the Act may be used for the following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Services and aids that also benefit nondisabled children. </w:t>
      </w:r>
      <w:r>
        <w:rPr>
          <w:rFonts w:ascii="Times New Roman" w:hAnsi="Times New Roman"/>
          <w:b w:val="false"/>
          <w:i w:val="false"/>
          <w:color w:val="000000"/>
          <w:sz w:val="22"/>
        </w:rPr>
        <w:t xml:space="preserve">For the costs of special education and related services and supplementary aids and services provided in a regular class or other education-related setting to a child with a disability in accordance with the IEP of the child, even if one or more nondisabled children benefit from these services. This provision may not be construed to apply to rules </w:t>
      </w:r>
      <w:hyperlink r:id="rId325">
        <w:r>
          <w:rPr>
            <w:rStyle w:val="Hyperlink"/>
            <w:rFonts w:ascii="Times New Roman" w:hAnsi="Times New Roman"/>
            <w:b w:val="false"/>
            <w:i w:val="false"/>
            <w:color w:val="000000"/>
            <w:sz w:val="22"/>
          </w:rPr>
          <w:t>281—41.172(256B,34CFR300)</w:t>
        </w:r>
      </w:hyperlink>
      <w:r>
        <w:rPr>
          <w:rFonts w:ascii="Times New Roman" w:hAnsi="Times New Roman"/>
          <w:b w:val="false"/>
          <w:i w:val="false"/>
          <w:color w:val="000000"/>
          <w:sz w:val="22"/>
        </w:rPr>
        <w:t xml:space="preserve"> and </w:t>
      </w:r>
      <w:hyperlink r:id="rId326">
        <w:r>
          <w:rPr>
            <w:rStyle w:val="Hyperlink"/>
            <w:rFonts w:ascii="Times New Roman" w:hAnsi="Times New Roman"/>
            <w:b w:val="false"/>
            <w:i w:val="false"/>
            <w:color w:val="000000"/>
            <w:sz w:val="22"/>
          </w:rPr>
          <w:t>281—41.210(256B,34CFR300)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Early intervening services. </w:t>
      </w:r>
      <w:r>
        <w:rPr>
          <w:rFonts w:ascii="Times New Roman" w:hAnsi="Times New Roman"/>
          <w:b w:val="false"/>
          <w:i w:val="false"/>
          <w:color w:val="000000"/>
          <w:sz w:val="22"/>
        </w:rPr>
        <w:t xml:space="preserve">To develop and implement coordinated, early intervening educational services in accordance with rule </w:t>
      </w:r>
      <w:hyperlink r:id="rId327">
        <w:r>
          <w:rPr>
            <w:rStyle w:val="Hyperlink"/>
            <w:rFonts w:ascii="Times New Roman" w:hAnsi="Times New Roman"/>
            <w:b w:val="false"/>
            <w:i w:val="false"/>
            <w:color w:val="000000"/>
            <w:sz w:val="22"/>
          </w:rPr>
          <w:t>281—41.226</w:t>
        </w:r>
      </w:hyperlink>
      <w:r>
        <w:rPr>
          <w:rFonts w:ascii="Times New Roman" w:hAnsi="Times New Roman"/>
          <w:b w:val="false"/>
          <w:i w:val="false"/>
          <w:color w:val="000000"/>
          <w:sz w:val="22"/>
        </w:rPr>
        <w:t xml:space="preserve">(256B,34CFR300). Such development and implementation may be required by the SEA under subrule </w:t>
      </w:r>
      <w:hyperlink r:id="rId328">
        <w:r>
          <w:rPr>
            <w:rStyle w:val="Hyperlink"/>
            <w:rFonts w:ascii="Times New Roman" w:hAnsi="Times New Roman"/>
            <w:b w:val="false"/>
            <w:i w:val="false"/>
            <w:color w:val="000000"/>
            <w:sz w:val="22"/>
          </w:rPr>
          <w:t>41.646(2)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High-cost special education and related services. </w:t>
      </w:r>
      <w:r>
        <w:rPr>
          <w:rFonts w:ascii="Times New Roman" w:hAnsi="Times New Roman"/>
          <w:b w:val="false"/>
          <w:i w:val="false"/>
          <w:color w:val="000000"/>
          <w:sz w:val="22"/>
        </w:rPr>
        <w:t>To establish and implement cost- or risk-sharing funds, consortia, or cooperatives for the LEA itself, or for LEAs working in a consortium of which the LEA is a part, to pay for high-cost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41.208(2)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case management. </w:t>
      </w:r>
      <w:r>
        <w:rPr>
          <w:rFonts w:ascii="Times New Roman" w:hAnsi="Times New Roman"/>
          <w:b w:val="false"/>
          <w:i w:val="false"/>
          <w:color w:val="000000"/>
          <w:sz w:val="22"/>
        </w:rPr>
        <w:t>An LEA may use funds received under Part B of the Act to purchase appropriate technology for record keeping, data collection, and related case management activities of teachers and related services personnel providing services described in the IEP of children with disabilities, that is needed for the implementation of those case management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Treatment of charter schools and their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41.209(1)</w:t>
      </w:r>
      <w:r>
        <w:rPr>
          <w:rFonts w:ascii="Times New Roman" w:hAnsi="Times New Roman"/>
          <w:b w:val="false"/>
          <w:i w:val="false"/>
          <w:color w:val="000000"/>
          <w:sz w:val="22"/>
        </w:rPr>
        <w:t> </w:t>
      </w:r>
      <w:r>
        <w:rPr>
          <w:rFonts w:ascii="Times New Roman" w:hAnsi="Times New Roman"/>
          <w:b w:val="false"/>
          <w:i/>
          <w:color w:val="000000"/>
          <w:sz w:val="22"/>
        </w:rPr>
        <w:t xml:space="preserve">Rights of children with disabilities. </w:t>
      </w:r>
      <w:r>
        <w:rPr>
          <w:rFonts w:ascii="Times New Roman" w:hAnsi="Times New Roman"/>
          <w:b w:val="false"/>
          <w:i w:val="false"/>
          <w:color w:val="000000"/>
          <w:sz w:val="22"/>
        </w:rPr>
        <w:t>Children with disabilities who attend public charter schools and their parents retain all rights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41.209(2)</w:t>
      </w:r>
      <w:r>
        <w:rPr>
          <w:rFonts w:ascii="Times New Roman" w:hAnsi="Times New Roman"/>
          <w:b w:val="false"/>
          <w:i w:val="false"/>
          <w:color w:val="000000"/>
          <w:sz w:val="22"/>
        </w:rPr>
        <w:t> </w:t>
      </w:r>
      <w:r>
        <w:rPr>
          <w:rFonts w:ascii="Times New Roman" w:hAnsi="Times New Roman"/>
          <w:b w:val="false"/>
          <w:i/>
          <w:color w:val="000000"/>
          <w:sz w:val="22"/>
        </w:rPr>
        <w:t xml:space="preserve">Charter schools that are public schools of the LEA.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carrying out Part B of the Act and these rules with respect to charter schools that are public schools of the LEA, the LEA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Serve children with disabilities attending those charter schools in the same manner as the LEA serves children with disabilities in its other schools, including providing supplementary and related services on site at the charter school to the same extent to which the LEA has a policy or practice of providing such services on the site to its other public schools;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funds under Part B of the Act to those charter schools: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same basis as the LEA provides funds to the LEA’s other public schools, including proportional distribution based on relative enrollment of children with disabilities;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same time as the LEA distributes other federal funds to the LEA’s other public schools, consistent with the state’s charter school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rule 281—41.705(256B,34CFR300). </w:t>
      </w:r>
      <w:r>
        <w:rPr>
          <w:rFonts w:ascii="Times New Roman" w:hAnsi="Times New Roman"/>
          <w:b w:val="false"/>
          <w:i w:val="false"/>
          <w:color w:val="000000"/>
          <w:sz w:val="22"/>
        </w:rPr>
        <w:t xml:space="preserve">If the public charter school is a school of an LEA that receives funding under rule </w:t>
      </w:r>
      <w:hyperlink r:id="rId329">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and includes other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 is responsible for ensuring that the requirements of this chapter are met, unless state law assigns that responsibility to some other entity;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 must meet the requirements of paragraph </w:t>
      </w:r>
      <w:hyperlink r:id="rId330">
        <w:r>
          <w:rPr>
            <w:rStyle w:val="Hyperlink"/>
            <w:rFonts w:ascii="Times New Roman" w:hAnsi="Times New Roman"/>
            <w:b w:val="false"/>
            <w:i w:val="false"/>
            <w:color w:val="000000"/>
            <w:sz w:val="22"/>
          </w:rPr>
          <w:t>41.209(2)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Purchase of instructional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AEA, an LEA, or any other public agency, when purchasing print instructional materials, must acquire those instructional materials for children who are blind or visually impaired or for other persons with print disabilities in a manner consistent with subrule </w:t>
      </w:r>
      <w:hyperlink r:id="rId331">
        <w:r>
          <w:rPr>
            <w:rStyle w:val="Hyperlink"/>
            <w:rFonts w:ascii="Times New Roman" w:hAnsi="Times New Roman"/>
            <w:b w:val="false"/>
            <w:i w:val="false"/>
            <w:color w:val="000000"/>
            <w:sz w:val="22"/>
          </w:rPr>
          <w:t>41.210(3)</w:t>
        </w:r>
      </w:hyperlink>
      <w:r>
        <w:rPr>
          <w:rFonts w:ascii="Times New Roman" w:hAnsi="Times New Roman"/>
          <w:b w:val="false"/>
          <w:i w:val="false"/>
          <w:color w:val="000000"/>
          <w:sz w:val="22"/>
        </w:rPr>
        <w:t xml:space="preserve"> and ensure delivery of those materials in a timely manner to those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41.210(2)</w:t>
      </w:r>
      <w:r>
        <w:rPr>
          <w:rFonts w:ascii="Times New Roman" w:hAnsi="Times New Roman"/>
          <w:b w:val="false"/>
          <w:i w:val="false"/>
          <w:color w:val="000000"/>
          <w:sz w:val="22"/>
        </w:rPr>
        <w:t> </w:t>
      </w:r>
      <w:r>
        <w:rPr>
          <w:rFonts w:ascii="Times New Roman" w:hAnsi="Times New Roman"/>
          <w:b w:val="false"/>
          <w:i/>
          <w:color w:val="000000"/>
          <w:sz w:val="22"/>
        </w:rPr>
        <w:t xml:space="preserve">Rights and responsibilities of AEA or LEA. </w:t>
      </w:r>
      <w:r>
        <w:rPr>
          <w:rFonts w:ascii="Times New Roman" w:hAnsi="Times New Roman"/>
          <w:b w:val="false"/>
          <w:i w:val="false"/>
          <w:color w:val="000000"/>
          <w:sz w:val="22"/>
        </w:rPr>
        <w:t xml:space="preserve">Nothing in this rule relieves the LEA or AEA or any other public agency of its responsibility to ensure that children with disabilities who need instructional materials in accessible formats, but who are not included under the definition of persons who are blind or visually impaired or other persons with print disabilities in paragraph </w:t>
      </w:r>
      <w:hyperlink r:id="rId332">
        <w:r>
          <w:rPr>
            <w:rStyle w:val="Hyperlink"/>
            <w:rFonts w:ascii="Times New Roman" w:hAnsi="Times New Roman"/>
            <w:b w:val="false"/>
            <w:i w:val="false"/>
            <w:color w:val="000000"/>
            <w:sz w:val="22"/>
          </w:rPr>
          <w:t>41.210(4)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who need materials that cannot be produced from NIMAS files, receive those instructional materials in a timely manner, as defined in paragraph </w:t>
      </w:r>
      <w:hyperlink r:id="rId333">
        <w:r>
          <w:rPr>
            <w:rStyle w:val="Hyperlink"/>
            <w:rFonts w:ascii="Times New Roman" w:hAnsi="Times New Roman"/>
            <w:b w:val="false"/>
            <w:i w:val="false"/>
            <w:color w:val="000000"/>
            <w:sz w:val="22"/>
          </w:rPr>
          <w:t>41.172(1)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delivery of files. </w:t>
      </w:r>
      <w:r>
        <w:rPr>
          <w:rFonts w:ascii="Times New Roman" w:hAnsi="Times New Roman"/>
          <w:b w:val="false"/>
          <w:i w:val="false"/>
          <w:color w:val="000000"/>
          <w:sz w:val="22"/>
        </w:rPr>
        <w:t xml:space="preserve">Because the state chooses to coordinate with the NIMAC, an AEA, an LEA, or any other public agency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part of any print instructional materials adoption process, procurement contract, or other practice or instrument used for purchase of print instructional materials, enter into a written contract with the publisher of the print instructional materials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publisher to prepare and, on or before delivery of the print instructional materials, provide to NIMAC electronic files containing the contents of the print instructional materials using the NIMAS;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 instructional materials from the publisher that are produced in, or may be rendered in, specialized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instructional materials to persons who are blind or visually impaired or other persons with print disabilities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41.210(4)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apply to this rule and rule </w:t>
      </w:r>
      <w:hyperlink r:id="rId334">
        <w:r>
          <w:rPr>
            <w:rStyle w:val="Hyperlink"/>
            <w:rFonts w:ascii="Times New Roman" w:hAnsi="Times New Roman"/>
            <w:b w:val="false"/>
            <w:i w:val="false"/>
            <w:color w:val="000000"/>
            <w:sz w:val="22"/>
          </w:rPr>
          <w:t>281— 41.172</w:t>
        </w:r>
      </w:hyperlink>
      <w:r>
        <w:rPr>
          <w:rFonts w:ascii="Times New Roman" w:hAnsi="Times New Roman"/>
          <w:b w:val="false"/>
          <w:i w:val="false"/>
          <w:color w:val="000000"/>
          <w:sz w:val="22"/>
        </w:rPr>
        <w:t>(256B,34CFR300), and apply to each state and LEA, regardless of whether the state or LEA chooses to coordinate with the NIMAC: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 are blind or visually impaired or other persons with print disabilities” means children served under this chapter who may qualify to receive books and other publications produced in specialized formats in accordance with 2 U.S.C. 135a and 36 CFR 701.6. Persons who may receive material in specialized formats include persons who are blind, who have visual disabilities, who have certain physical disabilities, or who have reading disabilities resulting from organic dysfunction as those terms are defined in 36 CFR 701.6(b)(1) and who have obtained certification from a “competent authority” as defined in 36 CFR 701.6(b)(2).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Instructional Materials Access Center” or “NIMAC” means the center established pursuant to Section 674(e)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Instructional Materials Accessibility Standard” or “NIMAS” has the meaning given the term in Section 674(e)(3)(B)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“Print instructional materials” has the meaning given the term in Section 674(e)(3)(C)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“Specialized formats” has the meaning given the term in Section 674(e)(3)(D)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Information for department. </w:t>
      </w:r>
      <w:r>
        <w:rPr>
          <w:rFonts w:ascii="Times New Roman" w:hAnsi="Times New Roman"/>
          <w:b w:val="false"/>
          <w:i w:val="false"/>
          <w:color w:val="000000"/>
          <w:sz w:val="22"/>
        </w:rPr>
        <w:t xml:space="preserve">Each public agency will provide the department with information necessary to enable the department to carry out its duties under Part B of the Act and this chapter, including, with respect to 34 CFR Section 300.157, information relating to the performance of children with disabilities participating in programs carried out under Part B of the Act. This information, including such quantitative and qualitative data as the department may demand, is to be submitted in a manner and at a time determined by the department. Failure to submit timely and accurate information may be considered by the department in making the determinations under rule </w:t>
      </w:r>
      <w:hyperlink r:id="rId335">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in taking any other action to enforce Part B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Each public agency must make available to parents of children with disabilities and to the general public all documents relating to the eligibility of the agency under Part B of the Act.</w:t>
      </w:r>
    </w:p>
    <w:p>
      <w:pPr>
        <w:spacing w:before="210" w:after="0"/>
        <w:ind w:left="120"/>
        <w:jc w:val="both"/>
      </w:pPr>
      <w:r>
        <w:rPr>
          <w:rFonts w:ascii="Times New Roman" w:hAnsi="Times New Roman"/>
          <w:b/>
          <w:i w:val="false"/>
          <w:color w:val="000000"/>
          <w:sz w:val="22"/>
        </w:rPr>
        <w:t>281—41.213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Records regarding migratory children with disabilities. </w:t>
      </w:r>
      <w:r>
        <w:rPr>
          <w:rFonts w:ascii="Times New Roman" w:hAnsi="Times New Roman"/>
          <w:b w:val="false"/>
          <w:i w:val="false"/>
          <w:color w:val="000000"/>
          <w:sz w:val="22"/>
        </w:rPr>
        <w:t>Each AEA or LEA must cooperate in the Secretary’s efforts under Section 1308 of the ESEA to ensure the linkage of records pertaining to migratory children with disabilities for the purpose of electronically exchanging, among the states, health and educational information regarding those children.</w:t>
      </w:r>
    </w:p>
    <w:p>
      <w:pPr>
        <w:spacing w:before="210" w:after="0"/>
        <w:ind w:left="120"/>
        <w:jc w:val="both"/>
      </w:pPr>
      <w:r>
        <w:rPr>
          <w:rFonts w:ascii="Times New Roman" w:hAnsi="Times New Roman"/>
          <w:b/>
          <w:i w:val="false"/>
          <w:color w:val="000000"/>
          <w:sz w:val="22"/>
        </w:rPr>
        <w:t>281—41.214</w:t>
      </w:r>
      <w:r>
        <w:rPr>
          <w:rFonts w:ascii="Times New Roman" w:hAnsi="Times New Roman"/>
          <w:b w:val="false"/>
          <w:i w:val="false"/>
          <w:color w:val="000000"/>
          <w:sz w:val="22"/>
        </w:rPr>
        <w:t xml:space="preserve"> to </w:t>
      </w:r>
      <w:r>
        <w:rPr>
          <w:rFonts w:ascii="Times New Roman" w:hAnsi="Times New Roman"/>
          <w:b/>
          <w:i w:val="false"/>
          <w:color w:val="000000"/>
          <w:sz w:val="22"/>
        </w:rPr>
        <w:t>41.219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Exception for prior local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an AEA or LEA or a state agency described in rule </w:t>
      </w:r>
      <w:hyperlink r:id="rId336">
        <w:r>
          <w:rPr>
            <w:rStyle w:val="Hyperlink"/>
            <w:rFonts w:ascii="Times New Roman" w:hAnsi="Times New Roman"/>
            <w:b w:val="false"/>
            <w:i w:val="false"/>
            <w:color w:val="000000"/>
            <w:sz w:val="22"/>
          </w:rPr>
          <w:t>281—41.228</w:t>
        </w:r>
      </w:hyperlink>
      <w:r>
        <w:rPr>
          <w:rFonts w:ascii="Times New Roman" w:hAnsi="Times New Roman"/>
          <w:b w:val="false"/>
          <w:i w:val="false"/>
          <w:color w:val="000000"/>
          <w:sz w:val="22"/>
        </w:rPr>
        <w:t xml:space="preserve">(256B,34CFR300) has on file with the SEA policies and procedures that demonstrate that the AEA or LEA or state agency meets any requirement of rule </w:t>
      </w:r>
      <w:hyperlink r:id="rId337">
        <w:r>
          <w:rPr>
            <w:rStyle w:val="Hyperlink"/>
            <w:rFonts w:ascii="Times New Roman" w:hAnsi="Times New Roman"/>
            <w:b w:val="false"/>
            <w:i w:val="false"/>
            <w:color w:val="000000"/>
            <w:sz w:val="22"/>
          </w:rPr>
          <w:t>281—41.200</w:t>
        </w:r>
      </w:hyperlink>
      <w:r>
        <w:rPr>
          <w:rFonts w:ascii="Times New Roman" w:hAnsi="Times New Roman"/>
          <w:b w:val="false"/>
          <w:i w:val="false"/>
          <w:color w:val="000000"/>
          <w:sz w:val="22"/>
        </w:rPr>
        <w:t>(256B,34CFR300), including any policies and procedures filed under Part B of the Act as in effect before December 3, 2004, the SEA must consider the AEA or LEA or state agency to have met that requirement for purposes of receiving assistance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41.220(2)</w:t>
      </w:r>
      <w:r>
        <w:rPr>
          <w:rFonts w:ascii="Times New Roman" w:hAnsi="Times New Roman"/>
          <w:b w:val="false"/>
          <w:i w:val="false"/>
          <w:color w:val="000000"/>
          <w:sz w:val="22"/>
        </w:rPr>
        <w:t> </w:t>
      </w:r>
      <w:r>
        <w:rPr>
          <w:rFonts w:ascii="Times New Roman" w:hAnsi="Times New Roman"/>
          <w:b w:val="false"/>
          <w:i/>
          <w:color w:val="000000"/>
          <w:sz w:val="22"/>
        </w:rPr>
        <w:t xml:space="preserve">Modification made by an AEA or LEA or state agency. </w:t>
      </w:r>
      <w:r>
        <w:rPr>
          <w:rFonts w:ascii="Times New Roman" w:hAnsi="Times New Roman"/>
          <w:b w:val="false"/>
          <w:i w:val="false"/>
          <w:color w:val="000000"/>
          <w:sz w:val="22"/>
        </w:rPr>
        <w:t xml:space="preserve">Subject to subrule </w:t>
      </w:r>
      <w:hyperlink r:id="rId338">
        <w:r>
          <w:rPr>
            <w:rStyle w:val="Hyperlink"/>
            <w:rFonts w:ascii="Times New Roman" w:hAnsi="Times New Roman"/>
            <w:b w:val="false"/>
            <w:i w:val="false"/>
            <w:color w:val="000000"/>
            <w:sz w:val="22"/>
          </w:rPr>
          <w:t>41.220(3)</w:t>
        </w:r>
      </w:hyperlink>
      <w:r>
        <w:rPr>
          <w:rFonts w:ascii="Times New Roman" w:hAnsi="Times New Roman"/>
          <w:b w:val="false"/>
          <w:i w:val="false"/>
          <w:color w:val="000000"/>
          <w:sz w:val="22"/>
        </w:rPr>
        <w:t>, policies and procedures submitted by an LEA or a state agency remain in effect until the AEA or LEA or state agency submits to the SEA the modifications that the AEA or LEA or state agency determines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41.220(3)</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by the SEA. </w:t>
      </w:r>
      <w:r>
        <w:rPr>
          <w:rFonts w:ascii="Times New Roman" w:hAnsi="Times New Roman"/>
          <w:b w:val="false"/>
          <w:i w:val="false"/>
          <w:color w:val="000000"/>
          <w:sz w:val="22"/>
        </w:rPr>
        <w:t>The SEA may require an AEA or LEA or a state agency to modify its policies and procedures, but only to the extent necessary to ensure the LEA’s or state agency’s compliance with Part B of the Act or state law,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December 3, 2004, the effective date of the Individuals with Disabilities Education Improvement Act of 2004, the applicable provisions of the Act, or the regulations developed to carry out the Act, are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new interpretation of an applicable provision of the Act by federal or state courts;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an official finding of noncompliance with federal or state law or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Notification of AEA or LEA or state agency in case of ineligibility. </w:t>
      </w:r>
      <w:r>
        <w:rPr>
          <w:rFonts w:ascii="Times New Roman" w:hAnsi="Times New Roman"/>
          <w:b w:val="false"/>
          <w:i w:val="false"/>
          <w:color w:val="000000"/>
          <w:sz w:val="22"/>
        </w:rPr>
        <w:t xml:space="preserve">If the state determines that an AEA or LEA or state agency is not eligible under Part B of the Act, then the state must notify the AEA or LEA or state agency of that determination and provide the AEA or LEA or state agency with reasonable notice and an opportunity for a hearing. This hearing shall not be considered a contested case under Iowa Code chapter </w:t>
      </w:r>
      <w:hyperlink r:id="rId3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281—41.222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AEA or LEA and state agency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the state, after reasonable notice and an opportunity for a hearing, finds that an AEA or LEA or state agency that has been determined to be eligible under this chapter is failing to comply with any requirement described in rules </w:t>
      </w:r>
      <w:hyperlink r:id="rId340">
        <w:r>
          <w:rPr>
            <w:rStyle w:val="Hyperlink"/>
            <w:rFonts w:ascii="Times New Roman" w:hAnsi="Times New Roman"/>
            <w:b w:val="false"/>
            <w:i w:val="false"/>
            <w:color w:val="000000"/>
            <w:sz w:val="22"/>
          </w:rPr>
          <w:t>281—41.201</w:t>
        </w:r>
      </w:hyperlink>
      <w:r>
        <w:rPr>
          <w:rFonts w:ascii="Times New Roman" w:hAnsi="Times New Roman"/>
          <w:b w:val="false"/>
          <w:i w:val="false"/>
          <w:color w:val="000000"/>
          <w:sz w:val="22"/>
        </w:rPr>
        <w:t xml:space="preserve">(256B,34CFR300) to </w:t>
      </w:r>
      <w:hyperlink r:id="rId341">
        <w:r>
          <w:rPr>
            <w:rStyle w:val="Hyperlink"/>
            <w:rFonts w:ascii="Times New Roman" w:hAnsi="Times New Roman"/>
            <w:b w:val="false"/>
            <w:i w:val="false"/>
            <w:color w:val="000000"/>
            <w:sz w:val="22"/>
          </w:rPr>
          <w:t>281—41.213</w:t>
        </w:r>
      </w:hyperlink>
      <w:r>
        <w:rPr>
          <w:rFonts w:ascii="Times New Roman" w:hAnsi="Times New Roman"/>
          <w:b w:val="false"/>
          <w:i w:val="false"/>
          <w:color w:val="000000"/>
          <w:sz w:val="22"/>
        </w:rPr>
        <w:t>(256B,34CFR300), the state must reduce or must not provide any further payments to the AEA or LEA or state agency until the state is satisfied that the AEA or LEA or state agency is complying with that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41.222(2)</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 </w:t>
      </w:r>
      <w:r>
        <w:rPr>
          <w:rFonts w:ascii="Times New Roman" w:hAnsi="Times New Roman"/>
          <w:b w:val="false"/>
          <w:i w:val="false"/>
          <w:color w:val="000000"/>
          <w:sz w:val="22"/>
        </w:rPr>
        <w:t xml:space="preserve">Any state agency or AEA or LEA in receipt of a notice described in subrule </w:t>
      </w:r>
      <w:hyperlink r:id="rId342">
        <w:r>
          <w:rPr>
            <w:rStyle w:val="Hyperlink"/>
            <w:rFonts w:ascii="Times New Roman" w:hAnsi="Times New Roman"/>
            <w:b w:val="false"/>
            <w:i w:val="false"/>
            <w:color w:val="000000"/>
            <w:sz w:val="22"/>
          </w:rPr>
          <w:t>41.222(1)</w:t>
        </w:r>
      </w:hyperlink>
      <w:r>
        <w:rPr>
          <w:rFonts w:ascii="Times New Roman" w:hAnsi="Times New Roman"/>
          <w:b w:val="false"/>
          <w:i w:val="false"/>
          <w:color w:val="000000"/>
          <w:sz w:val="22"/>
        </w:rPr>
        <w:t>, by means of public notice, must take the measures necessary to bring the pendency of an action pursuant to this rule to the attention of the public within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41.222(3)</w:t>
      </w:r>
      <w:r>
        <w:rPr>
          <w:rFonts w:ascii="Times New Roman" w:hAnsi="Times New Roman"/>
          <w:b w:val="false"/>
          <w:i w:val="false"/>
          <w:color w:val="000000"/>
          <w:sz w:val="22"/>
        </w:rPr>
        <w:t> </w:t>
      </w:r>
      <w:r>
        <w:rPr>
          <w:rFonts w:ascii="Times New Roman" w:hAnsi="Times New Roman"/>
          <w:b w:val="false"/>
          <w:i/>
          <w:color w:val="000000"/>
          <w:sz w:val="22"/>
        </w:rPr>
        <w:t xml:space="preserve">Consideration. </w:t>
      </w:r>
      <w:r>
        <w:rPr>
          <w:rFonts w:ascii="Times New Roman" w:hAnsi="Times New Roman"/>
          <w:b w:val="false"/>
          <w:i w:val="false"/>
          <w:color w:val="000000"/>
          <w:sz w:val="22"/>
        </w:rPr>
        <w:t xml:space="preserve">In carrying out its responsibilities under this rule, the state must consider any decision resulting from a hearing held under rules </w:t>
      </w:r>
      <w:hyperlink r:id="rId343">
        <w:r>
          <w:rPr>
            <w:rStyle w:val="Hyperlink"/>
            <w:rFonts w:ascii="Times New Roman" w:hAnsi="Times New Roman"/>
            <w:b w:val="false"/>
            <w:i w:val="false"/>
            <w:color w:val="000000"/>
            <w:sz w:val="22"/>
          </w:rPr>
          <w:t>281—41.511</w:t>
        </w:r>
      </w:hyperlink>
      <w:r>
        <w:rPr>
          <w:rFonts w:ascii="Times New Roman" w:hAnsi="Times New Roman"/>
          <w:b w:val="false"/>
          <w:i w:val="false"/>
          <w:color w:val="000000"/>
          <w:sz w:val="22"/>
        </w:rPr>
        <w:t xml:space="preserve">(256B,34CFR300) to </w:t>
      </w:r>
      <w:hyperlink r:id="rId344">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(256B,34CFR300) that is adverse to the AEA or LEA or state agency involved in the decision.</w:t>
      </w:r>
    </w:p>
    <w:p>
      <w:pPr>
        <w:spacing w:before="0" w:after="0"/>
        <w:ind w:left="120"/>
        <w:jc w:val="both"/>
      </w:pPr>
      <w:r>
        <w:rPr>
          <w:rFonts w:ascii="Times New Roman" w:hAnsi="Times New Roman"/>
          <w:b/>
          <w:i w:val="false"/>
          <w:color w:val="000000"/>
          <w:sz w:val="22"/>
        </w:rPr>
        <w:t>281—41.223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Joint establishment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may require an AEA or LEA to establish its eligibility jointly with another AEA or LEA if the state determines that the AEA or LEA will be ineligible because the agency will not be able to establish and maintain programs of sufficient size and scope to effectively meet the needs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41.223(3)</w:t>
      </w:r>
      <w:r>
        <w:rPr>
          <w:rFonts w:ascii="Times New Roman" w:hAnsi="Times New Roman"/>
          <w:b w:val="false"/>
          <w:i w:val="false"/>
          <w:color w:val="000000"/>
          <w:sz w:val="22"/>
        </w:rPr>
        <w:t> </w:t>
      </w:r>
      <w:r>
        <w:rPr>
          <w:rFonts w:ascii="Times New Roman" w:hAnsi="Times New Roman"/>
          <w:b w:val="false"/>
          <w:i/>
          <w:color w:val="000000"/>
          <w:sz w:val="22"/>
        </w:rPr>
        <w:t xml:space="preserve">Amount of payments. </w:t>
      </w:r>
      <w:r>
        <w:rPr>
          <w:rFonts w:ascii="Times New Roman" w:hAnsi="Times New Roman"/>
          <w:b w:val="false"/>
          <w:i w:val="false"/>
          <w:color w:val="000000"/>
          <w:sz w:val="22"/>
        </w:rPr>
        <w:t xml:space="preserve">If the state requires the joint establishment of eligibility under subrule </w:t>
      </w:r>
      <w:hyperlink r:id="rId345">
        <w:r>
          <w:rPr>
            <w:rStyle w:val="Hyperlink"/>
            <w:rFonts w:ascii="Times New Roman" w:hAnsi="Times New Roman"/>
            <w:b w:val="false"/>
            <w:i w:val="false"/>
            <w:color w:val="000000"/>
            <w:sz w:val="22"/>
          </w:rPr>
          <w:t>41.223(1)</w:t>
        </w:r>
      </w:hyperlink>
      <w:r>
        <w:rPr>
          <w:rFonts w:ascii="Times New Roman" w:hAnsi="Times New Roman"/>
          <w:b w:val="false"/>
          <w:i w:val="false"/>
          <w:color w:val="000000"/>
          <w:sz w:val="22"/>
        </w:rPr>
        <w:t xml:space="preserve">, the total amount of funds made available to the affected AEAs or LEAs must be equal to the sum of the payments that each AEA or LEA would have received under rule </w:t>
      </w:r>
      <w:hyperlink r:id="rId346">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if the agencies were eligible for those payments.</w:t>
      </w:r>
    </w:p>
    <w:p>
      <w:pPr>
        <w:spacing w:before="0" w:after="0"/>
        <w:ind w:left="120"/>
        <w:jc w:val="both"/>
      </w:pPr>
      <w:r>
        <w:rPr>
          <w:rFonts w:ascii="Times New Roman" w:hAnsi="Times New Roman"/>
          <w:b/>
          <w:i w:val="false"/>
          <w:color w:val="000000"/>
          <w:sz w:val="22"/>
        </w:rPr>
        <w:t>281—41.224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Requirements for jointly establishing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AEAs or LEAs in general. </w:t>
      </w:r>
      <w:r>
        <w:rPr>
          <w:rFonts w:ascii="Times New Roman" w:hAnsi="Times New Roman"/>
          <w:b w:val="false"/>
          <w:i w:val="false"/>
          <w:color w:val="000000"/>
          <w:sz w:val="22"/>
        </w:rPr>
        <w:t>AEAs or LEAs that establish joint eligibility under this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policies and procedures that are consistent with the state’s policies and procedures under rules </w:t>
      </w:r>
      <w:hyperlink r:id="rId347">
        <w:r>
          <w:rPr>
            <w:rStyle w:val="Hyperlink"/>
            <w:rFonts w:ascii="Times New Roman" w:hAnsi="Times New Roman"/>
            <w:b w:val="false"/>
            <w:i w:val="false"/>
            <w:color w:val="000000"/>
            <w:sz w:val="22"/>
          </w:rPr>
          <w:t>281—41.101</w:t>
        </w:r>
      </w:hyperlink>
      <w:r>
        <w:rPr>
          <w:rFonts w:ascii="Times New Roman" w:hAnsi="Times New Roman"/>
          <w:b w:val="false"/>
          <w:i w:val="false"/>
          <w:color w:val="000000"/>
          <w:sz w:val="22"/>
        </w:rPr>
        <w:t xml:space="preserve">(256B,34CFR300) to </w:t>
      </w:r>
      <w:hyperlink r:id="rId348">
        <w:r>
          <w:rPr>
            <w:rStyle w:val="Hyperlink"/>
            <w:rFonts w:ascii="Times New Roman" w:hAnsi="Times New Roman"/>
            <w:b w:val="false"/>
            <w:i w:val="false"/>
            <w:color w:val="000000"/>
            <w:sz w:val="22"/>
          </w:rPr>
          <w:t>281—41.163</w:t>
        </w:r>
      </w:hyperlink>
      <w:r>
        <w:rPr>
          <w:rFonts w:ascii="Times New Roman" w:hAnsi="Times New Roman"/>
          <w:b w:val="false"/>
          <w:i w:val="false"/>
          <w:color w:val="000000"/>
          <w:sz w:val="22"/>
        </w:rPr>
        <w:t xml:space="preserve">(256B,34CFR300) and </w:t>
      </w:r>
      <w:hyperlink r:id="rId349">
        <w:r>
          <w:rPr>
            <w:rStyle w:val="Hyperlink"/>
            <w:rFonts w:ascii="Times New Roman" w:hAnsi="Times New Roman"/>
            <w:b w:val="false"/>
            <w:i w:val="false"/>
            <w:color w:val="000000"/>
            <w:sz w:val="22"/>
          </w:rPr>
          <w:t>281—41.165</w:t>
        </w:r>
      </w:hyperlink>
      <w:r>
        <w:rPr>
          <w:rFonts w:ascii="Times New Roman" w:hAnsi="Times New Roman"/>
          <w:b w:val="false"/>
          <w:i w:val="false"/>
          <w:color w:val="000000"/>
          <w:sz w:val="22"/>
        </w:rPr>
        <w:t xml:space="preserve">(256B,34CFR300) to </w:t>
      </w:r>
      <w:hyperlink r:id="rId350">
        <w:r>
          <w:rPr>
            <w:rStyle w:val="Hyperlink"/>
            <w:rFonts w:ascii="Times New Roman" w:hAnsi="Times New Roman"/>
            <w:b w:val="false"/>
            <w:i w:val="false"/>
            <w:color w:val="000000"/>
            <w:sz w:val="22"/>
          </w:rPr>
          <w:t>281—41.187</w:t>
        </w:r>
      </w:hyperlink>
      <w:r>
        <w:rPr>
          <w:rFonts w:ascii="Times New Roman" w:hAnsi="Times New Roman"/>
          <w:b w:val="false"/>
          <w:i w:val="false"/>
          <w:color w:val="000000"/>
          <w:sz w:val="22"/>
        </w:rPr>
        <w:t>(256B);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jointly responsible for implementing programs that receive assistance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educational service agencies in general. </w:t>
      </w:r>
      <w:r>
        <w:rPr>
          <w:rFonts w:ascii="Times New Roman" w:hAnsi="Times New Roman"/>
          <w:b w:val="false"/>
          <w:i w:val="false"/>
          <w:color w:val="000000"/>
          <w:sz w:val="22"/>
        </w:rPr>
        <w:t xml:space="preserve">If an educational service agency is required by state law to carry out programs under Part B of the Act, the joint responsibilities given to AEAs or LEAs under Part B of the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 not apply to the administration and disbursement of any payments received by that educational service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be carried out only by that educational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41.224(3)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 </w:t>
      </w:r>
      <w:r>
        <w:rPr>
          <w:rFonts w:ascii="Times New Roman" w:hAnsi="Times New Roman"/>
          <w:b w:val="false"/>
          <w:i w:val="false"/>
          <w:color w:val="000000"/>
          <w:sz w:val="22"/>
        </w:rPr>
        <w:t xml:space="preserve">Notwithstanding any other provision of rule </w:t>
      </w:r>
      <w:hyperlink r:id="rId351">
        <w:r>
          <w:rPr>
            <w:rStyle w:val="Hyperlink"/>
            <w:rFonts w:ascii="Times New Roman" w:hAnsi="Times New Roman"/>
            <w:b w:val="false"/>
            <w:i w:val="false"/>
            <w:color w:val="000000"/>
            <w:sz w:val="22"/>
          </w:rPr>
          <w:t>281—41.223</w:t>
        </w:r>
      </w:hyperlink>
      <w:r>
        <w:rPr>
          <w:rFonts w:ascii="Times New Roman" w:hAnsi="Times New Roman"/>
          <w:b w:val="false"/>
          <w:i w:val="false"/>
          <w:color w:val="000000"/>
          <w:sz w:val="22"/>
        </w:rPr>
        <w:t>(256B,34CFR300) and this rule, an educational service agency must provide for the education of children with disabilities in the least restrictive environment, as required by this chapter.</w:t>
      </w:r>
    </w:p>
    <w:p>
      <w:pPr>
        <w:spacing w:before="210" w:after="0"/>
        <w:ind w:left="120"/>
        <w:jc w:val="both"/>
      </w:pPr>
      <w:r>
        <w:rPr>
          <w:rFonts w:ascii="Times New Roman" w:hAnsi="Times New Roman"/>
          <w:b/>
          <w:i w:val="false"/>
          <w:color w:val="000000"/>
          <w:sz w:val="22"/>
        </w:rPr>
        <w:t>281—41.225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Early intervening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AEA or LEA may use no more than 15 percent of the amount the AEA or LEA receives under Part B of the Act for any fiscal year, less any amount reduced by the AEA or LEA pursuant to rule </w:t>
      </w:r>
      <w:hyperlink r:id="rId352">
        <w:r>
          <w:rPr>
            <w:rStyle w:val="Hyperlink"/>
            <w:rFonts w:ascii="Times New Roman" w:hAnsi="Times New Roman"/>
            <w:b w:val="false"/>
            <w:i w:val="false"/>
            <w:color w:val="000000"/>
            <w:sz w:val="22"/>
          </w:rPr>
          <w:t>281—41.205</w:t>
        </w:r>
      </w:hyperlink>
      <w:r>
        <w:rPr>
          <w:rFonts w:ascii="Times New Roman" w:hAnsi="Times New Roman"/>
          <w:b w:val="false"/>
          <w:i w:val="false"/>
          <w:color w:val="000000"/>
          <w:sz w:val="22"/>
        </w:rPr>
        <w:t>(256B,34CFR300), if any, in combination with other amounts, which may include amounts other than education funds, to develop and implement coordinated, early intervening services, which may include interagency financing structures, for students in kindergarten through grade 12, with a particular emphasis on students in kindergarten through grade 3, who are not currently identified as needing special education or related services, but who need additional academic and behavioral support to succeed in a general education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41.226(2)</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In implementing coordinated, early intervening services under this rule, an AEA or LEA may carry out activities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which may be provided by other entities, for teachers and other school staff to enable such personnel to deliver scientifically based academic and behavioral interventions, including scientifically based literacy instruction and, where appropriate, instruction on the use of adaptive and instructional software;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educational and behavioral evaluations, services, and supports, including scientifically based literacy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41.226(3)</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rule shall be construed to either limit or create a right to FAPE under Part B of the Act or to delay appropriate evaluation of a child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41.226(4)</w:t>
      </w:r>
      <w:r>
        <w:rPr>
          <w:rFonts w:ascii="Times New Roman" w:hAnsi="Times New Roman"/>
          <w:b w:val="false"/>
          <w:i w:val="false"/>
          <w:color w:val="000000"/>
          <w:sz w:val="22"/>
        </w:rPr>
        <w:t> </w:t>
      </w:r>
      <w:r>
        <w:rPr>
          <w:rFonts w:ascii="Times New Roman" w:hAnsi="Times New Roman"/>
          <w:b w:val="false"/>
          <w:i/>
          <w:color w:val="000000"/>
          <w:sz w:val="22"/>
        </w:rPr>
        <w:t xml:space="preserve">Reporting: in general. </w:t>
      </w:r>
      <w:r>
        <w:rPr>
          <w:rFonts w:ascii="Times New Roman" w:hAnsi="Times New Roman"/>
          <w:b w:val="false"/>
          <w:i w:val="false"/>
          <w:color w:val="000000"/>
          <w:sz w:val="22"/>
        </w:rPr>
        <w:t>Each AEA or LEA that develops and maintains coordinated, early intervening services under this rule must annually report to the SEA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 under this rule who received early intervening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children served under this rule who received early intervening services and subsequently receive special education and related services under Part B of the Act during the preceding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41.226(5)</w:t>
      </w:r>
      <w:r>
        <w:rPr>
          <w:rFonts w:ascii="Times New Roman" w:hAnsi="Times New Roman"/>
          <w:b w:val="false"/>
          <w:i w:val="false"/>
          <w:color w:val="000000"/>
          <w:sz w:val="22"/>
        </w:rPr>
        <w:t> </w:t>
      </w:r>
      <w:r>
        <w:rPr>
          <w:rFonts w:ascii="Times New Roman" w:hAnsi="Times New Roman"/>
          <w:b w:val="false"/>
          <w:i/>
          <w:color w:val="000000"/>
          <w:sz w:val="22"/>
        </w:rPr>
        <w:t xml:space="preserve">Reporting: disproportionality. </w:t>
      </w:r>
      <w:r>
        <w:rPr>
          <w:rFonts w:ascii="Times New Roman" w:hAnsi="Times New Roman"/>
          <w:b w:val="false"/>
          <w:i w:val="false"/>
          <w:color w:val="000000"/>
          <w:sz w:val="22"/>
        </w:rPr>
        <w:t xml:space="preserve">If an LEA is required to reserve the maximum amount available under this rule for early intervening services because of a determination of significant disproportionality under rule </w:t>
      </w:r>
      <w:hyperlink r:id="rId353">
        <w:r>
          <w:rPr>
            <w:rStyle w:val="Hyperlink"/>
            <w:rFonts w:ascii="Times New Roman" w:hAnsi="Times New Roman"/>
            <w:b w:val="false"/>
            <w:i w:val="false"/>
            <w:color w:val="000000"/>
            <w:sz w:val="22"/>
          </w:rPr>
          <w:t>281—41.646</w:t>
        </w:r>
      </w:hyperlink>
      <w:r>
        <w:rPr>
          <w:rFonts w:ascii="Times New Roman" w:hAnsi="Times New Roman"/>
          <w:b w:val="false"/>
          <w:i w:val="false"/>
          <w:color w:val="000000"/>
          <w:sz w:val="22"/>
        </w:rPr>
        <w:t xml:space="preserve">(256B,34CFR300), that LEA must make additional reports on the use of funds under this rule and rule </w:t>
      </w:r>
      <w:hyperlink r:id="rId354">
        <w:r>
          <w:rPr>
            <w:rStyle w:val="Hyperlink"/>
            <w:rFonts w:ascii="Times New Roman" w:hAnsi="Times New Roman"/>
            <w:b w:val="false"/>
            <w:i w:val="false"/>
            <w:color w:val="000000"/>
            <w:sz w:val="22"/>
          </w:rPr>
          <w:t>281—41.646</w:t>
        </w:r>
      </w:hyperlink>
      <w:r>
        <w:rPr>
          <w:rFonts w:ascii="Times New Roman" w:hAnsi="Times New Roman"/>
          <w:b w:val="false"/>
          <w:i w:val="false"/>
          <w:color w:val="000000"/>
          <w:sz w:val="22"/>
        </w:rPr>
        <w:t>(256B,34CFR300), as required by the SEA.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41.226(6)</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ESEA. </w:t>
      </w:r>
      <w:r>
        <w:rPr>
          <w:rFonts w:ascii="Times New Roman" w:hAnsi="Times New Roman"/>
          <w:b w:val="false"/>
          <w:i w:val="false"/>
          <w:color w:val="000000"/>
          <w:sz w:val="22"/>
        </w:rPr>
        <w:t>Funds made available to carry out this rule may be used to carry out coordinated, early intervening services aligned with activities funded by and carried out under the ESEA if those funds are used to supplement, and not supplant, funds made available under the ESEA for the activities and services assisted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281—41.227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281—41.228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agency eligibility. </w:t>
      </w:r>
      <w:r>
        <w:rPr>
          <w:rFonts w:ascii="Times New Roman" w:hAnsi="Times New Roman"/>
          <w:b w:val="false"/>
          <w:i w:val="false"/>
          <w:color w:val="000000"/>
          <w:sz w:val="22"/>
        </w:rPr>
        <w:t xml:space="preserve">Any state agency that desires to receive a subgrant for any fiscal year under rule </w:t>
      </w:r>
      <w:hyperlink r:id="rId355">
        <w:r>
          <w:rPr>
            <w:rStyle w:val="Hyperlink"/>
            <w:rFonts w:ascii="Times New Roman" w:hAnsi="Times New Roman"/>
            <w:b w:val="false"/>
            <w:i w:val="false"/>
            <w:color w:val="000000"/>
            <w:sz w:val="22"/>
          </w:rPr>
          <w:t>281—41.705</w:t>
        </w:r>
      </w:hyperlink>
      <w:r>
        <w:rPr>
          <w:rFonts w:ascii="Times New Roman" w:hAnsi="Times New Roman"/>
          <w:b w:val="false"/>
          <w:i w:val="false"/>
          <w:color w:val="000000"/>
          <w:sz w:val="22"/>
        </w:rPr>
        <w:t>(256B,34CFR300) is to meet the provisions of 34 CFR Section 300.228.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281—41.229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Disciplinary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transmittal of disciplinary records. </w:t>
      </w:r>
      <w:r>
        <w:rPr>
          <w:rFonts w:ascii="Times New Roman" w:hAnsi="Times New Roman"/>
          <w:b w:val="false"/>
          <w:i w:val="false"/>
          <w:color w:val="000000"/>
          <w:sz w:val="22"/>
        </w:rPr>
        <w:t xml:space="preserve">Pursuant to Iowa Code section </w:t>
      </w:r>
      <w:hyperlink r:id="rId356">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the state requires that a public agency include in the records of a child with a disability a statement of any current or previous disciplinary action that has been taken against the child and transmit the statement to the same extent that the disciplinary information is included in, and transmitted with, the student records of children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41.229(2)</w:t>
      </w:r>
      <w:r>
        <w:rPr>
          <w:rFonts w:ascii="Times New Roman" w:hAnsi="Times New Roman"/>
          <w:b w:val="false"/>
          <w:i w:val="false"/>
          <w:color w:val="000000"/>
          <w:sz w:val="22"/>
        </w:rPr>
        <w:t> </w:t>
      </w:r>
      <w:r>
        <w:rPr>
          <w:rFonts w:ascii="Times New Roman" w:hAnsi="Times New Roman"/>
          <w:b w:val="false"/>
          <w:i/>
          <w:color w:val="000000"/>
          <w:sz w:val="22"/>
        </w:rPr>
        <w:t xml:space="preserve">Contents of transmittal. </w:t>
      </w:r>
      <w:r>
        <w:rPr>
          <w:rFonts w:ascii="Times New Roman" w:hAnsi="Times New Roman"/>
          <w:b w:val="false"/>
          <w:i w:val="false"/>
          <w:color w:val="000000"/>
          <w:sz w:val="22"/>
        </w:rPr>
        <w:t>The transmittal shall include an accurate record of any suspension or expulsion actions taken and the basis for those actions taken. It may include any other information that is relevant to the safety of the child and other individuals involved with the child, to the extent that information is transmitted for children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41.229(3)</w:t>
      </w:r>
      <w:r>
        <w:rPr>
          <w:rFonts w:ascii="Times New Roman" w:hAnsi="Times New Roman"/>
          <w:b w:val="false"/>
          <w:i w:val="false"/>
          <w:color w:val="000000"/>
          <w:sz w:val="22"/>
        </w:rPr>
        <w:t> </w:t>
      </w:r>
      <w:r>
        <w:rPr>
          <w:rFonts w:ascii="Times New Roman" w:hAnsi="Times New Roman"/>
          <w:b w:val="false"/>
          <w:i/>
          <w:color w:val="000000"/>
          <w:sz w:val="22"/>
        </w:rPr>
        <w:t xml:space="preserve">Additional contents of transmittal. </w:t>
      </w:r>
      <w:r>
        <w:rPr>
          <w:rFonts w:ascii="Times New Roman" w:hAnsi="Times New Roman"/>
          <w:b w:val="false"/>
          <w:i w:val="false"/>
          <w:color w:val="000000"/>
          <w:sz w:val="22"/>
        </w:rPr>
        <w:t>If the child transfers from one school to another, the transmission of any of the child’s records must include both the child’s current IEP and any statement of current or previous disciplinary action that has been taken against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41.229(4)</w:t>
      </w:r>
      <w:r>
        <w:rPr>
          <w:rFonts w:ascii="Times New Roman" w:hAnsi="Times New Roman"/>
          <w:b w:val="false"/>
          <w:i w:val="false"/>
          <w:color w:val="000000"/>
          <w:sz w:val="22"/>
        </w:rPr>
        <w:t> </w:t>
      </w:r>
      <w:r>
        <w:rPr>
          <w:rFonts w:ascii="Times New Roman" w:hAnsi="Times New Roman"/>
          <w:b w:val="false"/>
          <w:i/>
          <w:color w:val="000000"/>
          <w:sz w:val="22"/>
        </w:rPr>
        <w:t xml:space="preserve">When transmittal must occur. </w:t>
      </w:r>
      <w:r>
        <w:rPr>
          <w:rFonts w:ascii="Times New Roman" w:hAnsi="Times New Roman"/>
          <w:b w:val="false"/>
          <w:i w:val="false"/>
          <w:color w:val="000000"/>
          <w:sz w:val="22"/>
        </w:rPr>
        <w:t xml:space="preserve">Pursuant to Iowa Code section </w:t>
      </w:r>
      <w:hyperlink r:id="rId357">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a transmittal of records under this rule shall occur if requested by officials of the school to which the student seeks to transfer or has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41.229(5)</w:t>
      </w:r>
      <w:r>
        <w:rPr>
          <w:rFonts w:ascii="Times New Roman" w:hAnsi="Times New Roman"/>
          <w:b w:val="false"/>
          <w:i w:val="false"/>
          <w:color w:val="000000"/>
          <w:sz w:val="22"/>
        </w:rPr>
        <w:t> </w:t>
      </w:r>
      <w:r>
        <w:rPr>
          <w:rFonts w:ascii="Times New Roman" w:hAnsi="Times New Roman"/>
          <w:b w:val="false"/>
          <w:i/>
          <w:color w:val="000000"/>
          <w:sz w:val="22"/>
        </w:rPr>
        <w:t xml:space="preserve">Additional state law requirement. </w:t>
      </w:r>
      <w:r>
        <w:rPr>
          <w:rFonts w:ascii="Times New Roman" w:hAnsi="Times New Roman"/>
          <w:b w:val="false"/>
          <w:i w:val="false"/>
          <w:color w:val="000000"/>
          <w:sz w:val="22"/>
        </w:rPr>
        <w:t xml:space="preserve">Pursuant to Iowa Code section </w:t>
      </w:r>
      <w:hyperlink r:id="rId358">
        <w:r>
          <w:rPr>
            <w:rStyle w:val="Hyperlink"/>
            <w:rFonts w:ascii="Times New Roman" w:hAnsi="Times New Roman"/>
            <w:b w:val="false"/>
            <w:i w:val="false"/>
            <w:color w:val="000000"/>
            <w:sz w:val="22"/>
          </w:rPr>
          <w:t>279.9A</w:t>
        </w:r>
      </w:hyperlink>
      <w:r>
        <w:rPr>
          <w:rFonts w:ascii="Times New Roman" w:hAnsi="Times New Roman"/>
          <w:b w:val="false"/>
          <w:i w:val="false"/>
          <w:color w:val="000000"/>
          <w:sz w:val="22"/>
        </w:rPr>
        <w:t>, this rule applies also to accredited nonpublic schools, as well as AEAs.</w:t>
      </w:r>
    </w:p>
    <w:p>
      <w:pPr>
        <w:spacing w:before="210" w:after="0"/>
        <w:ind w:left="120"/>
        <w:jc w:val="both"/>
      </w:pPr>
      <w:r>
        <w:rPr>
          <w:rFonts w:ascii="Times New Roman" w:hAnsi="Times New Roman"/>
          <w:b/>
          <w:i w:val="false"/>
          <w:color w:val="000000"/>
          <w:sz w:val="22"/>
        </w:rPr>
        <w:t>281—41.230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SEA flexibility. </w:t>
      </w:r>
      <w:r>
        <w:rPr>
          <w:rFonts w:ascii="Times New Roman" w:hAnsi="Times New Roman"/>
          <w:b w:val="false"/>
          <w:i w:val="false"/>
          <w:color w:val="000000"/>
          <w:sz w:val="22"/>
        </w:rPr>
        <w:t>The department reserves to itself the flexibility provided by 34 CFR Section 300.230.</w:t>
      </w:r>
    </w:p>
    <w:p>
      <w:pPr>
        <w:spacing w:before="210" w:after="0"/>
        <w:ind w:left="120"/>
        <w:jc w:val="both"/>
      </w:pPr>
      <w:r>
        <w:rPr>
          <w:rFonts w:ascii="Times New Roman" w:hAnsi="Times New Roman"/>
          <w:b/>
          <w:i w:val="false"/>
          <w:color w:val="000000"/>
          <w:sz w:val="22"/>
        </w:rPr>
        <w:t>281—41.231</w:t>
      </w:r>
      <w:r>
        <w:rPr>
          <w:rFonts w:ascii="Times New Roman" w:hAnsi="Times New Roman"/>
          <w:b w:val="false"/>
          <w:i w:val="false"/>
          <w:color w:val="000000"/>
          <w:sz w:val="22"/>
        </w:rPr>
        <w:t xml:space="preserve"> to </w:t>
      </w:r>
      <w:r>
        <w:rPr>
          <w:rFonts w:ascii="Times New Roman" w:hAnsi="Times New Roman"/>
          <w:b/>
          <w:i w:val="false"/>
          <w:color w:val="000000"/>
          <w:sz w:val="22"/>
        </w:rPr>
        <w:t>41.299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EVALUATION, ELIGIBILITY, IEPs, AND PLACEMENT DECISIONS</w:t>
      </w:r>
    </w:p>
    <w:p>
      <w:pPr>
        <w:spacing w:before="0" w:after="0"/>
        <w:ind w:left="120"/>
        <w:jc w:val="both"/>
      </w:pPr>
      <w:r>
        <w:rPr>
          <w:rFonts w:ascii="Times New Roman" w:hAnsi="Times New Roman"/>
          <w:b/>
          <w:i w:val="false"/>
          <w:color w:val="000000"/>
          <w:sz w:val="22"/>
        </w:rPr>
        <w:t>281—41.300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Parental consent and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41.300(1)</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initial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proposing to conduct an initial evaluation to determine if a child qualifies as a child with a disability under this chapter must, after providing notice consistent with rules </w:t>
      </w:r>
      <w:hyperlink r:id="rId359">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 xml:space="preserve">(256B,34CFR300) and </w:t>
      </w:r>
      <w:hyperlink r:id="rId360">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 xml:space="preserve">(256B,34CFR300), obtain informed consent, consistent with rule </w:t>
      </w:r>
      <w:hyperlink r:id="rId361">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(256B,34CFR300), from the parent of the child before conducting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Parental consent for an initial evaluation must not be construed as consent for initial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make reasonable efforts to obtain the informed consent from the parent for an initial evaluation to determine whether the child is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rule: initial evaluation for a child who is a ward of the state and not residing with a parent. For initial evaluations only, if the child is a ward of the state and is not residing with the child’s parent, the public agency is not required to obtain informed consent from the parent for an initial evaluation to determine whether the child is a child with a disability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reasonable efforts to do so, the public agency cannot discover the whereabouts of the parent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the parents of the child have been terminated in accordance with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rights of the parent to make educational decisions have been subrogated by a judge in accordance with state law and consent for an initial evaluation has been given by an individual appointed by the judge to represent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refusal to provide consent for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a child enrolled in public school or seeking to be enrolled in public school does not provide consent for initial evaluation under paragraph </w:t>
      </w:r>
      <w:hyperlink r:id="rId362">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the parent fails to respond to a request to provide consent, the public agency may, but is not required to, pursue the initial evaluation of the child by utilizing the procedural safeguards in this chapter, including the mediation procedures under rule </w:t>
      </w:r>
      <w:hyperlink r:id="rId363">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64">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to </w:t>
      </w:r>
      <w:hyperlink r:id="rId365">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if appropriate, except to the extent inconsistent with state law relating to such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does not violate its obligation under rules </w:t>
      </w:r>
      <w:hyperlink r:id="rId366">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367">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to </w:t>
      </w:r>
      <w:hyperlink r:id="rId368">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 xml:space="preserve">(256B,34CFR300) if it declines to pursue the evaluation under subparagraph </w:t>
      </w:r>
      <w:hyperlink r:id="rId369">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41.300(2)</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that is responsible for making FAPE available to a child with a disability must obtain informed consent from the parent of the child before the initial provision of special education and related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make reasonable efforts to obtain informed consent from the parent for the initial provision of special education and related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parent of a child fails to respond to a request for, or refuses to consent to, the initial provision of special education and related services,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use the procedural safeguards in this chapter, including the mediation procedures rule </w:t>
      </w:r>
      <w:hyperlink r:id="rId370">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71">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through </w:t>
      </w:r>
      <w:hyperlink r:id="rId372">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in order to obtain agreement or a ruling that the services may be provided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not be considered to be in violation of the requirement to make FAPE available to the child because of the failure to provide the child with the special education and related services for which the parent refuses to or fails to provide consent;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required to convene an IEP team meeting or develop an IEP under rules </w:t>
      </w:r>
      <w:hyperlink r:id="rId373">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and </w:t>
      </w:r>
      <w:hyperlink r:id="rId374">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at any time subsequent to the initial provision of special education and related services, the parent of a child revokes consent in writing for the continued provision of special education and related services,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continue to provide special education and related services to the child, but must provide prior written notice in accordance with rule </w:t>
      </w:r>
      <w:hyperlink r:id="rId375">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 before ceasing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May not use the procedural safeguards in this chapter, including the mediation procedures rule </w:t>
      </w:r>
      <w:hyperlink r:id="rId376">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or the due process procedures under rules </w:t>
      </w:r>
      <w:hyperlink r:id="rId377">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through </w:t>
      </w:r>
      <w:hyperlink r:id="rId378">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in order to obtain agreement or a ruling that the services may be provided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 not be considered to be in violation of the requirement to make FAPE available to the child because of the failure to provide the child with further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not required to convene an IEP team meeting or develop an IEP under rules </w:t>
      </w:r>
      <w:hyperlink r:id="rId379">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and </w:t>
      </w:r>
      <w:hyperlink r:id="rId380">
        <w:r>
          <w:rPr>
            <w:rStyle w:val="Hyperlink"/>
            <w:rFonts w:ascii="Times New Roman" w:hAnsi="Times New Roman"/>
            <w:b w:val="false"/>
            <w:i w:val="false"/>
            <w:color w:val="000000"/>
            <w:sz w:val="22"/>
          </w:rPr>
          <w:t>281—41.324</w:t>
        </w:r>
      </w:hyperlink>
      <w:r>
        <w:rPr>
          <w:rFonts w:ascii="Times New Roman" w:hAnsi="Times New Roman"/>
          <w:b w:val="false"/>
          <w:i w:val="false"/>
          <w:color w:val="000000"/>
          <w:sz w:val="22"/>
        </w:rPr>
        <w:t>(256B,34CFR300) for the child for further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41.300(3)</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for 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paragraph </w:t>
      </w:r>
      <w:hyperlink r:id="rId381">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obtain informed parental consent, in accordance with paragraph </w:t>
      </w:r>
      <w:hyperlink r:id="rId382">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to conducting any reevaluation of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refuses to consent to the reevaluation, the public agency may, but is not required to, pursue the reevaluation by using the consent override procedures described in paragraph </w:t>
      </w:r>
      <w:hyperlink r:id="rId383">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does not violate its obligation under rules </w:t>
      </w:r>
      <w:hyperlink r:id="rId384">
        <w:r>
          <w:rPr>
            <w:rStyle w:val="Hyperlink"/>
            <w:rFonts w:ascii="Times New Roman" w:hAnsi="Times New Roman"/>
            <w:b w:val="false"/>
            <w:i w:val="false"/>
            <w:color w:val="000000"/>
            <w:sz w:val="22"/>
          </w:rPr>
          <w:t>281—41.111</w:t>
        </w:r>
      </w:hyperlink>
      <w:r>
        <w:rPr>
          <w:rFonts w:ascii="Times New Roman" w:hAnsi="Times New Roman"/>
          <w:b w:val="false"/>
          <w:i w:val="false"/>
          <w:color w:val="000000"/>
          <w:sz w:val="22"/>
        </w:rPr>
        <w:t xml:space="preserve">(256B,34CFR300) and </w:t>
      </w:r>
      <w:hyperlink r:id="rId385">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to </w:t>
      </w:r>
      <w:hyperlink r:id="rId386">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if it declines to pursue the evaluation or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informed parental consent described in paragraph </w:t>
      </w:r>
      <w:hyperlink r:id="rId387">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“a”</w:t>
      </w:r>
      <w:r>
        <w:rPr>
          <w:rFonts w:ascii="Times New Roman" w:hAnsi="Times New Roman"/>
          <w:b w:val="false"/>
          <w:i w:val="false"/>
          <w:color w:val="000000"/>
          <w:sz w:val="22"/>
        </w:rPr>
        <w:t xml:space="preserve"> need not be obtained if the public agency can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It made reasonable efforts to obtain such consent;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parent has failed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41.300(4)</w:t>
      </w:r>
      <w:r>
        <w:rPr>
          <w:rFonts w:ascii="Times New Roman" w:hAnsi="Times New Roman"/>
          <w:b w:val="false"/>
          <w:i w:val="false"/>
          <w:color w:val="000000"/>
          <w:sz w:val="22"/>
        </w:rPr>
        <w:t> </w:t>
      </w:r>
      <w:r>
        <w:rPr>
          <w:rFonts w:ascii="Times New Roman" w:hAnsi="Times New Roman"/>
          <w:b w:val="false"/>
          <w:i/>
          <w:color w:val="000000"/>
          <w:sz w:val="22"/>
        </w:rPr>
        <w:t xml:space="preserve">Other consent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not required. </w:t>
      </w:r>
      <w:r>
        <w:rPr>
          <w:rFonts w:ascii="Times New Roman" w:hAnsi="Times New Roman"/>
          <w:b w:val="false"/>
          <w:i w:val="false"/>
          <w:color w:val="000000"/>
          <w:sz w:val="22"/>
        </w:rPr>
        <w:t>Parental consent is not required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existing data as part of an evaluation or a reevaluation;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Administration of a test or other evaluation that is administered to all children unless, before administration of that test or evaluation, consent is required of parents of all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consent requirements. </w:t>
      </w:r>
      <w:r>
        <w:rPr>
          <w:rFonts w:ascii="Times New Roman" w:hAnsi="Times New Roman"/>
          <w:b w:val="false"/>
          <w:i w:val="false"/>
          <w:color w:val="000000"/>
          <w:sz w:val="22"/>
        </w:rPr>
        <w:t>In addition to the parental consent requirements described in subrules 41.300(1) through 41.300(3), the state may require parental consent for other services and activities under Part B of the Act and of this chapter if it ensures that each public agency in the state establishes and implements effective procedures to ensure that a parent’s refusal to consent does not result in a failure to provide the child with FAPE.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on public agency’s use of failure to give consent. </w:t>
      </w:r>
      <w:r>
        <w:rPr>
          <w:rFonts w:ascii="Times New Roman" w:hAnsi="Times New Roman"/>
          <w:b w:val="false"/>
          <w:i w:val="false"/>
          <w:color w:val="000000"/>
          <w:sz w:val="22"/>
        </w:rPr>
        <w:t xml:space="preserve">A public agency may not use a parent’s refusal to consent to one service or activity under subrules </w:t>
      </w:r>
      <w:hyperlink r:id="rId388">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 xml:space="preserve"> through 41.300(3) or paragraph </w:t>
      </w:r>
      <w:hyperlink r:id="rId389">
        <w:r>
          <w:rPr>
            <w:rStyle w:val="Hyperlink"/>
            <w:rFonts w:ascii="Times New Roman" w:hAnsi="Times New Roman"/>
            <w:b w:val="false"/>
            <w:i w:val="false"/>
            <w:color w:val="000000"/>
            <w:sz w:val="22"/>
          </w:rPr>
          <w:t>41.300(4)</w:t>
        </w:r>
        <w:r>
          <w:rPr>
            <w:rFonts w:ascii="Times New Roman" w:hAnsi="Times New Roman"/>
            <w:b w:val="false"/>
            <w:i/>
            <w:color w:val="000000"/>
            <w:sz w:val="22"/>
          </w:rPr>
          <w:t>“b”</w:t>
        </w:r>
      </w:hyperlink>
      <w:r>
        <w:rPr>
          <w:rFonts w:ascii="Times New Roman" w:hAnsi="Times New Roman"/>
          <w:b w:val="false"/>
          <w:i w:val="false"/>
          <w:color w:val="000000"/>
          <w:sz w:val="22"/>
        </w:rPr>
        <w:t xml:space="preserve"> to deny the parent or child any other service, benefit, or activity of the public agency, except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Children who are home schooled or placed by their parents in private schools.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 child who is home schooled or placed in a private school by the parents at their own expense does not provide consent for the initial evaluation or the reevaluation, or the parent fails to respond to a request to provide consent, the public agency may not use the consent override procedures described in paragraphs </w:t>
      </w:r>
      <w:hyperlink r:id="rId390">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91">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is not required to consider the child as eligible for services under rules </w:t>
      </w:r>
      <w:hyperlink r:id="rId392">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(256B,34CFR300) to </w:t>
      </w:r>
      <w:hyperlink r:id="rId393">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Documenting reasonable efforts. </w:t>
      </w:r>
      <w:r>
        <w:rPr>
          <w:rFonts w:ascii="Times New Roman" w:hAnsi="Times New Roman"/>
          <w:b w:val="false"/>
          <w:i w:val="false"/>
          <w:color w:val="000000"/>
          <w:sz w:val="22"/>
        </w:rPr>
        <w:t xml:space="preserve">To meet the reasonable efforts requirement in subparagraph </w:t>
      </w:r>
      <w:hyperlink r:id="rId394">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“a”</w:t>
      </w:r>
      <w:r>
        <w:rPr>
          <w:rFonts w:ascii="Times New Roman" w:hAnsi="Times New Roman"/>
          <w:b w:val="false"/>
          <w:i w:val="false"/>
          <w:color w:val="000000"/>
          <w:sz w:val="22"/>
        </w:rPr>
        <w:t xml:space="preserve">(3), subparagraph </w:t>
      </w:r>
      <w:hyperlink r:id="rId395">
        <w:r>
          <w:rPr>
            <w:rStyle w:val="Hyperlink"/>
            <w:rFonts w:ascii="Times New Roman" w:hAnsi="Times New Roman"/>
            <w:b w:val="false"/>
            <w:i w:val="false"/>
            <w:color w:val="000000"/>
            <w:sz w:val="22"/>
          </w:rPr>
          <w:t>41.300(1)</w:t>
        </w:r>
      </w:hyperlink>
      <w:r>
        <w:rPr>
          <w:rFonts w:ascii="Times New Roman" w:hAnsi="Times New Roman"/>
          <w:b w:val="false"/>
          <w:i/>
          <w:color w:val="000000"/>
          <w:sz w:val="22"/>
        </w:rPr>
        <w:t>“b”</w:t>
      </w:r>
      <w:r>
        <w:rPr>
          <w:rFonts w:ascii="Times New Roman" w:hAnsi="Times New Roman"/>
          <w:b w:val="false"/>
          <w:i w:val="false"/>
          <w:color w:val="000000"/>
          <w:sz w:val="22"/>
        </w:rPr>
        <w:t xml:space="preserve">(1), paragraph </w:t>
      </w:r>
      <w:hyperlink r:id="rId396">
        <w:r>
          <w:rPr>
            <w:rStyle w:val="Hyperlink"/>
            <w:rFonts w:ascii="Times New Roman" w:hAnsi="Times New Roman"/>
            <w:b w:val="false"/>
            <w:i w:val="false"/>
            <w:color w:val="000000"/>
            <w:sz w:val="22"/>
          </w:rPr>
          <w:t>41.300(2)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subparagraph </w:t>
      </w:r>
      <w:hyperlink r:id="rId397">
        <w:r>
          <w:rPr>
            <w:rStyle w:val="Hyperlink"/>
            <w:rFonts w:ascii="Times New Roman" w:hAnsi="Times New Roman"/>
            <w:b w:val="false"/>
            <w:i w:val="false"/>
            <w:color w:val="000000"/>
            <w:sz w:val="22"/>
          </w:rPr>
          <w:t>41.300(3)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public agency must document its attempts to obtain parental consent using the procedures in subrule </w:t>
      </w:r>
      <w:hyperlink r:id="rId398">
        <w:r>
          <w:rPr>
            <w:rStyle w:val="Hyperlink"/>
            <w:rFonts w:ascii="Times New Roman" w:hAnsi="Times New Roman"/>
            <w:b w:val="false"/>
            <w:i w:val="false"/>
            <w:color w:val="000000"/>
            <w:sz w:val="22"/>
          </w:rPr>
          <w:t>41.322(4)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41.300(5)</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w:t>
      </w:r>
      <w:r>
        <w:rPr>
          <w:rFonts w:ascii="Times New Roman" w:hAnsi="Times New Roman"/>
          <w:b w:val="false"/>
          <w:i w:val="false"/>
          <w:color w:val="000000"/>
          <w:sz w:val="22"/>
        </w:rPr>
        <w:t>The identification process is to include interactions with the individual, the individual’s parents, school personnel, and others having specific responsibilities for or knowledge of the individual. AEA and LEA personnel will seek active parent participation throughout the process, directly communicate with parents, and encourage parents to participate at all decision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Full and individual initial 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conduct a full and individual initial evaluation, in accordance with rules </w:t>
      </w:r>
      <w:hyperlink r:id="rId399">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00">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 before the initial provision of special education and related services to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41.301(2)</w:t>
      </w:r>
      <w:r>
        <w:rPr>
          <w:rFonts w:ascii="Times New Roman" w:hAnsi="Times New Roman"/>
          <w:b w:val="false"/>
          <w:i w:val="false"/>
          <w:color w:val="000000"/>
          <w:sz w:val="22"/>
        </w:rPr>
        <w:t> </w:t>
      </w:r>
      <w:r>
        <w:rPr>
          <w:rFonts w:ascii="Times New Roman" w:hAnsi="Times New Roman"/>
          <w:b w:val="false"/>
          <w:i/>
          <w:color w:val="000000"/>
          <w:sz w:val="22"/>
        </w:rPr>
        <w:t xml:space="preserve">Request for initial evaluation. </w:t>
      </w:r>
      <w:r>
        <w:rPr>
          <w:rFonts w:ascii="Times New Roman" w:hAnsi="Times New Roman"/>
          <w:b w:val="false"/>
          <w:i w:val="false"/>
          <w:color w:val="000000"/>
          <w:sz w:val="22"/>
        </w:rPr>
        <w:t xml:space="preserve">Consistent with the consent requirements in rule </w:t>
      </w:r>
      <w:hyperlink r:id="rId401">
        <w:r>
          <w:rPr>
            <w:rStyle w:val="Hyperlink"/>
            <w:rFonts w:ascii="Times New Roman" w:hAnsi="Times New Roman"/>
            <w:b w:val="false"/>
            <w:i w:val="false"/>
            <w:color w:val="000000"/>
            <w:sz w:val="22"/>
          </w:rPr>
          <w:t>281—41.300</w:t>
        </w:r>
      </w:hyperlink>
      <w:r>
        <w:rPr>
          <w:rFonts w:ascii="Times New Roman" w:hAnsi="Times New Roman"/>
          <w:b w:val="false"/>
          <w:i w:val="false"/>
          <w:color w:val="000000"/>
          <w:sz w:val="22"/>
        </w:rPr>
        <w:t>(256B,34CFR300), either a parent of a child or a public agency may initiate a request for an initial evaluation to determine if the child is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initial evaluation. </w:t>
      </w:r>
      <w:r>
        <w:rPr>
          <w:rFonts w:ascii="Times New Roman" w:hAnsi="Times New Roman"/>
          <w:b w:val="false"/>
          <w:i w:val="false"/>
          <w:color w:val="000000"/>
          <w:sz w:val="22"/>
        </w:rPr>
        <w:t>The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be conducted within 60 calendar days of receiving parental consent for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consist of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if the child is a child with a disability under this chapter;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the educational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41.301(4)</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time frame described in paragraph </w:t>
      </w:r>
      <w:hyperlink r:id="rId402">
        <w:r>
          <w:rPr>
            <w:rStyle w:val="Hyperlink"/>
            <w:rFonts w:ascii="Times New Roman" w:hAnsi="Times New Roman"/>
            <w:b w:val="false"/>
            <w:i w:val="false"/>
            <w:color w:val="000000"/>
            <w:sz w:val="22"/>
          </w:rPr>
          <w:t>41.301(3)</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apply to a public agency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a child repeatedly fails or refuses to produce the child for the evaluation;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enrolls in a school of another public agency after the relevant time frame in paragraph </w:t>
      </w:r>
      <w:hyperlink r:id="rId403">
        <w:r>
          <w:rPr>
            <w:rStyle w:val="Hyperlink"/>
            <w:rFonts w:ascii="Times New Roman" w:hAnsi="Times New Roman"/>
            <w:b w:val="false"/>
            <w:i w:val="false"/>
            <w:color w:val="000000"/>
            <w:sz w:val="22"/>
          </w:rPr>
          <w:t>41.301(3)</w:t>
        </w:r>
      </w:hyperlink>
      <w:r>
        <w:rPr>
          <w:rFonts w:ascii="Times New Roman" w:hAnsi="Times New Roman"/>
          <w:b w:val="false"/>
          <w:i/>
          <w:color w:val="000000"/>
          <w:sz w:val="22"/>
        </w:rPr>
        <w:t>“a”</w:t>
      </w:r>
      <w:r>
        <w:rPr>
          <w:rFonts w:ascii="Times New Roman" w:hAnsi="Times New Roman"/>
          <w:b w:val="false"/>
          <w:i w:val="false"/>
          <w:color w:val="000000"/>
          <w:sz w:val="22"/>
        </w:rPr>
        <w:t xml:space="preserve"> has begun, and prior to a determination by the child’s previous public agency as to whether the child is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41.301(5)</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exception in paragraph 41.301(4)“b.” </w:t>
      </w:r>
      <w:r>
        <w:rPr>
          <w:rFonts w:ascii="Times New Roman" w:hAnsi="Times New Roman"/>
          <w:b w:val="false"/>
          <w:i w:val="false"/>
          <w:color w:val="000000"/>
          <w:sz w:val="22"/>
        </w:rPr>
        <w:t xml:space="preserve">The exception in paragraph </w:t>
      </w:r>
      <w:hyperlink r:id="rId404">
        <w:r>
          <w:rPr>
            <w:rStyle w:val="Hyperlink"/>
            <w:rFonts w:ascii="Times New Roman" w:hAnsi="Times New Roman"/>
            <w:b w:val="false"/>
            <w:i w:val="false"/>
            <w:color w:val="000000"/>
            <w:sz w:val="22"/>
          </w:rPr>
          <w:t>41.301(4)</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applies only if the subsequent public agency is making sufficient progress to ensure a prompt completion of the evaluation and the parent and the subsequent public agency agree to a specific time when the evaluation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41.301(6)</w:t>
      </w:r>
      <w:r>
        <w:rPr>
          <w:rFonts w:ascii="Times New Roman" w:hAnsi="Times New Roman"/>
          <w:b w:val="false"/>
          <w:i w:val="false"/>
          <w:color w:val="000000"/>
          <w:sz w:val="22"/>
        </w:rPr>
        <w:t> </w:t>
      </w:r>
      <w:r>
        <w:rPr>
          <w:rFonts w:ascii="Times New Roman" w:hAnsi="Times New Roman"/>
          <w:b w:val="false"/>
          <w:i/>
          <w:color w:val="000000"/>
          <w:sz w:val="22"/>
        </w:rPr>
        <w:t xml:space="preserve">Content of full and individual initial evaluation. </w:t>
      </w:r>
      <w:r>
        <w:rPr>
          <w:rFonts w:ascii="Times New Roman" w:hAnsi="Times New Roman"/>
          <w:b w:val="false"/>
          <w:i w:val="false"/>
          <w:color w:val="000000"/>
          <w:sz w:val="22"/>
        </w:rPr>
        <w:t>The purpose of the evaluation is to determine the educational interventions that are required to resolve the presenting problem, behaviors of concern, or suspected disability, including whether the educational interventions are special education. An evaluation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objective definition of the presenting problem, behaviors of concern, or suspected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Analysis of existing information about the individual, as described in paragraph </w:t>
      </w:r>
      <w:hyperlink r:id="rId405">
        <w:r>
          <w:rPr>
            <w:rStyle w:val="Hyperlink"/>
            <w:rFonts w:ascii="Times New Roman" w:hAnsi="Times New Roman"/>
            <w:b w:val="false"/>
            <w:i w:val="false"/>
            <w:color w:val="000000"/>
            <w:sz w:val="22"/>
          </w:rPr>
          <w:t>41.305(1)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individual’s strengths or areas of competence relevant to the presenting problem, behaviors of concern, or suspected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Collection of additional information needed to design interventions intended to resolve the presenting problem, behaviors of concern, or suspected disability, including, if appropriate, assessment or evaluation of health, vision, hearing, social and emotional status, general intelligence, academic performance, communicative status, adaptive behavior and motor 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Screening for instructional purposes is not evaluation. </w:t>
      </w:r>
      <w:r>
        <w:rPr>
          <w:rFonts w:ascii="Times New Roman" w:hAnsi="Times New Roman"/>
          <w:b w:val="false"/>
          <w:i w:val="false"/>
          <w:color w:val="000000"/>
          <w:sz w:val="22"/>
        </w:rPr>
        <w:t>The screening of a student by a teacher or specialist to determine appropriate instructional strategies for curriculum implementation shall not be considered to be an evaluation for eligibility for special education and related services.</w:t>
      </w:r>
    </w:p>
    <w:p>
      <w:pPr>
        <w:spacing w:before="0" w:after="0"/>
        <w:ind w:left="120"/>
        <w:jc w:val="both"/>
      </w:pPr>
      <w:r>
        <w:rPr>
          <w:rFonts w:ascii="Times New Roman" w:hAnsi="Times New Roman"/>
          <w:b/>
          <w:i w:val="false"/>
          <w:color w:val="000000"/>
          <w:sz w:val="22"/>
        </w:rPr>
        <w:t>281—41.303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public agency must ensure that a reevaluation of each child with a disability is conducted in accordance with rules </w:t>
      </w:r>
      <w:hyperlink r:id="rId406">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07">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public agency determines that the educational or related services needs, including improved academic achievement and functional performance, of the child warrant a reevaluation;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child’s parent or teacher requests a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41.303(2)</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 xml:space="preserve">A reevaluation conducted under subrule </w:t>
      </w:r>
      <w:hyperlink r:id="rId408">
        <w:r>
          <w:rPr>
            <w:rStyle w:val="Hyperlink"/>
            <w:rFonts w:ascii="Times New Roman" w:hAnsi="Times New Roman"/>
            <w:b w:val="false"/>
            <w:i w:val="false"/>
            <w:color w:val="000000"/>
            <w:sz w:val="22"/>
          </w:rPr>
          <w:t>41.303(1)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occur not more than once a year, unless the parent and the public agency agree otherwise;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occur at least once every three years, unless the parent and the public agency agree that a reevaluation is unnecessary.</w:t>
      </w:r>
    </w:p>
    <w:p>
      <w:pPr>
        <w:spacing w:before="0" w:after="0"/>
        <w:ind w:left="120"/>
        <w:jc w:val="both"/>
      </w:pPr>
      <w:r>
        <w:rPr>
          <w:rFonts w:ascii="Times New Roman" w:hAnsi="Times New Roman"/>
          <w:b/>
          <w:i w:val="false"/>
          <w:color w:val="000000"/>
          <w:sz w:val="22"/>
        </w:rPr>
        <w:t>281—41.304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Evaluation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The public agency must provide notice to the parents of a child with a disability, in accordance with rule </w:t>
      </w:r>
      <w:hyperlink r:id="rId409">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(256B,34CFR300), that describes any evaluation procedures the agency proposes to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41.304(2)</w:t>
      </w:r>
      <w:r>
        <w:rPr>
          <w:rFonts w:ascii="Times New Roman" w:hAnsi="Times New Roman"/>
          <w:b w:val="false"/>
          <w:i w:val="false"/>
          <w:color w:val="000000"/>
          <w:sz w:val="22"/>
        </w:rPr>
        <w:t> </w:t>
      </w:r>
      <w:r>
        <w:rPr>
          <w:rFonts w:ascii="Times New Roman" w:hAnsi="Times New Roman"/>
          <w:b w:val="false"/>
          <w:i/>
          <w:color w:val="000000"/>
          <w:sz w:val="22"/>
        </w:rPr>
        <w:t xml:space="preserve">Conduct of evaluation. </w:t>
      </w:r>
      <w:r>
        <w:rPr>
          <w:rFonts w:ascii="Times New Roman" w:hAnsi="Times New Roman"/>
          <w:b w:val="false"/>
          <w:i w:val="false"/>
          <w:color w:val="000000"/>
          <w:sz w:val="22"/>
        </w:rPr>
        <w:t>In conducting the evaluation, the public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variety of assessment tools and strategies to gather relevant functional, developmental, and academic information about the child, including information provided by the parent, that may assist in determining: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child is a child with a disability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content of the child’s IEP, including information related to enabling the child to be involved in and progress in the general education curriculum (or for a preschool child, to participate in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use any single measure or assessment as the sole criterion for determining whether a child is a child with a disability and for determining an appropriate educational program for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technically sound instruments that may assess the relative contribution of cognitive and behavioral factors, in addition to physical or developmental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41.304(3)</w:t>
      </w:r>
      <w:r>
        <w:rPr>
          <w:rFonts w:ascii="Times New Roman" w:hAnsi="Times New Roman"/>
          <w:b w:val="false"/>
          <w:i w:val="false"/>
          <w:color w:val="000000"/>
          <w:sz w:val="22"/>
        </w:rPr>
        <w:t> </w:t>
      </w:r>
      <w:r>
        <w:rPr>
          <w:rFonts w:ascii="Times New Roman" w:hAnsi="Times New Roman"/>
          <w:b w:val="false"/>
          <w:i/>
          <w:color w:val="000000"/>
          <w:sz w:val="22"/>
        </w:rPr>
        <w:t xml:space="preserve">Other evaluation procedures.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Assessments and other evaluation materials used to assess a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selected and administered so as not to be discriminatory on a racial or cultural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provided and administered in the child’s native language or other mode of communication and in the form most likely to yield accurate information on what the child knows and can do academically, developmentally, and functionally, unless it is clearly not feasible to so provide or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used for the purposes for which the assessments or measures are valid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administered by trained and knowledgeable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administered in accordance with any instructions provided by the producer of the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Assessments and other evaluation materials include those tailored to assess specific areas of educational need and not merely those that are designed to provide a single general intelligence quotient.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Assessments are selected and administered so as best to ensure that if an assessment is administered to a child with impaired sensory, manual, or speaking skills, the assessment results accurately reflect the child’s aptitude or achievement level or whatever other factors the test purports to measure, rather than reflecting the child’s impaired sensory, manual, or speaking skills (unless those skills are the factors that the test purports to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is assessed in all areas related to the suspected disability, including, if appropriate, health, vision, hearing, social and emotional status, general intelligence, academic performance, communicative status, and motor 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Assessments of children with disabilities who transfer from one public agency to another public agency in the same school year are coordinated with those children’s prior and subsequent schools, as necessary and as expeditiously as possible, consistent with paragraph </w:t>
      </w:r>
      <w:hyperlink r:id="rId410">
        <w:r>
          <w:rPr>
            <w:rStyle w:val="Hyperlink"/>
            <w:rFonts w:ascii="Times New Roman" w:hAnsi="Times New Roman"/>
            <w:b w:val="false"/>
            <w:i w:val="false"/>
            <w:color w:val="000000"/>
            <w:sz w:val="22"/>
          </w:rPr>
          <w:t>41.301(4)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411">
        <w:r>
          <w:rPr>
            <w:rStyle w:val="Hyperlink"/>
            <w:rFonts w:ascii="Times New Roman" w:hAnsi="Times New Roman"/>
            <w:b w:val="false"/>
            <w:i w:val="false"/>
            <w:color w:val="000000"/>
            <w:sz w:val="22"/>
          </w:rPr>
          <w:t>41.301(5)</w:t>
        </w:r>
      </w:hyperlink>
      <w:r>
        <w:rPr>
          <w:rFonts w:ascii="Times New Roman" w:hAnsi="Times New Roman"/>
          <w:b w:val="false"/>
          <w:i w:val="false"/>
          <w:color w:val="000000"/>
          <w:sz w:val="22"/>
        </w:rPr>
        <w:t>, to ensure prompt completion of full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of each child with a disability under rules </w:t>
      </w:r>
      <w:hyperlink r:id="rId412">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13">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 is sufficiently comprehensive to identify all of the child’s special education and related services needs, whether or not commonly linked to the disability category in which the child has been classified.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Assessment tools and strategies that provide relevant information that directly assists persons in determining the educational needs of the child are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Additional requirements for evaluations and reevaluations.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41.305(1)</w:t>
      </w:r>
      <w:r>
        <w:rPr>
          <w:rFonts w:ascii="Times New Roman" w:hAnsi="Times New Roman"/>
          <w:b w:val="false"/>
          <w:i w:val="false"/>
          <w:color w:val="000000"/>
          <w:sz w:val="22"/>
        </w:rPr>
        <w:t> </w:t>
      </w:r>
      <w:r>
        <w:rPr>
          <w:rFonts w:ascii="Times New Roman" w:hAnsi="Times New Roman"/>
          <w:b w:val="false"/>
          <w:i/>
          <w:color w:val="000000"/>
          <w:sz w:val="22"/>
        </w:rPr>
        <w:t xml:space="preserve">Review of existing evaluation data. </w:t>
      </w:r>
      <w:r>
        <w:rPr>
          <w:rFonts w:ascii="Times New Roman" w:hAnsi="Times New Roman"/>
          <w:b w:val="false"/>
          <w:i w:val="false"/>
          <w:color w:val="000000"/>
          <w:sz w:val="22"/>
        </w:rPr>
        <w:t>As part of an initial evaluation, if appropriate, and as part of any reevaluation under this chapter, the IEP team and other qualified professionals, as appropriate,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existing evaluation data on the child,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Evaluations and information provided by the parents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classroom-based, local, or state assessments, and classroom-based observations;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Observations by teachers and related services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the basis of that review, and input from the child’s parents, identify what additional data, if any, are needed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child is a child with a disability, as defined in this chapter, and the educational needs of the child or, in the case of a reevaluation of a child, whether the child continues to have such a disability, and the educational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present levels of academic achievement and related developmental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child needs special education and related services, or in the case of a reevaluation of a child, whether the child continues to need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any additions or modifications to the special education and related services are needed to enable the child to meet the measurable annual goals set out in the IEP of the child and to participate, as appropriate,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41.305(2)</w:t>
      </w:r>
      <w:r>
        <w:rPr>
          <w:rFonts w:ascii="Times New Roman" w:hAnsi="Times New Roman"/>
          <w:b w:val="false"/>
          <w:i w:val="false"/>
          <w:color w:val="000000"/>
          <w:sz w:val="22"/>
        </w:rPr>
        <w:t> </w:t>
      </w:r>
      <w:r>
        <w:rPr>
          <w:rFonts w:ascii="Times New Roman" w:hAnsi="Times New Roman"/>
          <w:b w:val="false"/>
          <w:i/>
          <w:color w:val="000000"/>
          <w:sz w:val="22"/>
        </w:rPr>
        <w:t xml:space="preserve">Conduct of review. </w:t>
      </w:r>
      <w:r>
        <w:rPr>
          <w:rFonts w:ascii="Times New Roman" w:hAnsi="Times New Roman"/>
          <w:b w:val="false"/>
          <w:i w:val="false"/>
          <w:color w:val="000000"/>
          <w:sz w:val="22"/>
        </w:rPr>
        <w:t xml:space="preserve">The group described in subrule </w:t>
      </w:r>
      <w:hyperlink r:id="rId414">
        <w:r>
          <w:rPr>
            <w:rStyle w:val="Hyperlink"/>
            <w:rFonts w:ascii="Times New Roman" w:hAnsi="Times New Roman"/>
            <w:b w:val="false"/>
            <w:i w:val="false"/>
            <w:color w:val="000000"/>
            <w:sz w:val="22"/>
          </w:rPr>
          <w:t>41.305(1)</w:t>
        </w:r>
      </w:hyperlink>
      <w:r>
        <w:rPr>
          <w:rFonts w:ascii="Times New Roman" w:hAnsi="Times New Roman"/>
          <w:b w:val="false"/>
          <w:i w:val="false"/>
          <w:color w:val="000000"/>
          <w:sz w:val="22"/>
        </w:rPr>
        <w:t xml:space="preserve"> may conduct its review without a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41.305(3)</w:t>
      </w:r>
      <w:r>
        <w:rPr>
          <w:rFonts w:ascii="Times New Roman" w:hAnsi="Times New Roman"/>
          <w:b w:val="false"/>
          <w:i w:val="false"/>
          <w:color w:val="000000"/>
          <w:sz w:val="22"/>
        </w:rPr>
        <w:t> </w:t>
      </w:r>
      <w:r>
        <w:rPr>
          <w:rFonts w:ascii="Times New Roman" w:hAnsi="Times New Roman"/>
          <w:b w:val="false"/>
          <w:i/>
          <w:color w:val="000000"/>
          <w:sz w:val="22"/>
        </w:rPr>
        <w:t xml:space="preserve">Source of data. </w:t>
      </w:r>
      <w:r>
        <w:rPr>
          <w:rFonts w:ascii="Times New Roman" w:hAnsi="Times New Roman"/>
          <w:b w:val="false"/>
          <w:i w:val="false"/>
          <w:color w:val="000000"/>
          <w:sz w:val="22"/>
        </w:rPr>
        <w:t xml:space="preserve">The public agency must administer such assessments and other evaluation measures as may be needed to produce the data identified under subrule </w:t>
      </w:r>
      <w:hyperlink r:id="rId415">
        <w:r>
          <w:rPr>
            <w:rStyle w:val="Hyperlink"/>
            <w:rFonts w:ascii="Times New Roman" w:hAnsi="Times New Roman"/>
            <w:b w:val="false"/>
            <w:i w:val="false"/>
            <w:color w:val="000000"/>
            <w:sz w:val="22"/>
          </w:rPr>
          <w:t>41.305(1)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41.305(4)</w:t>
      </w:r>
      <w:r>
        <w:rPr>
          <w:rFonts w:ascii="Times New Roman" w:hAnsi="Times New Roman"/>
          <w:b w:val="false"/>
          <w:i w:val="false"/>
          <w:color w:val="000000"/>
          <w:sz w:val="22"/>
        </w:rPr>
        <w:t> </w:t>
      </w:r>
      <w:r>
        <w:rPr>
          <w:rFonts w:ascii="Times New Roman" w:hAnsi="Times New Roman"/>
          <w:b w:val="false"/>
          <w:i/>
          <w:color w:val="000000"/>
          <w:sz w:val="22"/>
        </w:rPr>
        <w:t xml:space="preserve">Requirements if additional data are not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IEP team and other qualified professionals, as appropriate, determine that no additional data are needed to determine whether the child continues to be a child with a disability or to determine the child’s educational needs, the public agency must notify the child’s parents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and the reasons for the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 of the parents to request an assessment to determine whether the child continues to be a child with a disability and to determine the child’s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agency is not required to conduct the assessment described in subparagraph </w:t>
      </w:r>
      <w:hyperlink r:id="rId416">
        <w:r>
          <w:rPr>
            <w:rStyle w:val="Hyperlink"/>
            <w:rFonts w:ascii="Times New Roman" w:hAnsi="Times New Roman"/>
            <w:b w:val="false"/>
            <w:i w:val="false"/>
            <w:color w:val="000000"/>
            <w:sz w:val="22"/>
          </w:rPr>
          <w:t>41.305(4)</w:t>
        </w:r>
      </w:hyperlink>
      <w:r>
        <w:rPr>
          <w:rFonts w:ascii="Times New Roman" w:hAnsi="Times New Roman"/>
          <w:b w:val="false"/>
          <w:i/>
          <w:color w:val="000000"/>
          <w:sz w:val="22"/>
        </w:rPr>
        <w:t>“a”</w:t>
      </w:r>
      <w:r>
        <w:rPr>
          <w:rFonts w:ascii="Times New Roman" w:hAnsi="Times New Roman"/>
          <w:b w:val="false"/>
          <w:i w:val="false"/>
          <w:color w:val="000000"/>
          <w:sz w:val="22"/>
        </w:rPr>
        <w:t>(2) unless requested to do so by the child’s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41.305(5)</w:t>
      </w:r>
      <w:r>
        <w:rPr>
          <w:rFonts w:ascii="Times New Roman" w:hAnsi="Times New Roman"/>
          <w:b w:val="false"/>
          <w:i w:val="false"/>
          <w:color w:val="000000"/>
          <w:sz w:val="22"/>
        </w:rPr>
        <w:t> </w:t>
      </w:r>
      <w:r>
        <w:rPr>
          <w:rFonts w:ascii="Times New Roman" w:hAnsi="Times New Roman"/>
          <w:b w:val="false"/>
          <w:i/>
          <w:color w:val="000000"/>
          <w:sz w:val="22"/>
        </w:rPr>
        <w:t xml:space="preserve">Evaluations before change in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417">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public agency must evaluate a child with a disability in accordance with these rules before determining that the child is no longer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evaluation described in paragraph </w:t>
      </w:r>
      <w:hyperlink r:id="rId418">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required before the termination of a child’s eligibility under this chapter due to graduation from secondary school with a regular diploma, or due to exceeding the age eligibility for FAPE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child whose eligibility terminates under circumstances described in paragraph </w:t>
      </w:r>
      <w:hyperlink r:id="rId419">
        <w:r>
          <w:rPr>
            <w:rStyle w:val="Hyperlink"/>
            <w:rFonts w:ascii="Times New Roman" w:hAnsi="Times New Roman"/>
            <w:b w:val="false"/>
            <w:i w:val="false"/>
            <w:color w:val="000000"/>
            <w:sz w:val="22"/>
          </w:rPr>
          <w:t>41.305(5)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public agency must provide the child with a summary of the child’s academic achievement and functional performance, which shall include recommendations on how to assist the child in meeting the child’s postsecondary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41.305(6)</w:t>
      </w:r>
      <w:r>
        <w:rPr>
          <w:rFonts w:ascii="Times New Roman" w:hAnsi="Times New Roman"/>
          <w:b w:val="false"/>
          <w:i w:val="false"/>
          <w:color w:val="000000"/>
          <w:sz w:val="22"/>
        </w:rPr>
        <w:t> </w:t>
      </w:r>
      <w:r>
        <w:rPr>
          <w:rFonts w:ascii="Times New Roman" w:hAnsi="Times New Roman"/>
          <w:b w:val="false"/>
          <w:i/>
          <w:color w:val="000000"/>
          <w:sz w:val="22"/>
        </w:rPr>
        <w:t xml:space="preserve">At no cost to parent. </w:t>
      </w:r>
      <w:r>
        <w:rPr>
          <w:rFonts w:ascii="Times New Roman" w:hAnsi="Times New Roman"/>
          <w:b w:val="false"/>
          <w:i w:val="false"/>
          <w:color w:val="000000"/>
          <w:sz w:val="22"/>
        </w:rPr>
        <w:t xml:space="preserve">Evaluations or reevaluations under this chapter, including any outside consultations or evaluations, shall be at no cost to the parent. AEAs or LEAs may access a parent’s private insurance or public benefits or insurance, however, provided that a parent gives informed consent consistent with rule </w:t>
      </w:r>
      <w:hyperlink r:id="rId420">
        <w:r>
          <w:rPr>
            <w:rStyle w:val="Hyperlink"/>
            <w:rFonts w:ascii="Times New Roman" w:hAnsi="Times New Roman"/>
            <w:b w:val="false"/>
            <w:i w:val="false"/>
            <w:color w:val="000000"/>
            <w:sz w:val="22"/>
          </w:rPr>
          <w:t>281—41.9</w:t>
        </w:r>
      </w:hyperlink>
      <w:r>
        <w:rPr>
          <w:rFonts w:ascii="Times New Roman" w:hAnsi="Times New Roman"/>
          <w:b w:val="false"/>
          <w:i w:val="false"/>
          <w:color w:val="000000"/>
          <w:sz w:val="22"/>
        </w:rPr>
        <w:t xml:space="preserve">(256B,34CFR300) and subrules </w:t>
      </w:r>
      <w:hyperlink r:id="rId421">
        <w:r>
          <w:rPr>
            <w:rStyle w:val="Hyperlink"/>
            <w:rFonts w:ascii="Times New Roman" w:hAnsi="Times New Roman"/>
            <w:b w:val="false"/>
            <w:i w:val="false"/>
            <w:color w:val="000000"/>
            <w:sz w:val="22"/>
          </w:rPr>
          <w:t>41.154(4)</w:t>
        </w:r>
      </w:hyperlink>
      <w:r>
        <w:rPr>
          <w:rFonts w:ascii="Times New Roman" w:hAnsi="Times New Roman"/>
          <w:b w:val="false"/>
          <w:i w:val="false"/>
          <w:color w:val="000000"/>
          <w:sz w:val="22"/>
        </w:rPr>
        <w:t xml:space="preserve"> and </w:t>
      </w:r>
      <w:hyperlink r:id="rId422">
        <w:r>
          <w:rPr>
            <w:rStyle w:val="Hyperlink"/>
            <w:rFonts w:ascii="Times New Roman" w:hAnsi="Times New Roman"/>
            <w:b w:val="false"/>
            <w:i w:val="false"/>
            <w:color w:val="000000"/>
            <w:sz w:val="22"/>
          </w:rPr>
          <w:t>41.154(5)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Upon completion of the administration of assessments and other evaluation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group of qualified professionals and the parent of the child determine whether the child is a child with a disability, as defined in this chapter, in accordance with subrule </w:t>
      </w:r>
      <w:hyperlink r:id="rId423">
        <w:r>
          <w:rPr>
            <w:rStyle w:val="Hyperlink"/>
            <w:rFonts w:ascii="Times New Roman" w:hAnsi="Times New Roman"/>
            <w:b w:val="false"/>
            <w:i w:val="false"/>
            <w:color w:val="000000"/>
            <w:sz w:val="22"/>
          </w:rPr>
          <w:t>41.306(3)</w:t>
        </w:r>
      </w:hyperlink>
      <w:r>
        <w:rPr>
          <w:rFonts w:ascii="Times New Roman" w:hAnsi="Times New Roman"/>
          <w:b w:val="false"/>
          <w:i w:val="false"/>
          <w:color w:val="000000"/>
          <w:sz w:val="22"/>
        </w:rPr>
        <w:t xml:space="preserve"> and the educational needs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provides a copy of the evaluation report and the documentation of determination of eligibility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41.306(2)</w:t>
      </w:r>
      <w:r>
        <w:rPr>
          <w:rFonts w:ascii="Times New Roman" w:hAnsi="Times New Roman"/>
          <w:b w:val="false"/>
          <w:i w:val="false"/>
          <w:color w:val="000000"/>
          <w:sz w:val="22"/>
        </w:rPr>
        <w:t> </w:t>
      </w:r>
      <w:r>
        <w:rPr>
          <w:rFonts w:ascii="Times New Roman" w:hAnsi="Times New Roman"/>
          <w:b w:val="false"/>
          <w:i/>
          <w:color w:val="000000"/>
          <w:sz w:val="22"/>
        </w:rPr>
        <w:t xml:space="preserve">Special rule for eligibility determination. </w:t>
      </w:r>
      <w:r>
        <w:rPr>
          <w:rFonts w:ascii="Times New Roman" w:hAnsi="Times New Roman"/>
          <w:b w:val="false"/>
          <w:i w:val="false"/>
          <w:color w:val="000000"/>
          <w:sz w:val="22"/>
        </w:rPr>
        <w:t>A child must not be determined to be a child with a disability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determinant factor for that determination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Lack of appropriate instruction in reading, including the essential components of reading instruction, as defined in Section 1208(3) of the ESEA, as such section was in effect on the day before the date of enactment of the Every Student Succeeds Act (December 9,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appropriate instruction in math;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Limited English proficiency;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otherwise meet the eligibility criteria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determining eligibility and educational need.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interpreting evaluation data for the purpose of determining if a child is a child with a disability under this chapter, and the educational needs of the child, each public agency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Draw upon information from a variety of sources, including aptitude and achievement tests, parent input, and teacher recommendations, as well as information about the child’s physical condition, social or cultural background, and adaptive behavior;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information obtained from all of these sources is documented and carefully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determination is made that a child has a disability and needs special education and related services, an IEP must be developed for the child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determinations of eligibility must be based on the individual’s disability (progress and discrepancy) and need for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41.306(4)</w:t>
      </w:r>
      <w:r>
        <w:rPr>
          <w:rFonts w:ascii="Times New Roman" w:hAnsi="Times New Roman"/>
          <w:b w:val="false"/>
          <w:i w:val="false"/>
          <w:color w:val="000000"/>
          <w:sz w:val="22"/>
        </w:rPr>
        <w:t> </w:t>
      </w:r>
      <w:r>
        <w:rPr>
          <w:rFonts w:ascii="Times New Roman" w:hAnsi="Times New Roman"/>
          <w:b w:val="false"/>
          <w:i/>
          <w:color w:val="000000"/>
          <w:sz w:val="22"/>
        </w:rPr>
        <w:t xml:space="preserve">Director’s certification. </w:t>
      </w:r>
      <w:r>
        <w:rPr>
          <w:rFonts w:ascii="Times New Roman" w:hAnsi="Times New Roman"/>
          <w:b w:val="false"/>
          <w:i w:val="false"/>
          <w:color w:val="000000"/>
          <w:sz w:val="22"/>
        </w:rPr>
        <w:t>If a child is determined to be an eligible individual pursuant to these rules, the AEA director of special education will certify the individual’s entitlement for special education. A confidential record, subject to audit by the department, registering the name and required special education and related services of each eligible individual will be maintained by the AEA, and provision will be made for its periodic revision.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Specific learning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adopts, consistent with rule </w:t>
      </w:r>
      <w:hyperlink r:id="rId424">
        <w:r>
          <w:rPr>
            <w:rStyle w:val="Hyperlink"/>
            <w:rFonts w:ascii="Times New Roman" w:hAnsi="Times New Roman"/>
            <w:b w:val="false"/>
            <w:i w:val="false"/>
            <w:color w:val="000000"/>
            <w:sz w:val="22"/>
          </w:rPr>
          <w:t>281—41.309</w:t>
        </w:r>
      </w:hyperlink>
      <w:r>
        <w:rPr>
          <w:rFonts w:ascii="Times New Roman" w:hAnsi="Times New Roman"/>
          <w:b w:val="false"/>
          <w:i w:val="false"/>
          <w:color w:val="000000"/>
          <w:sz w:val="22"/>
        </w:rPr>
        <w:t xml:space="preserve">(256B,34CFR300), criteria for determining whether a child is an eligible individual on the basis of a specific learning disability as defined in subrule </w:t>
      </w:r>
      <w:hyperlink r:id="rId425">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In addition, the criteria adopted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use of a process based on the child’s response to scientific, research-based intervention or the use of other alternative research-based procedures for determining whether a child has a specific learning disability, as defined in subrule </w:t>
      </w:r>
      <w:hyperlink r:id="rId426">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 the use of a severe discrepancy between intellectual ability and achievement for determining whether a child is an eligible individual on the basis of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41.307(2)</w:t>
      </w:r>
      <w:r>
        <w:rPr>
          <w:rFonts w:ascii="Times New Roman" w:hAnsi="Times New Roman"/>
          <w:b w:val="false"/>
          <w:i w:val="false"/>
          <w:color w:val="000000"/>
          <w:sz w:val="22"/>
        </w:rPr>
        <w:t> </w:t>
      </w:r>
      <w:r>
        <w:rPr>
          <w:rFonts w:ascii="Times New Roman" w:hAnsi="Times New Roman"/>
          <w:b w:val="false"/>
          <w:i/>
          <w:color w:val="000000"/>
          <w:sz w:val="22"/>
        </w:rPr>
        <w:t xml:space="preserve">Consistency with state criteria. </w:t>
      </w:r>
      <w:r>
        <w:rPr>
          <w:rFonts w:ascii="Times New Roman" w:hAnsi="Times New Roman"/>
          <w:b w:val="false"/>
          <w:i w:val="false"/>
          <w:color w:val="000000"/>
          <w:sz w:val="22"/>
        </w:rPr>
        <w:t xml:space="preserve">A public agency must use the state criteria adopted pursuant to subrule </w:t>
      </w:r>
      <w:hyperlink r:id="rId427">
        <w:r>
          <w:rPr>
            <w:rStyle w:val="Hyperlink"/>
            <w:rFonts w:ascii="Times New Roman" w:hAnsi="Times New Roman"/>
            <w:b w:val="false"/>
            <w:i w:val="false"/>
            <w:color w:val="000000"/>
            <w:sz w:val="22"/>
          </w:rPr>
          <w:t>41.307(1)</w:t>
        </w:r>
      </w:hyperlink>
      <w:r>
        <w:rPr>
          <w:rFonts w:ascii="Times New Roman" w:hAnsi="Times New Roman"/>
          <w:b w:val="false"/>
          <w:i w:val="false"/>
          <w:color w:val="000000"/>
          <w:sz w:val="22"/>
        </w:rPr>
        <w:t xml:space="preserve"> in determining whether a child is an eligible individual on the basis of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“Labelling.” </w:t>
      </w:r>
      <w:r>
        <w:rPr>
          <w:rFonts w:ascii="Times New Roman" w:hAnsi="Times New Roman"/>
          <w:b w:val="false"/>
          <w:i w:val="false"/>
          <w:color w:val="000000"/>
          <w:sz w:val="22"/>
        </w:rPr>
        <w:t xml:space="preserve">Nothing in this rule or rules </w:t>
      </w:r>
      <w:hyperlink r:id="rId428">
        <w:r>
          <w:rPr>
            <w:rStyle w:val="Hyperlink"/>
            <w:rFonts w:ascii="Times New Roman" w:hAnsi="Times New Roman"/>
            <w:b w:val="false"/>
            <w:i w:val="false"/>
            <w:color w:val="000000"/>
            <w:sz w:val="22"/>
          </w:rPr>
          <w:t>281— 41.308</w:t>
        </w:r>
      </w:hyperlink>
      <w:r>
        <w:rPr>
          <w:rFonts w:ascii="Times New Roman" w:hAnsi="Times New Roman"/>
          <w:b w:val="false"/>
          <w:i w:val="false"/>
          <w:color w:val="000000"/>
          <w:sz w:val="22"/>
        </w:rPr>
        <w:t xml:space="preserve">(256B,34CFR300) to </w:t>
      </w:r>
      <w:hyperlink r:id="rId429">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is to be construed as requiring children evaluated under these rules to be classified as having a specific learning disability, as long as the child is regarded as a child with a disability or an eligible individual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41.307(4)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Use of rules 281—41.307(256B,34CFR300) to 281— 41.310(256B,34CFR300). </w:t>
      </w:r>
      <w:r>
        <w:rPr>
          <w:rFonts w:ascii="Times New Roman" w:hAnsi="Times New Roman"/>
          <w:b w:val="false"/>
          <w:i w:val="false"/>
          <w:color w:val="000000"/>
          <w:sz w:val="22"/>
        </w:rPr>
        <w:t xml:space="preserve">Nothing in this rule or rule </w:t>
      </w:r>
      <w:hyperlink r:id="rId430">
        <w:r>
          <w:rPr>
            <w:rStyle w:val="Hyperlink"/>
            <w:rFonts w:ascii="Times New Roman" w:hAnsi="Times New Roman"/>
            <w:b w:val="false"/>
            <w:i w:val="false"/>
            <w:color w:val="000000"/>
            <w:sz w:val="22"/>
          </w:rPr>
          <w:t>281—41.308</w:t>
        </w:r>
      </w:hyperlink>
      <w:r>
        <w:rPr>
          <w:rFonts w:ascii="Times New Roman" w:hAnsi="Times New Roman"/>
          <w:b w:val="false"/>
          <w:i w:val="false"/>
          <w:color w:val="000000"/>
          <w:sz w:val="22"/>
        </w:rPr>
        <w:t xml:space="preserve">(256B,34CFR300) or </w:t>
      </w:r>
      <w:hyperlink r:id="rId431">
        <w:r>
          <w:rPr>
            <w:rStyle w:val="Hyperlink"/>
            <w:rFonts w:ascii="Times New Roman" w:hAnsi="Times New Roman"/>
            <w:b w:val="false"/>
            <w:i w:val="false"/>
            <w:color w:val="000000"/>
            <w:sz w:val="22"/>
          </w:rPr>
          <w:t>281—41.311</w:t>
        </w:r>
      </w:hyperlink>
      <w:r>
        <w:rPr>
          <w:rFonts w:ascii="Times New Roman" w:hAnsi="Times New Roman"/>
          <w:b w:val="false"/>
          <w:i w:val="false"/>
          <w:color w:val="000000"/>
          <w:sz w:val="22"/>
        </w:rPr>
        <w:t>(256B,34CFR300) is to be construed as limiting its applicability solely to determining whether a child is an eligible individual on the basis of a specific learning disability. The procedures, methods,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listed in this rule and rules </w:t>
      </w:r>
      <w:hyperlink r:id="rId432">
        <w:r>
          <w:rPr>
            <w:rStyle w:val="Hyperlink"/>
            <w:rFonts w:ascii="Times New Roman" w:hAnsi="Times New Roman"/>
            <w:b w:val="false"/>
            <w:i w:val="false"/>
            <w:color w:val="000000"/>
            <w:sz w:val="22"/>
          </w:rPr>
          <w:t>281—41.308</w:t>
        </w:r>
      </w:hyperlink>
      <w:r>
        <w:rPr>
          <w:rFonts w:ascii="Times New Roman" w:hAnsi="Times New Roman"/>
          <w:b w:val="false"/>
          <w:i w:val="false"/>
          <w:color w:val="000000"/>
          <w:sz w:val="22"/>
        </w:rPr>
        <w:t xml:space="preserve">(256B,34CFR300) and </w:t>
      </w:r>
      <w:hyperlink r:id="rId433">
        <w:r>
          <w:rPr>
            <w:rStyle w:val="Hyperlink"/>
            <w:rFonts w:ascii="Times New Roman" w:hAnsi="Times New Roman"/>
            <w:b w:val="false"/>
            <w:i w:val="false"/>
            <w:color w:val="000000"/>
            <w:sz w:val="22"/>
          </w:rPr>
          <w:t>281—41.310</w:t>
        </w:r>
      </w:hyperlink>
      <w:r>
        <w:rPr>
          <w:rFonts w:ascii="Times New Roman" w:hAnsi="Times New Roman"/>
          <w:b w:val="false"/>
          <w:i w:val="false"/>
          <w:color w:val="000000"/>
          <w:sz w:val="22"/>
        </w:rPr>
        <w:t>(256B,34CFR300) may be employed in evaluating any child suspected of being an eligible individual, if appropriate in the child’s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Additional group members. </w:t>
      </w:r>
      <w:r>
        <w:rPr>
          <w:rFonts w:ascii="Times New Roman" w:hAnsi="Times New Roman"/>
          <w:b w:val="false"/>
          <w:i w:val="false"/>
          <w:color w:val="000000"/>
          <w:sz w:val="22"/>
        </w:rPr>
        <w:t>The determination of whether a child suspected of being an eligible individual due to the presence of a specific learning disability is a child with a disability, as defined in this chapter, must be made by the child’s parents and a team of qualified professionals, which must include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41.308(1)</w:t>
      </w:r>
      <w:r>
        <w:rPr>
          <w:rFonts w:ascii="Times New Roman" w:hAnsi="Times New Roman"/>
          <w:b w:val="false"/>
          <w:i w:val="false"/>
          <w:color w:val="000000"/>
          <w:sz w:val="22"/>
        </w:rPr>
        <w:t> </w:t>
      </w:r>
      <w:r>
        <w:rPr>
          <w:rFonts w:ascii="Times New Roman" w:hAnsi="Times New Roman"/>
          <w:b w:val="false"/>
          <w:i/>
          <w:color w:val="000000"/>
          <w:sz w:val="22"/>
        </w:rPr>
        <w:t xml:space="preserve">Required teachers.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general education teacher;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have a general education teacher, a general education teacher qualified to teach a child of his or her 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child of less than school age, an individual qualified by the SEA to teach a child of his or her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41.308(2)</w:t>
      </w:r>
      <w:r>
        <w:rPr>
          <w:rFonts w:ascii="Times New Roman" w:hAnsi="Times New Roman"/>
          <w:b w:val="false"/>
          <w:i w:val="false"/>
          <w:color w:val="000000"/>
          <w:sz w:val="22"/>
        </w:rPr>
        <w:t> </w:t>
      </w:r>
      <w:r>
        <w:rPr>
          <w:rFonts w:ascii="Times New Roman" w:hAnsi="Times New Roman"/>
          <w:b w:val="false"/>
          <w:i/>
          <w:color w:val="000000"/>
          <w:sz w:val="22"/>
        </w:rPr>
        <w:t xml:space="preserve">Individual qualified to conduct diagnostic examinations. </w:t>
      </w:r>
      <w:r>
        <w:rPr>
          <w:rFonts w:ascii="Times New Roman" w:hAnsi="Times New Roman"/>
          <w:b w:val="false"/>
          <w:i w:val="false"/>
          <w:color w:val="000000"/>
          <w:sz w:val="22"/>
        </w:rPr>
        <w:t>At least one person qualified to conduct individual diagnostic examinations of children, such as a school psychologist, speech-language pathologist, or a remedial reading teacher.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Determining the existence of a specific learning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41.309(1)</w:t>
      </w:r>
      <w:r>
        <w:rPr>
          <w:rFonts w:ascii="Times New Roman" w:hAnsi="Times New Roman"/>
          <w:b w:val="false"/>
          <w:i w:val="false"/>
          <w:color w:val="000000"/>
          <w:sz w:val="22"/>
        </w:rPr>
        <w:t> </w:t>
      </w:r>
      <w:r>
        <w:rPr>
          <w:rFonts w:ascii="Times New Roman" w:hAnsi="Times New Roman"/>
          <w:b w:val="false"/>
          <w:i/>
          <w:color w:val="000000"/>
          <w:sz w:val="22"/>
        </w:rPr>
        <w:t xml:space="preserve">Required determinations. </w:t>
      </w:r>
      <w:r>
        <w:rPr>
          <w:rFonts w:ascii="Times New Roman" w:hAnsi="Times New Roman"/>
          <w:b w:val="false"/>
          <w:i w:val="false"/>
          <w:color w:val="000000"/>
          <w:sz w:val="22"/>
        </w:rPr>
        <w:t xml:space="preserve">The group described in rule </w:t>
      </w:r>
      <w:hyperlink r:id="rId434">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 xml:space="preserve">(256B,34CFR300) may determine that a child has a specific learning disability, as defined in subrule </w:t>
      </w:r>
      <w:hyperlink r:id="rId435">
        <w:r>
          <w:rPr>
            <w:rStyle w:val="Hyperlink"/>
            <w:rFonts w:ascii="Times New Roman" w:hAnsi="Times New Roman"/>
            <w:b w:val="false"/>
            <w:i w:val="false"/>
            <w:color w:val="000000"/>
            <w:sz w:val="22"/>
          </w:rPr>
          <w:t>41.50(10)</w:t>
        </w:r>
      </w:hyperlink>
      <w:r>
        <w:rPr>
          <w:rFonts w:ascii="Times New Roman" w:hAnsi="Times New Roman"/>
          <w:b w:val="false"/>
          <w:i w:val="false"/>
          <w:color w:val="000000"/>
          <w:sz w:val="22"/>
        </w:rPr>
        <w:t>, after considering the following three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Lack of adequate achievement. </w:t>
      </w:r>
      <w:r>
        <w:rPr>
          <w:rFonts w:ascii="Times New Roman" w:hAnsi="Times New Roman"/>
          <w:b w:val="false"/>
          <w:i w:val="false"/>
          <w:color w:val="000000"/>
          <w:sz w:val="22"/>
        </w:rPr>
        <w:t>The child does not achieve adequately for the child’s age, grade-level expectations or such grade-level standards the SEA may choose to adopt in one or more of the following areas, when provided with learning experiences and instruction appropriate for the child’s age or grade-level expectations or such grade-level standards the SEA may choose to adopt: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expression.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Listening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expression.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reading skill.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Reading fluency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Reading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Mathematics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Mathematics 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Lack of adequate progress.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make sufficient progress to meet age expectations, grade-level expectations, or such state-approved grade-level standards as the state may choose to adopt in one or more of the areas identified in paragraph </w:t>
      </w:r>
      <w:hyperlink r:id="rId436">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using a process based on the child’s response to scientific, research-based intervention;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exhibits a pattern of strengths and weaknesses in performance, achievement, or both, relative to age, grade-level expectations, such state-approved grade-level standards as the state may choose to adopt, or intellectual development, that is determined by the group to be relevant to the identification of a specific learning disability, using appropriate assessments, consistent with rules </w:t>
      </w:r>
      <w:hyperlink r:id="rId437">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and </w:t>
      </w:r>
      <w:hyperlink r:id="rId438">
        <w:r>
          <w:rPr>
            <w:rStyle w:val="Hyperlink"/>
            <w:rFonts w:ascii="Times New Roman" w:hAnsi="Times New Roman"/>
            <w:b w:val="false"/>
            <w:i w:val="false"/>
            <w:color w:val="000000"/>
            <w:sz w:val="22"/>
          </w:rPr>
          <w:t>281—41.305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Exclusionary factors. </w:t>
      </w:r>
      <w:r>
        <w:rPr>
          <w:rFonts w:ascii="Times New Roman" w:hAnsi="Times New Roman"/>
          <w:b w:val="false"/>
          <w:i w:val="false"/>
          <w:color w:val="000000"/>
          <w:sz w:val="22"/>
        </w:rPr>
        <w:t xml:space="preserve">The group determines that its findings under paragraphs </w:t>
      </w:r>
      <w:hyperlink r:id="rId439">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40">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primarily the result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visual, hearing, or motor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Environmental or economic disadvantage;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Limited English proficiency.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41.309(2)</w:t>
      </w:r>
      <w:r>
        <w:rPr>
          <w:rFonts w:ascii="Times New Roman" w:hAnsi="Times New Roman"/>
          <w:b w:val="false"/>
          <w:i w:val="false"/>
          <w:color w:val="000000"/>
          <w:sz w:val="22"/>
        </w:rPr>
        <w:t> </w:t>
      </w:r>
      <w:r>
        <w:rPr>
          <w:rFonts w:ascii="Times New Roman" w:hAnsi="Times New Roman"/>
          <w:b w:val="false"/>
          <w:i/>
          <w:color w:val="000000"/>
          <w:sz w:val="22"/>
        </w:rPr>
        <w:t xml:space="preserve">Review of data. </w:t>
      </w:r>
      <w:r>
        <w:rPr>
          <w:rFonts w:ascii="Times New Roman" w:hAnsi="Times New Roman"/>
          <w:b w:val="false"/>
          <w:i w:val="false"/>
          <w:color w:val="000000"/>
          <w:sz w:val="22"/>
        </w:rPr>
        <w:t xml:space="preserve">To ensure that underachievement in a child suspected of having a specific learning disability is not due to lack of appropriate instruction in reading or math, the group must consider, as part of the evaluation described in rules </w:t>
      </w:r>
      <w:hyperlink r:id="rId441">
        <w:r>
          <w:rPr>
            <w:rStyle w:val="Hyperlink"/>
            <w:rFonts w:ascii="Times New Roman" w:hAnsi="Times New Roman"/>
            <w:b w:val="false"/>
            <w:i w:val="false"/>
            <w:color w:val="000000"/>
            <w:sz w:val="22"/>
          </w:rPr>
          <w:t>281—41.304</w:t>
        </w:r>
      </w:hyperlink>
      <w:r>
        <w:rPr>
          <w:rFonts w:ascii="Times New Roman" w:hAnsi="Times New Roman"/>
          <w:b w:val="false"/>
          <w:i w:val="false"/>
          <w:color w:val="000000"/>
          <w:sz w:val="22"/>
        </w:rPr>
        <w:t xml:space="preserve">(256B,34CFR300) to </w:t>
      </w:r>
      <w:hyperlink r:id="rId442">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Data that demonstrate that prior to, or as a part of, the referral process, the child was provided appropriate instruction in regular education settings, delivered by qualified personnel;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Data-based documentation of repeated assessments of achievement at reasonable intervals, reflecting formal assessment of student progress during instruction, which was provided to the child’s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41.309(3)</w:t>
      </w:r>
      <w:r>
        <w:rPr>
          <w:rFonts w:ascii="Times New Roman" w:hAnsi="Times New Roman"/>
          <w:b w:val="false"/>
          <w:i w:val="false"/>
          <w:color w:val="000000"/>
          <w:sz w:val="22"/>
        </w:rPr>
        <w:t> </w:t>
      </w:r>
      <w:r>
        <w:rPr>
          <w:rFonts w:ascii="Times New Roman" w:hAnsi="Times New Roman"/>
          <w:b w:val="false"/>
          <w:i/>
          <w:color w:val="000000"/>
          <w:sz w:val="22"/>
        </w:rPr>
        <w:t xml:space="preserve">When consent required. </w:t>
      </w:r>
      <w:r>
        <w:rPr>
          <w:rFonts w:ascii="Times New Roman" w:hAnsi="Times New Roman"/>
          <w:b w:val="false"/>
          <w:i w:val="false"/>
          <w:color w:val="000000"/>
          <w:sz w:val="22"/>
        </w:rPr>
        <w:t xml:space="preserve">The public agency must promptly request parental consent to evaluate the child to determine if the child needs special education and related services and must adhere to the time frames described in rules </w:t>
      </w:r>
      <w:hyperlink r:id="rId443">
        <w:r>
          <w:rPr>
            <w:rStyle w:val="Hyperlink"/>
            <w:rFonts w:ascii="Times New Roman" w:hAnsi="Times New Roman"/>
            <w:b w:val="false"/>
            <w:i w:val="false"/>
            <w:color w:val="000000"/>
            <w:sz w:val="22"/>
          </w:rPr>
          <w:t>281—41.301</w:t>
        </w:r>
      </w:hyperlink>
      <w:r>
        <w:rPr>
          <w:rFonts w:ascii="Times New Roman" w:hAnsi="Times New Roman"/>
          <w:b w:val="false"/>
          <w:i w:val="false"/>
          <w:color w:val="000000"/>
          <w:sz w:val="22"/>
        </w:rPr>
        <w:t xml:space="preserve">(256B,34CFR300) and </w:t>
      </w:r>
      <w:hyperlink r:id="rId444">
        <w:r>
          <w:rPr>
            <w:rStyle w:val="Hyperlink"/>
            <w:rFonts w:ascii="Times New Roman" w:hAnsi="Times New Roman"/>
            <w:b w:val="false"/>
            <w:i w:val="false"/>
            <w:color w:val="000000"/>
            <w:sz w:val="22"/>
          </w:rPr>
          <w:t>281—41.303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prior to a referral, a child has not made adequate progress after an appropriate period of time when provided instruction, as described in paragraphs </w:t>
      </w:r>
      <w:hyperlink r:id="rId445">
        <w:r>
          <w:rPr>
            <w:rStyle w:val="Hyperlink"/>
            <w:rFonts w:ascii="Times New Roman" w:hAnsi="Times New Roman"/>
            <w:b w:val="false"/>
            <w:i w:val="false"/>
            <w:color w:val="000000"/>
            <w:sz w:val="22"/>
          </w:rPr>
          <w:t>41.309(2)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a child is referred for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Subparagraph </w:t>
      </w:r>
      <w:hyperlink r:id="rId446">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(2) shall not be construed to require a child with a pattern of strengths and weaknesses in performance, achievement, or both, to be identified as an eligible individual, absent a determination that the child has a disability and needs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41.309(5)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process by which a child’s response to intervention is measured is a component of a full and individual evaluation and is not, considered alone, a full and individual evaluation, unless the response to intervention process contains all required elements of a full and individual evaluation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Observation.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41.310(1)</w:t>
      </w:r>
      <w:r>
        <w:rPr>
          <w:rFonts w:ascii="Times New Roman" w:hAnsi="Times New Roman"/>
          <w:b w:val="false"/>
          <w:i w:val="false"/>
          <w:color w:val="000000"/>
          <w:sz w:val="22"/>
        </w:rPr>
        <w:t> </w:t>
      </w:r>
      <w:r>
        <w:rPr>
          <w:rFonts w:ascii="Times New Roman" w:hAnsi="Times New Roman"/>
          <w:b w:val="false"/>
          <w:i/>
          <w:color w:val="000000"/>
          <w:sz w:val="22"/>
        </w:rPr>
        <w:t xml:space="preserve">Observation required. </w:t>
      </w:r>
      <w:r>
        <w:rPr>
          <w:rFonts w:ascii="Times New Roman" w:hAnsi="Times New Roman"/>
          <w:b w:val="false"/>
          <w:i w:val="false"/>
          <w:color w:val="000000"/>
          <w:sz w:val="22"/>
        </w:rPr>
        <w:t>The public agency must ensure that the child is observed in the child’s learning environment, including the regular classroom setting, to document the child’s academic performance and behavior in the areas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41.310(2)</w:t>
      </w:r>
      <w:r>
        <w:rPr>
          <w:rFonts w:ascii="Times New Roman" w:hAnsi="Times New Roman"/>
          <w:b w:val="false"/>
          <w:i w:val="false"/>
          <w:color w:val="000000"/>
          <w:sz w:val="22"/>
        </w:rPr>
        <w:t> </w:t>
      </w:r>
      <w:r>
        <w:rPr>
          <w:rFonts w:ascii="Times New Roman" w:hAnsi="Times New Roman"/>
          <w:b w:val="false"/>
          <w:i/>
          <w:color w:val="000000"/>
          <w:sz w:val="22"/>
        </w:rPr>
        <w:t xml:space="preserve">Who must observe. </w:t>
      </w:r>
      <w:r>
        <w:rPr>
          <w:rFonts w:ascii="Times New Roman" w:hAnsi="Times New Roman"/>
          <w:b w:val="false"/>
          <w:i w:val="false"/>
          <w:color w:val="000000"/>
          <w:sz w:val="22"/>
        </w:rPr>
        <w:t xml:space="preserve">The group described in paragraph </w:t>
      </w:r>
      <w:hyperlink r:id="rId447">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“a,”</w:t>
      </w:r>
      <w:r>
        <w:rPr>
          <w:rFonts w:ascii="Times New Roman" w:hAnsi="Times New Roman"/>
          <w:b w:val="false"/>
          <w:i w:val="false"/>
          <w:color w:val="000000"/>
          <w:sz w:val="22"/>
        </w:rPr>
        <w:t xml:space="preserve"> in determining whether a child has a specific learning disability, must decide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information from an observation in routine classroom instruction and monitoring of the child’s performance that was done before the child was referred for an evaluation, consistent with rules </w:t>
      </w:r>
      <w:hyperlink r:id="rId448">
        <w:r>
          <w:rPr>
            <w:rStyle w:val="Hyperlink"/>
            <w:rFonts w:ascii="Times New Roman" w:hAnsi="Times New Roman"/>
            <w:b w:val="false"/>
            <w:i w:val="false"/>
            <w:color w:val="000000"/>
            <w:sz w:val="22"/>
          </w:rPr>
          <w:t>281—41.306</w:t>
        </w:r>
      </w:hyperlink>
      <w:r>
        <w:rPr>
          <w:rFonts w:ascii="Times New Roman" w:hAnsi="Times New Roman"/>
          <w:b w:val="false"/>
          <w:i w:val="false"/>
          <w:color w:val="000000"/>
          <w:sz w:val="22"/>
        </w:rPr>
        <w:t xml:space="preserve">(256B,34CFR300), </w:t>
      </w:r>
      <w:hyperlink r:id="rId449">
        <w:r>
          <w:rPr>
            <w:rStyle w:val="Hyperlink"/>
            <w:rFonts w:ascii="Times New Roman" w:hAnsi="Times New Roman"/>
            <w:b w:val="false"/>
            <w:i w:val="false"/>
            <w:color w:val="000000"/>
            <w:sz w:val="22"/>
          </w:rPr>
          <w:t>281—41.309</w:t>
        </w:r>
      </w:hyperlink>
      <w:r>
        <w:rPr>
          <w:rFonts w:ascii="Times New Roman" w:hAnsi="Times New Roman"/>
          <w:b w:val="false"/>
          <w:i w:val="false"/>
          <w:color w:val="000000"/>
          <w:sz w:val="22"/>
        </w:rPr>
        <w:t xml:space="preserve">(256B,34CFR300), </w:t>
      </w:r>
      <w:hyperlink r:id="rId450">
        <w:r>
          <w:rPr>
            <w:rStyle w:val="Hyperlink"/>
            <w:rFonts w:ascii="Times New Roman" w:hAnsi="Times New Roman"/>
            <w:b w:val="false"/>
            <w:i w:val="false"/>
            <w:color w:val="000000"/>
            <w:sz w:val="22"/>
          </w:rPr>
          <w:t>281—41.312</w:t>
        </w:r>
      </w:hyperlink>
      <w:r>
        <w:rPr>
          <w:rFonts w:ascii="Times New Roman" w:hAnsi="Times New Roman"/>
          <w:b w:val="false"/>
          <w:i w:val="false"/>
          <w:color w:val="000000"/>
          <w:sz w:val="22"/>
        </w:rPr>
        <w:t xml:space="preserve">(256B,34CFR300) and </w:t>
      </w:r>
      <w:hyperlink r:id="rId451">
        <w:r>
          <w:rPr>
            <w:rStyle w:val="Hyperlink"/>
            <w:rFonts w:ascii="Times New Roman" w:hAnsi="Times New Roman"/>
            <w:b w:val="false"/>
            <w:i w:val="false"/>
            <w:color w:val="000000"/>
            <w:sz w:val="22"/>
          </w:rPr>
          <w:t>281—41.313</w:t>
        </w:r>
      </w:hyperlink>
      <w:r>
        <w:rPr>
          <w:rFonts w:ascii="Times New Roman" w:hAnsi="Times New Roman"/>
          <w:b w:val="false"/>
          <w:i w:val="false"/>
          <w:color w:val="000000"/>
          <w:sz w:val="22"/>
        </w:rPr>
        <w:t xml:space="preserve">(256B,34CFR300);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one member of the group described in paragraph </w:t>
      </w:r>
      <w:hyperlink r:id="rId452">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“a”</w:t>
      </w:r>
      <w:r>
        <w:rPr>
          <w:rFonts w:ascii="Times New Roman" w:hAnsi="Times New Roman"/>
          <w:b w:val="false"/>
          <w:i w:val="false"/>
          <w:color w:val="000000"/>
          <w:sz w:val="22"/>
        </w:rPr>
        <w:t xml:space="preserve"> conduct an observation of the child’s academic performance in the regular classroom after the child has been referred for an evaluation and parental consent, consistent with subrule </w:t>
      </w:r>
      <w:hyperlink r:id="rId453">
        <w:r>
          <w:rPr>
            <w:rStyle w:val="Hyperlink"/>
            <w:rFonts w:ascii="Times New Roman" w:hAnsi="Times New Roman"/>
            <w:b w:val="false"/>
            <w:i w:val="false"/>
            <w:color w:val="000000"/>
            <w:sz w:val="22"/>
          </w:rPr>
          <w:t>41.300(1)</w:t>
        </w:r>
      </w:hyperlink>
      <w:r>
        <w:rPr>
          <w:rFonts w:ascii="Times New Roman" w:hAnsi="Times New Roman"/>
          <w:b w:val="false"/>
          <w:i w:val="false"/>
          <w:color w:val="000000"/>
          <w:sz w:val="22"/>
        </w:rPr>
        <w: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41.310(3)</w:t>
      </w:r>
      <w:r>
        <w:rPr>
          <w:rFonts w:ascii="Times New Roman" w:hAnsi="Times New Roman"/>
          <w:b w:val="false"/>
          <w:i w:val="false"/>
          <w:color w:val="000000"/>
          <w:sz w:val="22"/>
        </w:rPr>
        <w:t> </w:t>
      </w:r>
      <w:r>
        <w:rPr>
          <w:rFonts w:ascii="Times New Roman" w:hAnsi="Times New Roman"/>
          <w:b w:val="false"/>
          <w:i/>
          <w:color w:val="000000"/>
          <w:sz w:val="22"/>
        </w:rPr>
        <w:t xml:space="preserve">Child less than school age or out of school. </w:t>
      </w:r>
      <w:r>
        <w:rPr>
          <w:rFonts w:ascii="Times New Roman" w:hAnsi="Times New Roman"/>
          <w:b w:val="false"/>
          <w:i w:val="false"/>
          <w:color w:val="000000"/>
          <w:sz w:val="22"/>
        </w:rPr>
        <w:t>In the case of a child of less than school age or out of school, a group member must observe the child in an environment appropriate for a child of that age. This subrule also applies to school-age children who must be evaluated during school breaks.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Specific documentation for the 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41.311(1)</w:t>
      </w:r>
      <w:r>
        <w:rPr>
          <w:rFonts w:ascii="Times New Roman" w:hAnsi="Times New Roman"/>
          <w:b w:val="false"/>
          <w:i w:val="false"/>
          <w:color w:val="000000"/>
          <w:sz w:val="22"/>
        </w:rPr>
        <w:t> </w:t>
      </w:r>
      <w:r>
        <w:rPr>
          <w:rFonts w:ascii="Times New Roman" w:hAnsi="Times New Roman"/>
          <w:b w:val="false"/>
          <w:i/>
          <w:color w:val="000000"/>
          <w:sz w:val="22"/>
        </w:rPr>
        <w:t xml:space="preserve">Documentation required. </w:t>
      </w:r>
      <w:r>
        <w:rPr>
          <w:rFonts w:ascii="Times New Roman" w:hAnsi="Times New Roman"/>
          <w:b w:val="false"/>
          <w:i w:val="false"/>
          <w:color w:val="000000"/>
          <w:sz w:val="22"/>
        </w:rPr>
        <w:t xml:space="preserve">For a child suspected of having a specific learning disability, the documentation of the determination that the child is an eligible individual, as required in paragraph </w:t>
      </w:r>
      <w:hyperlink r:id="rId454">
        <w:r>
          <w:rPr>
            <w:rStyle w:val="Hyperlink"/>
            <w:rFonts w:ascii="Times New Roman" w:hAnsi="Times New Roman"/>
            <w:b w:val="false"/>
            <w:i w:val="false"/>
            <w:color w:val="000000"/>
            <w:sz w:val="22"/>
          </w:rPr>
          <w:t>41.306(1)</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contain a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child has a specific learning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basis for making the determination, including an assurance that the determination has been made in accordance with paragraph </w:t>
      </w:r>
      <w:hyperlink r:id="rId455">
        <w:r>
          <w:rPr>
            <w:rStyle w:val="Hyperlink"/>
            <w:rFonts w:ascii="Times New Roman" w:hAnsi="Times New Roman"/>
            <w:b w:val="false"/>
            <w:i w:val="false"/>
            <w:color w:val="000000"/>
            <w:sz w:val="22"/>
          </w:rPr>
          <w:t>41.306(3)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behavior, if any, noted during the observation of the child and the relationship of that behavior to the child’s academic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educationally relevant medical findings,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determination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achieve adequately for the child’s age or to meet grade-level expectations or such grade-level standards the SEA may choose to adopt consistent with paragraph </w:t>
      </w:r>
      <w:hyperlink r:id="rId456">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does not make sufficient progress for the child’s age or to meet grade-level expectations or such grade-level standards the SEA may choose to adopt consistent with subparagraph </w:t>
      </w:r>
      <w:hyperlink r:id="rId457">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the child exhibits a pattern of strengths and weaknesses in performance, achievement, or both, relative to the child’s age or to meet grade-level expectations, such grade-level standards the SEA may choose to adopt, or intellectual development consistent with subparagraph </w:t>
      </w:r>
      <w:hyperlink r:id="rId458">
        <w:r>
          <w:rPr>
            <w:rStyle w:val="Hyperlink"/>
            <w:rFonts w:ascii="Times New Roman" w:hAnsi="Times New Roman"/>
            <w:b w:val="false"/>
            <w:i w:val="false"/>
            <w:color w:val="000000"/>
            <w:sz w:val="22"/>
          </w:rPr>
          <w:t>41.309(1)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determination of the group concerning the effects of a visual, hearing, or motor disability; intellectual disability; emotional disturbance; cultural factors; environmental or economic disadvantage; or limited English proficiency on the child’s achievement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child has participated in a process that assesses the child’s response to scientific, research-based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instructional strategies used and the student-centered data collected;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documentation that the child’s parents were notified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state’s policies regarding the amount and nature of student performance data that would be collected and the general education services that would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Strategies for increasing the child’s rate of learning;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parents’ right to request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41.311(2)</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required. </w:t>
      </w:r>
      <w:r>
        <w:rPr>
          <w:rFonts w:ascii="Times New Roman" w:hAnsi="Times New Roman"/>
          <w:b w:val="false"/>
          <w:i w:val="false"/>
          <w:color w:val="000000"/>
          <w:sz w:val="22"/>
        </w:rPr>
        <w:t>Each group member must certify in writing whether the report reflects the member’s conclusion. If it does not reflect the member’s conclusion, the group member must submit a separate statement presenting the member’s conclusions.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General education interventions. </w:t>
      </w:r>
      <w:r>
        <w:rPr>
          <w:rFonts w:ascii="Times New Roman" w:hAnsi="Times New Roman"/>
          <w:b w:val="false"/>
          <w:i w:val="false"/>
          <w:color w:val="000000"/>
          <w:sz w:val="22"/>
        </w:rPr>
        <w:t>Each LEA, in conjunction with the AEA, shall attempt to resolve the presenting problem or behaviors of concern in the general education environment prior to conducting a full and individual evaluation. In circumstances when there is a suspicion that a child is an eligible individual under this chapter, the AEA or AEA in collaboration with the LEA will conduct a full and individual initial evaluation. Documentation of the rationale for such action will be included in the individual’s educational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41.312(1)</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Each LEA will provide general notice to parents on an annual basis about the provision of general education interventions that occur as a part of the agency’s general program and that may occur at any time throughout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41.312(2)</w:t>
      </w:r>
      <w:r>
        <w:rPr>
          <w:rFonts w:ascii="Times New Roman" w:hAnsi="Times New Roman"/>
          <w:b w:val="false"/>
          <w:i w:val="false"/>
          <w:color w:val="000000"/>
          <w:sz w:val="22"/>
        </w:rPr>
        <w:t> </w:t>
      </w:r>
      <w:r>
        <w:rPr>
          <w:rFonts w:ascii="Times New Roman" w:hAnsi="Times New Roman"/>
          <w:b w:val="false"/>
          <w:i/>
          <w:color w:val="000000"/>
          <w:sz w:val="22"/>
        </w:rPr>
        <w:t xml:space="preserve">Nature of general education interventions. </w:t>
      </w:r>
      <w:r>
        <w:rPr>
          <w:rFonts w:ascii="Times New Roman" w:hAnsi="Times New Roman"/>
          <w:b w:val="false"/>
          <w:i w:val="false"/>
          <w:color w:val="000000"/>
          <w:sz w:val="22"/>
        </w:rPr>
        <w:t>General education interventions will include consultation with special education support and instructional personnel. General education intervention activities will be documented and include measurable and goal-directed attempts to resolve the presenting problem or behaviors of concern, communication with parents, collection of data related to the presenting problem or behaviors of concern, intervention design and implementation, and systematic progress monitoring to measure the effects of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41.312(3)</w:t>
      </w:r>
      <w:r>
        <w:rPr>
          <w:rFonts w:ascii="Times New Roman" w:hAnsi="Times New Roman"/>
          <w:b w:val="false"/>
          <w:i w:val="false"/>
          <w:color w:val="000000"/>
          <w:sz w:val="22"/>
        </w:rPr>
        <w:t> </w:t>
      </w:r>
      <w:r>
        <w:rPr>
          <w:rFonts w:ascii="Times New Roman" w:hAnsi="Times New Roman"/>
          <w:b w:val="false"/>
          <w:i/>
          <w:color w:val="000000"/>
          <w:sz w:val="22"/>
        </w:rPr>
        <w:t xml:space="preserve">Referral for full and individual initial evaluation. </w:t>
      </w:r>
      <w:r>
        <w:rPr>
          <w:rFonts w:ascii="Times New Roman" w:hAnsi="Times New Roman"/>
          <w:b w:val="false"/>
          <w:i w:val="false"/>
          <w:color w:val="000000"/>
          <w:sz w:val="22"/>
        </w:rPr>
        <w:t>If the referring problem or behaviors of concern are shown to be resistant to general education interventions or if interventions are demonstrated to be effective but need continued and substantial effort that may include the provision of special education and related services, the agency shall then conduct a full and individual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41.312(4)</w:t>
      </w:r>
      <w:r>
        <w:rPr>
          <w:rFonts w:ascii="Times New Roman" w:hAnsi="Times New Roman"/>
          <w:b w:val="false"/>
          <w:i w:val="false"/>
          <w:color w:val="000000"/>
          <w:sz w:val="22"/>
        </w:rPr>
        <w:t> </w:t>
      </w:r>
      <w:r>
        <w:rPr>
          <w:rFonts w:ascii="Times New Roman" w:hAnsi="Times New Roman"/>
          <w:b w:val="false"/>
          <w:i/>
          <w:color w:val="000000"/>
          <w:sz w:val="22"/>
        </w:rPr>
        <w:t xml:space="preserve">Parent may request evaluation at any time. </w:t>
      </w:r>
      <w:r>
        <w:rPr>
          <w:rFonts w:ascii="Times New Roman" w:hAnsi="Times New Roman"/>
          <w:b w:val="false"/>
          <w:i w:val="false"/>
          <w:color w:val="000000"/>
          <w:sz w:val="22"/>
        </w:rPr>
        <w:t>The parent of a child receiving general education interventions may request that the agency conduct a full and individual initial evaluation at any time during the implementation of such interventions.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Systematic problem-solving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When used by an AEA in its identification process, “systematic problem-solving” means a set of procedures that is used to examine the nature and severity of an educationally related problem. These procedures primarily focus on variables related to developing effective educationally related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41.313(2)</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in systematic problem-solving process. </w:t>
      </w:r>
      <w:r>
        <w:rPr>
          <w:rFonts w:ascii="Times New Roman" w:hAnsi="Times New Roman"/>
          <w:b w:val="false"/>
          <w:i w:val="false"/>
          <w:color w:val="000000"/>
          <w:sz w:val="22"/>
        </w:rPr>
        <w:t>Active parent participation is an integral aspect of the process and is solicited throughout.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41.313(3)</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At a minimum, a systematic problem-solving process includes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problem. </w:t>
      </w:r>
      <w:r>
        <w:rPr>
          <w:rFonts w:ascii="Times New Roman" w:hAnsi="Times New Roman"/>
          <w:b w:val="false"/>
          <w:i w:val="false"/>
          <w:color w:val="000000"/>
          <w:sz w:val="22"/>
        </w:rPr>
        <w:t>The presenting problem or behavior of concern is described in objective, measurable terms that focus on alterable characteristics of the individual and the environment. The individual and environment are examined through systematic data collection. The presenting problem or behaviors of concern are defined in a problem statement that describes the degree of discrepancy between the demands of the educational setting and the individual’s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and problem analysis. </w:t>
      </w:r>
      <w:r>
        <w:rPr>
          <w:rFonts w:ascii="Times New Roman" w:hAnsi="Times New Roman"/>
          <w:b w:val="false"/>
          <w:i w:val="false"/>
          <w:color w:val="000000"/>
          <w:sz w:val="22"/>
        </w:rPr>
        <w:t>A systematic, data-based process for examining all that is known about the presenting problem or behaviors of concern is used to identify interventions that have a high likelihood of success. Data collected on the presenting problem or behaviors of concern are used to plan and monitor interventions. Data collected are to be relevant to the presenting problem or behaviors of concern and shall be collected in multiple settings using multiple sources of information and multiple data collection methods. Data collection procedures are to be individually tailored, valid, and reliable, and allow for frequent and repeated measurement of intervention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Intervention design and implementation. </w:t>
      </w:r>
      <w:r>
        <w:rPr>
          <w:rFonts w:ascii="Times New Roman" w:hAnsi="Times New Roman"/>
          <w:b w:val="false"/>
          <w:i w:val="false"/>
          <w:color w:val="000000"/>
          <w:sz w:val="22"/>
        </w:rPr>
        <w:t>Interventions will be designed based on the preceding analysis, the defined problem, parent input, and professional judgments about the potential effectiveness of interventions. The interventions are to be described in an intervention plan that includes goals and strategies, a progress monitoring plan, a decision-making plan for summarizing and analyzing progress monitoring data, and responsible parties. Interventions will be implemented as developed and modified on the basis of objective data and with the agreement of the responsible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w:t>
      </w:r>
      <w:r>
        <w:rPr>
          <w:rFonts w:ascii="Times New Roman" w:hAnsi="Times New Roman"/>
          <w:b w:val="false"/>
          <w:i w:val="false"/>
          <w:color w:val="000000"/>
          <w:sz w:val="22"/>
        </w:rPr>
        <w:t>Systematic progress monitoring will be conducted that includes regular and frequent data collection, analysis of individual performance across time, and modification of interventions as frequently as necessary based on systematic progress monitoring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intervention effects. </w:t>
      </w:r>
      <w:r>
        <w:rPr>
          <w:rFonts w:ascii="Times New Roman" w:hAnsi="Times New Roman"/>
          <w:b w:val="false"/>
          <w:i w:val="false"/>
          <w:color w:val="000000"/>
          <w:sz w:val="22"/>
        </w:rPr>
        <w:t>The effectiveness of interventions will be evaluated through a systematic procedure in which patterns of individual performance are analyzed and summarized. Decisions regarding the effectiveness of interventions focus on comparisons with initial levels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41.313(4)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 systematic problem-solving process may be used for any child suspected of being an eligible individual, and nothing in this chapter nor in Part B of the Act is to be construed to limit the applicability of a systematic problem-solving process to children suspected of having a certain type of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Progress monitoring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41.314(1)</w:t>
      </w:r>
      <w:r>
        <w:rPr>
          <w:rFonts w:ascii="Times New Roman" w:hAnsi="Times New Roman"/>
          <w:b w:val="false"/>
          <w:i w:val="false"/>
          <w:color w:val="000000"/>
          <w:sz w:val="22"/>
        </w:rPr>
        <w:t> </w:t>
      </w:r>
      <w:r>
        <w:rPr>
          <w:rFonts w:ascii="Times New Roman" w:hAnsi="Times New Roman"/>
          <w:b w:val="false"/>
          <w:i/>
          <w:color w:val="000000"/>
          <w:sz w:val="22"/>
        </w:rPr>
        <w:t xml:space="preserve">Evidence of progress in general education instruction. </w:t>
      </w:r>
      <w:r>
        <w:rPr>
          <w:rFonts w:ascii="Times New Roman" w:hAnsi="Times New Roman"/>
          <w:b w:val="false"/>
          <w:i w:val="false"/>
          <w:color w:val="000000"/>
          <w:sz w:val="22"/>
        </w:rPr>
        <w:t>Each public agency shall establish standards, consistent with those the department may establish, by which the adequacy of general education instruction, including the quality and quantity of data gathered, is assessed, and whether such data are sufficient in quantity and quality to make decisions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41.314(2)</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and determining eligibility. </w:t>
      </w:r>
      <w:r>
        <w:rPr>
          <w:rFonts w:ascii="Times New Roman" w:hAnsi="Times New Roman"/>
          <w:b w:val="false"/>
          <w:i w:val="false"/>
          <w:color w:val="000000"/>
          <w:sz w:val="22"/>
        </w:rPr>
        <w:t>Each public agency shall engage in progress monitoring of each individual’s progress as the department may prescribe during the process of evaluating whether a child is an eligible individual and record such progress in any manner that the department may permit or prescribe. If the AEA or LEA serving an individual imposes additional standards for the monitoring of progress of individuals during the process of evaluation, personnel serving that individual are to comply with those additional requirements. The team determining the child’s eligibility may increase the frequency with which the child’s progress is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41.314(3)</w:t>
      </w:r>
      <w:r>
        <w:rPr>
          <w:rFonts w:ascii="Times New Roman" w:hAnsi="Times New Roman"/>
          <w:b w:val="false"/>
          <w:i w:val="false"/>
          <w:color w:val="000000"/>
          <w:sz w:val="22"/>
        </w:rPr>
        <w:t> </w:t>
      </w:r>
      <w:r>
        <w:rPr>
          <w:rFonts w:ascii="Times New Roman" w:hAnsi="Times New Roman"/>
          <w:b w:val="false"/>
          <w:i/>
          <w:color w:val="000000"/>
          <w:sz w:val="22"/>
        </w:rPr>
        <w:t xml:space="preserve">Progress monitoring and eligible individuals. </w:t>
      </w:r>
      <w:r>
        <w:rPr>
          <w:rFonts w:ascii="Times New Roman" w:hAnsi="Times New Roman"/>
          <w:b w:val="false"/>
          <w:i w:val="false"/>
          <w:color w:val="000000"/>
          <w:sz w:val="22"/>
        </w:rPr>
        <w:t>Each public agency shall engage in progress monitoring of each eligible individual’s progress as the department may prescribe and record such progress in any manner that the department may permit or require. If the AEA or LEA serving an eligible individual imposes additional requirements for the monitoring of progress of eligible individuals, personnel serving that individual will comply with those additional requirements. An IEP team may increase the frequency with which an eligible individual’s progress is monitored.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281—41.315</w:t>
      </w:r>
      <w:r>
        <w:rPr>
          <w:rFonts w:ascii="Times New Roman" w:hAnsi="Times New Roman"/>
          <w:b w:val="false"/>
          <w:i w:val="false"/>
          <w:color w:val="000000"/>
          <w:sz w:val="22"/>
        </w:rPr>
        <w:t xml:space="preserve"> to </w:t>
      </w:r>
      <w:r>
        <w:rPr>
          <w:rFonts w:ascii="Times New Roman" w:hAnsi="Times New Roman"/>
          <w:b/>
          <w:i w:val="false"/>
          <w:color w:val="000000"/>
          <w:sz w:val="22"/>
        </w:rPr>
        <w:t>41.319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281—41.320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Definition of individualized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As used in this chapter, the term “individualized education program” or “IEP” means a written statement for each child with a disability that is developed, reviewed, and revised in a meeting in accordance with these rules, and that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child’s present levels of academic achievement and functional performance,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child’s disability affects the child’s involvement and progress in the general education curriculum (i.e., the same curriculum as for nondisabled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preschool children, as appropriate, how the disability affects the child’s participation in appropriate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measurable annual goals, including academic and functional goals designed to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needs that result from the child’s disability to enable the child to be involved in and make progress in the general education curriculum;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of the child’s other educational needs that result from the child’s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who take alternate assessments aligned to alternate academic achievement standards, a description of benchmarks or short-term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How the child’s progress toward meeting the annual goals described in paragraph </w:t>
      </w:r>
      <w:hyperlink r:id="rId459">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measured;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periodic reports on the progress the child is making toward meeting the annual goals, such as through the use of quarterly or other periodic reports, concurrent with the issuance of report cards,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special education and related services and supplementary aids and services, based on peer-reviewed research to the extent practicable, to be provided to the child, or on behalf of the child, and a statement of the program modifications or supports for school personnel that will be provided to enable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advance appropriately toward attaining the annual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involved in and make progress in the general education curriculum in accordance with paragraph </w:t>
      </w:r>
      <w:hyperlink r:id="rId460">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to participate in extracurricular and other nonacademic activities;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educated and participate with other children with disabilities and nondisabled children in the activities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the extent, if any, to which the child will not participate with nondisabled children in the regular class and in the activities described in paragraph </w:t>
      </w:r>
      <w:hyperlink r:id="rId461">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any individual appropriate accommodations that are necessary to measure the academic achievement and functional performance of the child on state and districtwide assessments consistent with Section 612(a)(16) of the Act; and, if the IEP team determines that the child must take an alternate assessment instead of a particular regular state or districtwide assessment of student achievement, a statement of why the child cannot participate in the regular assessment and why the particular alternate assessment selected is appropriate for the child;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date for the beginning of the services and modifications described in paragraph </w:t>
      </w:r>
      <w:hyperlink r:id="rId462">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the anticipated frequency, location, and duration of those services and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41.320(2)</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w:t>
      </w:r>
      <w:r>
        <w:rPr>
          <w:rFonts w:ascii="Times New Roman" w:hAnsi="Times New Roman"/>
          <w:b w:val="false"/>
          <w:i w:val="false"/>
          <w:color w:val="000000"/>
          <w:sz w:val="22"/>
        </w:rPr>
        <w:t>Beginning not later than the first IEP to be in effect when the child turns 14, or younger if determined appropriate by the IEP team, and updated annually, thereafter, the IEP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measurable postsecondary goals based upon age-appropriate transition assessments related to training, education, employment, and, where appropriate, independent living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transition services, including courses of study, needed to assist the child in reaching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41.320(3)</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at age of majority. </w:t>
      </w:r>
      <w:r>
        <w:rPr>
          <w:rFonts w:ascii="Times New Roman" w:hAnsi="Times New Roman"/>
          <w:b w:val="false"/>
          <w:i w:val="false"/>
          <w:color w:val="000000"/>
          <w:sz w:val="22"/>
        </w:rPr>
        <w:t xml:space="preserve">Beginning not later than one year before the child reaches the age of majority under state law, the IEP must include a statement that the child has been informed of the child’s rights under Part B of the Act, if any, that will transfer to the child on reaching the age of majority under rule </w:t>
      </w:r>
      <w:hyperlink r:id="rId463">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41.320(4)</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rule shall be construed to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additional information be included in a child’s IEP beyond what is explicitly required in Section 614 of the Act;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IEP team to include information under one component of a child’s IEP that is already contained under another component of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41.320(5)</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 xml:space="preserve">The IEP, or an associated document, must contain the answers to the questions contained in subrule </w:t>
      </w:r>
      <w:hyperlink r:id="rId464">
        <w:r>
          <w:rPr>
            <w:rStyle w:val="Hyperlink"/>
            <w:rFonts w:ascii="Times New Roman" w:hAnsi="Times New Roman"/>
            <w:b w:val="false"/>
            <w:i w:val="false"/>
            <w:color w:val="000000"/>
            <w:sz w:val="22"/>
          </w:rPr>
          <w:t>41.116(4)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41.320(6)</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An IEP shall not include practices that are precluded by constitution, statute, this chapter, or any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41.320(7)</w:t>
      </w:r>
      <w:r>
        <w:rPr>
          <w:rFonts w:ascii="Times New Roman" w:hAnsi="Times New Roman"/>
          <w:b w:val="false"/>
          <w:i w:val="false"/>
          <w:color w:val="000000"/>
          <w:sz w:val="22"/>
        </w:rPr>
        <w:t> </w:t>
      </w:r>
      <w:r>
        <w:rPr>
          <w:rFonts w:ascii="Times New Roman" w:hAnsi="Times New Roman"/>
          <w:b w:val="false"/>
          <w:i/>
          <w:color w:val="000000"/>
          <w:sz w:val="22"/>
        </w:rPr>
        <w:t xml:space="preserve">Clearing classrooms. </w:t>
      </w:r>
      <w:r>
        <w:rPr>
          <w:rFonts w:ascii="Times New Roman" w:hAnsi="Times New Roman"/>
          <w:b w:val="false"/>
          <w:i w:val="false"/>
          <w:color w:val="000000"/>
          <w:sz w:val="22"/>
        </w:rPr>
        <w:t xml:space="preserve">An IEP or a behavioral intervention plan shall not include provisions for clearing all other students out of the regular classroom in order to calm the child requiring special education or the child for whom a behavioral intervention plan has been implemented except as provided in Iowa Code section </w:t>
      </w:r>
      <w:hyperlink r:id="rId465">
        <w:r>
          <w:rPr>
            <w:rStyle w:val="Hyperlink"/>
            <w:rFonts w:ascii="Times New Roman" w:hAnsi="Times New Roman"/>
            <w:b w:val="false"/>
            <w:i w:val="false"/>
            <w:color w:val="000000"/>
            <w:sz w:val="22"/>
          </w:rPr>
          <w:t>279.51A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 student whose behavior caused a classroom clearance has an IEP or a behavioral intervention plan, the classroom teacher shall call for and be included in a review and potential revision of the student’s IEP or behavioral intervention plan by the student’s IEP team. The AEA, in collaboration with the school district, may, when the parent or guardian meets with the IEP team during the review or reevaluation of the student’s IEP, inform the parent or guardian of individual or family counseling services available in the area. The public agencies must provide those services if those services are necessary for a FAPE.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IEP team.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public agency must ensure that the IEP team for each child with a disability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regular education teacher of the child if the child is, or may be, participating in the regular education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special education teacher of the child or, where appropriate, at least one special education provider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representative of the public agency who: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qualified to provide, or supervise the provision of, specially designed instruction to meet the unique needs of children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knowledgeable about the general education curriculum;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knowledgeable about the availability of resources of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can interpret the instructional implications of evaluation results, who may be a member of the team described in paragraphs </w:t>
      </w:r>
      <w:hyperlink r:id="rId466">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parent or the agency, other individuals who have knowledge or special expertise regarding the child, including related services personnel as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appropriate, the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41.321(2)</w:t>
      </w:r>
      <w:r>
        <w:rPr>
          <w:rFonts w:ascii="Times New Roman" w:hAnsi="Times New Roman"/>
          <w:b w:val="false"/>
          <w:i w:val="false"/>
          <w:color w:val="000000"/>
          <w:sz w:val="22"/>
        </w:rPr>
        <w:t> </w:t>
      </w:r>
      <w:r>
        <w:rPr>
          <w:rFonts w:ascii="Times New Roman" w:hAnsi="Times New Roman"/>
          <w:b w:val="false"/>
          <w:i/>
          <w:color w:val="000000"/>
          <w:sz w:val="22"/>
        </w:rPr>
        <w:t xml:space="preserve">Transition services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paragraph </w:t>
      </w:r>
      <w:hyperlink r:id="rId467">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public agency must invite a child with a disability to attend the child’s IEP team meeting if a purpose of the meeting will be the consideration of the postsecondary goals for the child and the transition services needed to assist the child in reaching those goals under subrule </w:t>
      </w:r>
      <w:hyperlink r:id="rId468">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does not attend the IEP team meeting, the public agency must take other steps to ensure that the child’s preferences and interests are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appropriate, with the consent of the parents or a child who has reached the age of majority, in implementing the requirements of paragraph </w:t>
      </w:r>
      <w:hyperlink r:id="rId469">
        <w:r>
          <w:rPr>
            <w:rStyle w:val="Hyperlink"/>
            <w:rFonts w:ascii="Times New Roman" w:hAnsi="Times New Roman"/>
            <w:b w:val="false"/>
            <w:i w:val="false"/>
            <w:color w:val="000000"/>
            <w:sz w:val="22"/>
          </w:rPr>
          <w:t>41.321(2)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public agency must invite a representative of any participating agency that is likely to be responsible for providing or paying for transition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knowledge and special expertise. </w:t>
      </w:r>
      <w:r>
        <w:rPr>
          <w:rFonts w:ascii="Times New Roman" w:hAnsi="Times New Roman"/>
          <w:b w:val="false"/>
          <w:i w:val="false"/>
          <w:color w:val="000000"/>
          <w:sz w:val="22"/>
        </w:rPr>
        <w:t xml:space="preserve">The determination of the knowledge or special expertise of any individual described in paragraph </w:t>
      </w:r>
      <w:hyperlink r:id="rId470">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be made by the party (parents or public agency) who invited the individual to be a member of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41.321(4)</w:t>
      </w:r>
      <w:r>
        <w:rPr>
          <w:rFonts w:ascii="Times New Roman" w:hAnsi="Times New Roman"/>
          <w:b w:val="false"/>
          <w:i w:val="false"/>
          <w:color w:val="000000"/>
          <w:sz w:val="22"/>
        </w:rPr>
        <w:t> </w:t>
      </w:r>
      <w:r>
        <w:rPr>
          <w:rFonts w:ascii="Times New Roman" w:hAnsi="Times New Roman"/>
          <w:b w:val="false"/>
          <w:i/>
          <w:color w:val="000000"/>
          <w:sz w:val="22"/>
        </w:rPr>
        <w:t xml:space="preserve">Designating a public agency representative. </w:t>
      </w:r>
      <w:r>
        <w:rPr>
          <w:rFonts w:ascii="Times New Roman" w:hAnsi="Times New Roman"/>
          <w:b w:val="false"/>
          <w:i w:val="false"/>
          <w:color w:val="000000"/>
          <w:sz w:val="22"/>
        </w:rPr>
        <w:t xml:space="preserve">A public agency may designate a public agency member of the IEP team to also serve as the agency representative, if the criteria in paragraph </w:t>
      </w:r>
      <w:hyperlink r:id="rId471">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41.321(5)</w:t>
      </w:r>
      <w:r>
        <w:rPr>
          <w:rFonts w:ascii="Times New Roman" w:hAnsi="Times New Roman"/>
          <w:b w:val="false"/>
          <w:i w:val="false"/>
          <w:color w:val="000000"/>
          <w:sz w:val="22"/>
        </w:rPr>
        <w:t> </w:t>
      </w:r>
      <w:r>
        <w:rPr>
          <w:rFonts w:ascii="Times New Roman" w:hAnsi="Times New Roman"/>
          <w:b w:val="false"/>
          <w:i/>
          <w:color w:val="000000"/>
          <w:sz w:val="22"/>
        </w:rPr>
        <w:t xml:space="preserve">IEP team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IEP team described in paragraphs </w:t>
      </w:r>
      <w:hyperlink r:id="rId472">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is not required to attend an IEP team meeting, in whole or in part, if the parent of a child with a disability and the public agency agree, in writing, that the attendance of the member is not necessary because the member’s area of the curriculum or related services is not being modified or discussed in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IEP team described in paragraph </w:t>
      </w:r>
      <w:hyperlink r:id="rId473">
        <w:r>
          <w:rPr>
            <w:rStyle w:val="Hyperlink"/>
            <w:rFonts w:ascii="Times New Roman" w:hAnsi="Times New Roman"/>
            <w:b w:val="false"/>
            <w:i w:val="false"/>
            <w:color w:val="000000"/>
            <w:sz w:val="22"/>
          </w:rPr>
          <w:t>41.321(5)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be excused from attending an IEP team meeting, in whole or in part, when the meeting involves a modification to or discussion of the member’s area of the curriculum or related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in writing, and the public agency consent to the excusal;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submits, in writing to the parent and the IEP team, input into the development of the IEP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41.321(6)</w:t>
      </w:r>
      <w:r>
        <w:rPr>
          <w:rFonts w:ascii="Times New Roman" w:hAnsi="Times New Roman"/>
          <w:b w:val="false"/>
          <w:i w:val="false"/>
          <w:color w:val="000000"/>
          <w:sz w:val="22"/>
        </w:rPr>
        <w:t> </w:t>
      </w:r>
      <w:r>
        <w:rPr>
          <w:rFonts w:ascii="Times New Roman" w:hAnsi="Times New Roman"/>
          <w:b w:val="false"/>
          <w:i/>
          <w:color w:val="000000"/>
          <w:sz w:val="22"/>
        </w:rPr>
        <w:t xml:space="preserve">Initial IEP team meeting for child under Part C. </w:t>
      </w:r>
      <w:r>
        <w:rPr>
          <w:rFonts w:ascii="Times New Roman" w:hAnsi="Times New Roman"/>
          <w:b w:val="false"/>
          <w:i w:val="false"/>
          <w:color w:val="000000"/>
          <w:sz w:val="22"/>
        </w:rPr>
        <w:t>In the case of a child who was previously served under Part C of the Act, an invitation to the initial IEP team meeting must, at the request of the parent, be sent to the Part C service coordinator or other representatives of the Part C system to assist with the smooth transition of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41.322(1)</w:t>
      </w:r>
      <w:r>
        <w:rPr>
          <w:rFonts w:ascii="Times New Roman" w:hAnsi="Times New Roman"/>
          <w:b w:val="false"/>
          <w:i w:val="false"/>
          <w:color w:val="000000"/>
          <w:sz w:val="22"/>
        </w:rPr>
        <w:t> </w:t>
      </w:r>
      <w:r>
        <w:rPr>
          <w:rFonts w:ascii="Times New Roman" w:hAnsi="Times New Roman"/>
          <w:b w:val="false"/>
          <w:i/>
          <w:color w:val="000000"/>
          <w:sz w:val="22"/>
        </w:rPr>
        <w:t xml:space="preserve">Public agency responsibility—general. </w:t>
      </w:r>
      <w:r>
        <w:rPr>
          <w:rFonts w:ascii="Times New Roman" w:hAnsi="Times New Roman"/>
          <w:b w:val="false"/>
          <w:i w:val="false"/>
          <w:color w:val="000000"/>
          <w:sz w:val="22"/>
        </w:rPr>
        <w:t>Each public agency must take steps to ensure that one or both of the parents of a child with a disability are present at each IEP team meeting or are afforded the opportunity to participate,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Notifying parents of the meeting early enough to ensure that they will have an opportunity to attend;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Scheduling the meeting at a mutually agreed-upon time and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41.322(2)</w:t>
      </w:r>
      <w:r>
        <w:rPr>
          <w:rFonts w:ascii="Times New Roman" w:hAnsi="Times New Roman"/>
          <w:b w:val="false"/>
          <w:i w:val="false"/>
          <w:color w:val="000000"/>
          <w:sz w:val="22"/>
        </w:rPr>
        <w:t> </w:t>
      </w:r>
      <w:r>
        <w:rPr>
          <w:rFonts w:ascii="Times New Roman" w:hAnsi="Times New Roman"/>
          <w:b w:val="false"/>
          <w:i/>
          <w:color w:val="000000"/>
          <w:sz w:val="22"/>
        </w:rPr>
        <w:t xml:space="preserve">Information provided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under paragraph </w:t>
      </w:r>
      <w:hyperlink r:id="rId474">
        <w:r>
          <w:rPr>
            <w:rStyle w:val="Hyperlink"/>
            <w:rFonts w:ascii="Times New Roman" w:hAnsi="Times New Roman"/>
            <w:b w:val="false"/>
            <w:i w:val="false"/>
            <w:color w:val="000000"/>
            <w:sz w:val="22"/>
          </w:rPr>
          <w:t>41.322(1)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 the purpose, time, and location of the meeting and who will be in attendance (name and position);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 the parents of the provisions in paragraph </w:t>
      </w:r>
      <w:hyperlink r:id="rId475">
        <w:r>
          <w:rPr>
            <w:rStyle w:val="Hyperlink"/>
            <w:rFonts w:ascii="Times New Roman" w:hAnsi="Times New Roman"/>
            <w:b w:val="false"/>
            <w:i w:val="false"/>
            <w:color w:val="000000"/>
            <w:sz w:val="22"/>
          </w:rPr>
          <w:t>41.321(1)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subrule </w:t>
      </w:r>
      <w:hyperlink r:id="rId476">
        <w:r>
          <w:rPr>
            <w:rStyle w:val="Hyperlink"/>
            <w:rFonts w:ascii="Times New Roman" w:hAnsi="Times New Roman"/>
            <w:b w:val="false"/>
            <w:i w:val="false"/>
            <w:color w:val="000000"/>
            <w:sz w:val="22"/>
          </w:rPr>
          <w:t>41.321(3)</w:t>
        </w:r>
      </w:hyperlink>
      <w:r>
        <w:rPr>
          <w:rFonts w:ascii="Times New Roman" w:hAnsi="Times New Roman"/>
          <w:b w:val="false"/>
          <w:i w:val="false"/>
          <w:color w:val="000000"/>
          <w:sz w:val="22"/>
        </w:rPr>
        <w:t xml:space="preserve"> relating to the participation of other individuals on the IEP team who have knowledge or special expertise about the child and subrule </w:t>
      </w:r>
      <w:hyperlink r:id="rId477">
        <w:r>
          <w:rPr>
            <w:rStyle w:val="Hyperlink"/>
            <w:rFonts w:ascii="Times New Roman" w:hAnsi="Times New Roman"/>
            <w:b w:val="false"/>
            <w:i w:val="false"/>
            <w:color w:val="000000"/>
            <w:sz w:val="22"/>
          </w:rPr>
          <w:t>41.321(6)</w:t>
        </w:r>
      </w:hyperlink>
      <w:r>
        <w:rPr>
          <w:rFonts w:ascii="Times New Roman" w:hAnsi="Times New Roman"/>
          <w:b w:val="false"/>
          <w:i w:val="false"/>
          <w:color w:val="000000"/>
          <w:sz w:val="22"/>
        </w:rPr>
        <w:t xml:space="preserve"> relating to the participation of the Part C service coordinator or other representatives of the Part C system at the initial IEP team meeting for a child previously served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child with a disability, beginning not later than the first IEP to be in effect when the child turns 14, or younger if determined appropriate by the IEP team, the notice also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 that a purpose of the meeting will be the consideration of the postsecondary goals and transition services for the child, in accordance with subrule </w:t>
      </w:r>
      <w:hyperlink r:id="rId478">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and that the agency will invite the student;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any other agency that will be invited to send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41.322(3)</w:t>
      </w:r>
      <w:r>
        <w:rPr>
          <w:rFonts w:ascii="Times New Roman" w:hAnsi="Times New Roman"/>
          <w:b w:val="false"/>
          <w:i w:val="false"/>
          <w:color w:val="000000"/>
          <w:sz w:val="22"/>
        </w:rPr>
        <w:t> </w:t>
      </w:r>
      <w:r>
        <w:rPr>
          <w:rFonts w:ascii="Times New Roman" w:hAnsi="Times New Roman"/>
          <w:b w:val="false"/>
          <w:i/>
          <w:color w:val="000000"/>
          <w:sz w:val="22"/>
        </w:rPr>
        <w:t xml:space="preserve">Other methods to ensure parent participation. </w:t>
      </w:r>
      <w:r>
        <w:rPr>
          <w:rFonts w:ascii="Times New Roman" w:hAnsi="Times New Roman"/>
          <w:b w:val="false"/>
          <w:i w:val="false"/>
          <w:color w:val="000000"/>
          <w:sz w:val="22"/>
        </w:rPr>
        <w:t xml:space="preserve">If neither parent can attend an IEP team meeting, the public agency must use other methods to ensure parent participation, including individual or conference telephone calls, consistent with rule </w:t>
      </w:r>
      <w:hyperlink r:id="rId479">
        <w:r>
          <w:rPr>
            <w:rStyle w:val="Hyperlink"/>
            <w:rFonts w:ascii="Times New Roman" w:hAnsi="Times New Roman"/>
            <w:b w:val="false"/>
            <w:i w:val="false"/>
            <w:color w:val="000000"/>
            <w:sz w:val="22"/>
          </w:rPr>
          <w:t>281—41.328</w:t>
        </w:r>
      </w:hyperlink>
      <w:r>
        <w:rPr>
          <w:rFonts w:ascii="Times New Roman" w:hAnsi="Times New Roman"/>
          <w:b w:val="false"/>
          <w:i w:val="false"/>
          <w:color w:val="000000"/>
          <w:sz w:val="22"/>
        </w:rPr>
        <w:t>(256B,34CFR300) related to alternative means of meeting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41.322(4)</w:t>
      </w:r>
      <w:r>
        <w:rPr>
          <w:rFonts w:ascii="Times New Roman" w:hAnsi="Times New Roman"/>
          <w:b w:val="false"/>
          <w:i w:val="false"/>
          <w:color w:val="000000"/>
          <w:sz w:val="22"/>
        </w:rPr>
        <w:t> </w:t>
      </w:r>
      <w:r>
        <w:rPr>
          <w:rFonts w:ascii="Times New Roman" w:hAnsi="Times New Roman"/>
          <w:b w:val="false"/>
          <w:i/>
          <w:color w:val="000000"/>
          <w:sz w:val="22"/>
        </w:rPr>
        <w:t xml:space="preserve">Conducting an IEP team meeting without a parent in attendance. </w:t>
      </w:r>
      <w:r>
        <w:rPr>
          <w:rFonts w:ascii="Times New Roman" w:hAnsi="Times New Roman"/>
          <w:b w:val="false"/>
          <w:i w:val="false"/>
          <w:color w:val="000000"/>
          <w:sz w:val="22"/>
        </w:rPr>
        <w:t>A meeting may be conducted without a parent in attendance if the public agency is unable to convince the parents that they should attend. In this case, the public agency must keep a record of its attempts to arrange a mutually agreed-upon time and place,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Detailed records of telephone calls made or attempted and the results of those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correspondence sent to the parents and any responses received;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Detailed records of visits made to the parent’s home or place of employment and the results of those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41.322(5)</w:t>
      </w:r>
      <w:r>
        <w:rPr>
          <w:rFonts w:ascii="Times New Roman" w:hAnsi="Times New Roman"/>
          <w:b w:val="false"/>
          <w:i w:val="false"/>
          <w:color w:val="000000"/>
          <w:sz w:val="22"/>
        </w:rPr>
        <w:t> </w:t>
      </w:r>
      <w:r>
        <w:rPr>
          <w:rFonts w:ascii="Times New Roman" w:hAnsi="Times New Roman"/>
          <w:b w:val="false"/>
          <w:i/>
          <w:color w:val="000000"/>
          <w:sz w:val="22"/>
        </w:rPr>
        <w:t xml:space="preserve">Use of interpreters or other action, as appropriate. </w:t>
      </w:r>
      <w:r>
        <w:rPr>
          <w:rFonts w:ascii="Times New Roman" w:hAnsi="Times New Roman"/>
          <w:b w:val="false"/>
          <w:i w:val="false"/>
          <w:color w:val="000000"/>
          <w:sz w:val="22"/>
        </w:rPr>
        <w:t>The public agency must take whatever action is necessary to ensure that the parent understands the proceedings of the IEP team meeting, including arranging for an interpreter for parents who are deaf or hard of hearing or whose native language is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41.322(6)</w:t>
      </w:r>
      <w:r>
        <w:rPr>
          <w:rFonts w:ascii="Times New Roman" w:hAnsi="Times New Roman"/>
          <w:b w:val="false"/>
          <w:i w:val="false"/>
          <w:color w:val="000000"/>
          <w:sz w:val="22"/>
        </w:rPr>
        <w:t> </w:t>
      </w:r>
      <w:r>
        <w:rPr>
          <w:rFonts w:ascii="Times New Roman" w:hAnsi="Times New Roman"/>
          <w:b w:val="false"/>
          <w:i/>
          <w:color w:val="000000"/>
          <w:sz w:val="22"/>
        </w:rPr>
        <w:t xml:space="preserve">Parent copy of child’s IEP. </w:t>
      </w:r>
      <w:r>
        <w:rPr>
          <w:rFonts w:ascii="Times New Roman" w:hAnsi="Times New Roman"/>
          <w:b w:val="false"/>
          <w:i w:val="false"/>
          <w:color w:val="000000"/>
          <w:sz w:val="22"/>
        </w:rPr>
        <w:t>The public agency must give the parent a copy of the child’s IEP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41.322(7)</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“final” versus “draft” IEPs. </w:t>
      </w:r>
      <w:r>
        <w:rPr>
          <w:rFonts w:ascii="Times New Roman" w:hAnsi="Times New Roman"/>
          <w:b w:val="false"/>
          <w:i w:val="false"/>
          <w:color w:val="000000"/>
          <w:sz w:val="22"/>
        </w:rPr>
        <w:t>An agency shall not present a completed and finalized IEP to parents before there has been a full discussion with the parents regarding the eligible individual’s need for special education and related services and the services the agency will provide to the individual. An agency may come prepared with evaluation findings, proposed statements of present levels of educational performance, proposed recommendations regarding annual goals or instructional objectives, and proposals concerning the nature of special education and related services to be provided. The agency shall inform the parents at the outset of the meeting that the proposals are only recommendations for review and discussion with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When IEPs must be in effect.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An IEP must be in effect before special education and related services are provided to eligible individuals. At the beginning of each school year, each public agency must have in effect, for each child with a disability within its jurisdiction, an IEP, as defined in rule </w:t>
      </w:r>
      <w:hyperlink r:id="rId480">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41.323(3)</w:t>
      </w:r>
      <w:r>
        <w:rPr>
          <w:rFonts w:ascii="Times New Roman" w:hAnsi="Times New Roman"/>
          <w:b w:val="false"/>
          <w:i w:val="false"/>
          <w:color w:val="000000"/>
          <w:sz w:val="22"/>
        </w:rPr>
        <w:t> </w:t>
      </w:r>
      <w:r>
        <w:rPr>
          <w:rFonts w:ascii="Times New Roman" w:hAnsi="Times New Roman"/>
          <w:b w:val="false"/>
          <w:i/>
          <w:color w:val="000000"/>
          <w:sz w:val="22"/>
        </w:rPr>
        <w:t xml:space="preserve">Initial IEPs; provision of services.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meeting to develop an IEP for a child is conducted within 30 days of a determination that the child needs special education and related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soon as possible following development of the IEP, special education and related services are made available to the child in accordance with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41.323(4)</w:t>
      </w:r>
      <w:r>
        <w:rPr>
          <w:rFonts w:ascii="Times New Roman" w:hAnsi="Times New Roman"/>
          <w:b w:val="false"/>
          <w:i w:val="false"/>
          <w:color w:val="000000"/>
          <w:sz w:val="22"/>
        </w:rPr>
        <w:t> </w:t>
      </w:r>
      <w:r>
        <w:rPr>
          <w:rFonts w:ascii="Times New Roman" w:hAnsi="Times New Roman"/>
          <w:b w:val="false"/>
          <w:i/>
          <w:color w:val="000000"/>
          <w:sz w:val="22"/>
        </w:rPr>
        <w:t xml:space="preserve">Accessibility of child’s IEP to teachers and others. </w:t>
      </w:r>
      <w:r>
        <w:rPr>
          <w:rFonts w:ascii="Times New Roman" w:hAnsi="Times New Roman"/>
          <w:b w:val="false"/>
          <w:i w:val="false"/>
          <w:color w:val="000000"/>
          <w:sz w:val="22"/>
        </w:rPr>
        <w:t>Each public agency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IEP is accessible to each regular education teacher, special education teacher, related services provider, and any other service provider who is responsible for its implementation;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and provider described in paragraph </w:t>
      </w:r>
      <w:hyperlink r:id="rId481">
        <w:r>
          <w:rPr>
            <w:rStyle w:val="Hyperlink"/>
            <w:rFonts w:ascii="Times New Roman" w:hAnsi="Times New Roman"/>
            <w:b w:val="false"/>
            <w:i w:val="false"/>
            <w:color w:val="000000"/>
            <w:sz w:val="22"/>
          </w:rPr>
          <w:t>41.323(4)</w:t>
        </w:r>
      </w:hyperlink>
      <w:r>
        <w:rPr>
          <w:rFonts w:ascii="Times New Roman" w:hAnsi="Times New Roman"/>
          <w:b w:val="false"/>
          <w:i/>
          <w:color w:val="000000"/>
          <w:sz w:val="22"/>
        </w:rPr>
        <w:t>“a”</w:t>
      </w:r>
      <w:r>
        <w:rPr>
          <w:rFonts w:ascii="Times New Roman" w:hAnsi="Times New Roman"/>
          <w:b w:val="false"/>
          <w:i w:val="false"/>
          <w:color w:val="000000"/>
          <w:sz w:val="22"/>
        </w:rPr>
        <w:t xml:space="preserve"> is informed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 or her specific responsibilities related to implementing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accommodations, modifications, and supports that must be provided for the child in accordance with the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41.323(5)</w:t>
      </w:r>
      <w:r>
        <w:rPr>
          <w:rFonts w:ascii="Times New Roman" w:hAnsi="Times New Roman"/>
          <w:b w:val="false"/>
          <w:i w:val="false"/>
          <w:color w:val="000000"/>
          <w:sz w:val="22"/>
        </w:rPr>
        <w:t> </w:t>
      </w:r>
      <w:r>
        <w:rPr>
          <w:rFonts w:ascii="Times New Roman" w:hAnsi="Times New Roman"/>
          <w:b w:val="false"/>
          <w:i/>
          <w:color w:val="000000"/>
          <w:sz w:val="22"/>
        </w:rPr>
        <w:t xml:space="preserve">IEPs for children who transfer public agencies in the same state. </w:t>
      </w:r>
      <w:r>
        <w:rPr>
          <w:rFonts w:ascii="Times New Roman" w:hAnsi="Times New Roman"/>
          <w:b w:val="false"/>
          <w:i w:val="false"/>
          <w:color w:val="000000"/>
          <w:sz w:val="22"/>
        </w:rPr>
        <w:t>If a child with a disability who had an IEP that was in effect in a previous public agency in this state transfers to a new public agency in this state and enrolls in a new school within the same school year, the new public agency, in consultation with the parents, must provide FAPE to the child including services comparable to those described in the child’s IEP from the previous public agency until the new public agency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Adopts the child’s IEP from the previous public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Develops, adopts, and implements a new IEP that meets the applicable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41.323(6)</w:t>
      </w:r>
      <w:r>
        <w:rPr>
          <w:rFonts w:ascii="Times New Roman" w:hAnsi="Times New Roman"/>
          <w:b w:val="false"/>
          <w:i w:val="false"/>
          <w:color w:val="000000"/>
          <w:sz w:val="22"/>
        </w:rPr>
        <w:t> </w:t>
      </w:r>
      <w:r>
        <w:rPr>
          <w:rFonts w:ascii="Times New Roman" w:hAnsi="Times New Roman"/>
          <w:b w:val="false"/>
          <w:i/>
          <w:color w:val="000000"/>
          <w:sz w:val="22"/>
        </w:rPr>
        <w:t xml:space="preserve">IEPs for children who transfer from another state. </w:t>
      </w:r>
      <w:r>
        <w:rPr>
          <w:rFonts w:ascii="Times New Roman" w:hAnsi="Times New Roman"/>
          <w:b w:val="false"/>
          <w:i w:val="false"/>
          <w:color w:val="000000"/>
          <w:sz w:val="22"/>
        </w:rPr>
        <w:t>If a child with a disability who had an IEP that was in effect in a previous public agency in another state transfers to a public agency in this state and enrolls in a new school within the same school year, the receiving public agency, in consultation with the parents, must provide the child with FAPE, including services comparable to those described in the child’s IEP from the previous public agency, until the receiving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Conducts an evaluation pursuant to these rules if determined to be necessary by the receiving public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Develops, adopts, and implements a new IEP, if appropriate, that meets the applicable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41.323(7)</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records. </w:t>
      </w:r>
      <w:r>
        <w:rPr>
          <w:rFonts w:ascii="Times New Roman" w:hAnsi="Times New Roman"/>
          <w:b w:val="false"/>
          <w:i w:val="false"/>
          <w:color w:val="000000"/>
          <w:sz w:val="22"/>
        </w:rPr>
        <w:t xml:space="preserve">To facilitate the transition for a child described in subrules </w:t>
      </w:r>
      <w:hyperlink r:id="rId482">
        <w:r>
          <w:rPr>
            <w:rStyle w:val="Hyperlink"/>
            <w:rFonts w:ascii="Times New Roman" w:hAnsi="Times New Roman"/>
            <w:b w:val="false"/>
            <w:i w:val="false"/>
            <w:color w:val="000000"/>
            <w:sz w:val="22"/>
          </w:rPr>
          <w:t>41.323(5)</w:t>
        </w:r>
      </w:hyperlink>
      <w:r>
        <w:rPr>
          <w:rFonts w:ascii="Times New Roman" w:hAnsi="Times New Roman"/>
          <w:b w:val="false"/>
          <w:i w:val="false"/>
          <w:color w:val="000000"/>
          <w:sz w:val="22"/>
        </w:rPr>
        <w:t xml:space="preserve"> and </w:t>
      </w:r>
      <w:hyperlink r:id="rId483">
        <w:r>
          <w:rPr>
            <w:rStyle w:val="Hyperlink"/>
            <w:rFonts w:ascii="Times New Roman" w:hAnsi="Times New Roman"/>
            <w:b w:val="false"/>
            <w:i w:val="false"/>
            <w:color w:val="000000"/>
            <w:sz w:val="22"/>
          </w:rPr>
          <w:t>41.323(6)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receiving public agency in which the child enrolls must take all reasonable steps to promptly obtain the child’s records, including the IEP and supporting documents and any other records relating to the provision of special education or related services to the child, from the previous public agency in which the child was enrolled, pursuant to 34 CFR Section 99.31(a)(2);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previous public agency in which the child was enrolled must take all reasonable steps to promptly respond to the request from the receiving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41.323(8)</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An IEP of an eligible individual will be implemented immediately after an IEP team meeting. Exceptions to this would be when the meeting occurs during the summer or vacation period, unless the child requires services during that period, or where there are circumstances requiring a short delay (e.g., making transportation arrangements); however, there can be no undue delay in providing special education and related services to an eligible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Development, review, and revision of IEP.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41.324(1)</w:t>
      </w:r>
      <w:r>
        <w:rPr>
          <w:rFonts w:ascii="Times New Roman" w:hAnsi="Times New Roman"/>
          <w:b w:val="false"/>
          <w:i w:val="false"/>
          <w:color w:val="000000"/>
          <w:sz w:val="22"/>
        </w:rPr>
        <w:t> </w:t>
      </w:r>
      <w:r>
        <w:rPr>
          <w:rFonts w:ascii="Times New Roman" w:hAnsi="Times New Roman"/>
          <w:b w:val="false"/>
          <w:i/>
          <w:color w:val="000000"/>
          <w:sz w:val="22"/>
        </w:rPr>
        <w:t xml:space="preserve">Development of IEP.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developing each child’s IEP, the IEP team must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strengths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concerns of the parents for enhancing the education of their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results of the initial or most recent evaluation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academic, developmental, and functional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special factors. </w:t>
      </w:r>
      <w:r>
        <w:rPr>
          <w:rFonts w:ascii="Times New Roman" w:hAnsi="Times New Roman"/>
          <w:b w:val="false"/>
          <w:i w:val="false"/>
          <w:color w:val="000000"/>
          <w:sz w:val="22"/>
        </w:rPr>
        <w:t>The IEP team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whose behavior impedes the child’s learning or that of others, consider the use of positive behavioral interventions and supports, and other strategies, to address that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with limited English proficiency, consider the language needs of the child as those needs relate to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a child who is blind or visually impaired, provide for instruction in braille and the use of braille unless the IEP team determines, after an evaluation of the child’s reading and writing skills, needs, and appropriate reading and writing media, including an evaluation of the child’s future needs for instruction in braille or the use of braille, that instruction in braille or the use of braille is not appropriate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Consider the communication needs of the child and, in the case of a child who is deaf or hard of hearing, consider the child’s language and communication needs, opportunities for direct communications with peers and professional personnel in the child’s language and communication mode, academic level, and full range of needs, including opportunities for direct instruction in the child’s language and communication mode;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Consider whether the child needs assistive technology devices and services, including accessible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with respect to regular education teacher. </w:t>
      </w:r>
      <w:r>
        <w:rPr>
          <w:rFonts w:ascii="Times New Roman" w:hAnsi="Times New Roman"/>
          <w:b w:val="false"/>
          <w:i w:val="false"/>
          <w:color w:val="000000"/>
          <w:sz w:val="22"/>
        </w:rPr>
        <w:t>A regular education teacher of a child with a disability, as a member of the IEP team, must, to the extent appropriate, participate in the development of the IEP of the child, including the determination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positive behavioral interventions and supports and other strategies for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Supplementary aids and services, program modifications, and support for school personnel consistent with paragraph </w:t>
      </w:r>
      <w:hyperlink r:id="rId484">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making changes to a child’s IEP after the annual IEP team meeting for a school year, the parent of a child with a disability and the public agency may agree not to convene an IEP team meeting for the purposes of making those changes and instead may develop a written document to amend or modify the child’s current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changes are made to the child’s IEP in accordance with subparagraph </w:t>
      </w:r>
      <w:hyperlink r:id="rId485">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(1), the public agency must ensure that the child’s IEP team is informed of those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agency may only agree to make changes pursuant to subparagraph </w:t>
      </w:r>
      <w:hyperlink r:id="rId486">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(1) concerning resources the public agency has the authority to commit.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Consolidation of IEP team meetings. </w:t>
      </w:r>
      <w:r>
        <w:rPr>
          <w:rFonts w:ascii="Times New Roman" w:hAnsi="Times New Roman"/>
          <w:b w:val="false"/>
          <w:i w:val="false"/>
          <w:color w:val="000000"/>
          <w:sz w:val="22"/>
        </w:rPr>
        <w:t>To the extent possible, the public agency must encourage the consolidation of reevaluation meetings for the child and other IEP team meetings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Changes to the IEP may be made either by the entire IEP team at an IEP team meeting or as provided in paragraph </w:t>
      </w:r>
      <w:hyperlink r:id="rId487">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“d”</w:t>
      </w:r>
      <w:r>
        <w:rPr>
          <w:rFonts w:ascii="Times New Roman" w:hAnsi="Times New Roman"/>
          <w:b w:val="false"/>
          <w:i w:val="false"/>
          <w:color w:val="000000"/>
          <w:sz w:val="22"/>
        </w:rPr>
        <w:t xml:space="preserve"> by amending the IEP rather than by redrafting the entire IEP. Upon request, a parent must be provided with a revised copy of the IEP with the amendments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public agency must ensure that, subject to paragraphs </w:t>
      </w:r>
      <w:hyperlink r:id="rId488">
        <w:r>
          <w:rPr>
            <w:rStyle w:val="Hyperlink"/>
            <w:rFonts w:ascii="Times New Roman" w:hAnsi="Times New Roman"/>
            <w:b w:val="false"/>
            <w:i w:val="false"/>
            <w:color w:val="000000"/>
            <w:sz w:val="22"/>
          </w:rPr>
          <w:t>41.324(2)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IEP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Reviews the child’s IEP periodically, but not less frequently than annually, to determine whether the annual goals for the child are being achieved;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Revises the IEP, as appropriate, to address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lack of expected progress toward the annual goals described in paragraph </w:t>
      </w:r>
      <w:hyperlink r:id="rId489">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in the general education curriculum,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any reevaluation conducted under rule </w:t>
      </w:r>
      <w:hyperlink r:id="rId490">
        <w:r>
          <w:rPr>
            <w:rStyle w:val="Hyperlink"/>
            <w:rFonts w:ascii="Times New Roman" w:hAnsi="Times New Roman"/>
            <w:b w:val="false"/>
            <w:i w:val="false"/>
            <w:color w:val="000000"/>
            <w:sz w:val="22"/>
          </w:rPr>
          <w:t>281—41.303</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the child provided to or by the parents, as described in paragraph </w:t>
      </w:r>
      <w:hyperlink r:id="rId491">
        <w:r>
          <w:rPr>
            <w:rStyle w:val="Hyperlink"/>
            <w:rFonts w:ascii="Times New Roman" w:hAnsi="Times New Roman"/>
            <w:b w:val="false"/>
            <w:i w:val="false"/>
            <w:color w:val="000000"/>
            <w:sz w:val="22"/>
          </w:rPr>
          <w:t>41.305(1)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anticipated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special factors. </w:t>
      </w:r>
      <w:r>
        <w:rPr>
          <w:rFonts w:ascii="Times New Roman" w:hAnsi="Times New Roman"/>
          <w:b w:val="false"/>
          <w:i w:val="false"/>
          <w:color w:val="000000"/>
          <w:sz w:val="22"/>
        </w:rPr>
        <w:t xml:space="preserve">In conducting a review of the child’s IEP, the IEP team must consider the special factors described in paragraph </w:t>
      </w:r>
      <w:hyperlink r:id="rId492">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with respect to regular education teacher. </w:t>
      </w:r>
      <w:r>
        <w:rPr>
          <w:rFonts w:ascii="Times New Roman" w:hAnsi="Times New Roman"/>
          <w:b w:val="false"/>
          <w:i w:val="false"/>
          <w:color w:val="000000"/>
          <w:sz w:val="22"/>
        </w:rPr>
        <w:t xml:space="preserve">A regular education teacher of the child, as a member of the IEP team, must, consistent with paragraph </w:t>
      </w:r>
      <w:hyperlink r:id="rId493">
        <w:r>
          <w:rPr>
            <w:rStyle w:val="Hyperlink"/>
            <w:rFonts w:ascii="Times New Roman" w:hAnsi="Times New Roman"/>
            <w:b w:val="false"/>
            <w:i w:val="false"/>
            <w:color w:val="000000"/>
            <w:sz w:val="22"/>
          </w:rPr>
          <w:t>41.324(1)</w:t>
        </w:r>
      </w:hyperlink>
      <w:r>
        <w:rPr>
          <w:rFonts w:ascii="Times New Roman" w:hAnsi="Times New Roman"/>
          <w:b w:val="false"/>
          <w:i/>
          <w:color w:val="000000"/>
          <w:sz w:val="22"/>
        </w:rPr>
        <w:t>“c,”</w:t>
      </w:r>
      <w:r>
        <w:rPr>
          <w:rFonts w:ascii="Times New Roman" w:hAnsi="Times New Roman"/>
          <w:b w:val="false"/>
          <w:i w:val="false"/>
          <w:color w:val="000000"/>
          <w:sz w:val="22"/>
        </w:rPr>
        <w:t xml:space="preserve"> participate in the review and revision of the IEP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41.324(3)</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transition objectives.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failure. </w:t>
      </w:r>
      <w:r>
        <w:rPr>
          <w:rFonts w:ascii="Times New Roman" w:hAnsi="Times New Roman"/>
          <w:b w:val="false"/>
          <w:i w:val="false"/>
          <w:color w:val="000000"/>
          <w:sz w:val="22"/>
        </w:rPr>
        <w:t xml:space="preserve">If a participating agency, other than the public agency, fails to provide the transition services described in the IEP in accordance with subrule </w:t>
      </w:r>
      <w:hyperlink r:id="rId494">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the public agency must reconvene the IEP team to identify alternative strategies to meet the transition objectives for the child set out in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Nothing in this chapter relieves any participating agency, including a state vocational rehabilitation agency, of the responsibility to provide or pay for any transition service that the agency would otherwise provide to children with disabilities who meet the eligibility criteria of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41.324(4)</w:t>
      </w:r>
      <w:r>
        <w:rPr>
          <w:rFonts w:ascii="Times New Roman" w:hAnsi="Times New Roman"/>
          <w:b w:val="false"/>
          <w:i w:val="false"/>
          <w:color w:val="000000"/>
          <w:sz w:val="22"/>
        </w:rPr>
        <w:t> </w:t>
      </w:r>
      <w:r>
        <w:rPr>
          <w:rFonts w:ascii="Times New Roman" w:hAnsi="Times New Roman"/>
          <w:b w:val="false"/>
          <w:i/>
          <w:color w:val="000000"/>
          <w:sz w:val="22"/>
        </w:rPr>
        <w:t xml:space="preserve">Children with disabilities in adult prisons.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that do not apply. </w:t>
      </w:r>
      <w:r>
        <w:rPr>
          <w:rFonts w:ascii="Times New Roman" w:hAnsi="Times New Roman"/>
          <w:b w:val="false"/>
          <w:i w:val="false"/>
          <w:color w:val="000000"/>
          <w:sz w:val="22"/>
        </w:rPr>
        <w:t>The following requirements do not apply to children with disabilities who are convicted as adults under state law and incarcerated in adult prisons: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contained in Section 612(a)(16) of the Act and paragraph </w:t>
      </w:r>
      <w:hyperlink r:id="rId495">
        <w:r>
          <w:rPr>
            <w:rStyle w:val="Hyperlink"/>
            <w:rFonts w:ascii="Times New Roman" w:hAnsi="Times New Roman"/>
            <w:b w:val="false"/>
            <w:i w:val="false"/>
            <w:color w:val="000000"/>
            <w:sz w:val="22"/>
          </w:rPr>
          <w:t>41.320(1)</w:t>
        </w:r>
      </w:hyperlink>
      <w:r>
        <w:rPr>
          <w:rFonts w:ascii="Times New Roman" w:hAnsi="Times New Roman"/>
          <w:b w:val="false"/>
          <w:i/>
          <w:color w:val="000000"/>
          <w:sz w:val="22"/>
        </w:rPr>
        <w:t>“g”</w:t>
      </w:r>
      <w:r>
        <w:rPr>
          <w:rFonts w:ascii="Times New Roman" w:hAnsi="Times New Roman"/>
          <w:b w:val="false"/>
          <w:i w:val="false"/>
          <w:color w:val="000000"/>
          <w:sz w:val="22"/>
        </w:rPr>
        <w:t xml:space="preserve"> relating to participation of children with disabilities in general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subrule </w:t>
      </w:r>
      <w:hyperlink r:id="rId496">
        <w:r>
          <w:rPr>
            <w:rStyle w:val="Hyperlink"/>
            <w:rFonts w:ascii="Times New Roman" w:hAnsi="Times New Roman"/>
            <w:b w:val="false"/>
            <w:i w:val="false"/>
            <w:color w:val="000000"/>
            <w:sz w:val="22"/>
          </w:rPr>
          <w:t>41.320(2)</w:t>
        </w:r>
      </w:hyperlink>
      <w:r>
        <w:rPr>
          <w:rFonts w:ascii="Times New Roman" w:hAnsi="Times New Roman"/>
          <w:b w:val="false"/>
          <w:i w:val="false"/>
          <w:color w:val="000000"/>
          <w:sz w:val="22"/>
        </w:rPr>
        <w:t xml:space="preserve"> relating to transition planning and transition services do not apply with respect to the children whose eligibility under Part B of the Act will end because of their age before they will be eligible to be released from prison based on consideration of their sentence and eligibility for early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Modifications of IEP or 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subparagraph </w:t>
      </w:r>
      <w:hyperlink r:id="rId497">
        <w:r>
          <w:rPr>
            <w:rStyle w:val="Hyperlink"/>
            <w:rFonts w:ascii="Times New Roman" w:hAnsi="Times New Roman"/>
            <w:b w:val="false"/>
            <w:i w:val="false"/>
            <w:color w:val="000000"/>
            <w:sz w:val="22"/>
          </w:rPr>
          <w:t>41.324(4)</w:t>
        </w:r>
      </w:hyperlink>
      <w:r>
        <w:rPr>
          <w:rFonts w:ascii="Times New Roman" w:hAnsi="Times New Roman"/>
          <w:b w:val="false"/>
          <w:i/>
          <w:color w:val="000000"/>
          <w:sz w:val="22"/>
        </w:rPr>
        <w:t>“b”</w:t>
      </w:r>
      <w:r>
        <w:rPr>
          <w:rFonts w:ascii="Times New Roman" w:hAnsi="Times New Roman"/>
          <w:b w:val="false"/>
          <w:i w:val="false"/>
          <w:color w:val="000000"/>
          <w:sz w:val="22"/>
        </w:rPr>
        <w:t>(2), the IEP team of a child with a disability who is convicted as an adult under state law and incarcerated in an adult prison may modify the child’s IEP or placement if the state has demonstrated a bona fide security or compelling penological interest that cannot otherwise be accommodated.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rule </w:t>
      </w:r>
      <w:hyperlink r:id="rId498">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 xml:space="preserve">(256B,34CFR300) relating to IEPs and rule </w:t>
      </w:r>
      <w:hyperlink r:id="rId499">
        <w:r>
          <w:rPr>
            <w:rStyle w:val="Hyperlink"/>
            <w:rFonts w:ascii="Times New Roman" w:hAnsi="Times New Roman"/>
            <w:b w:val="false"/>
            <w:i w:val="false"/>
            <w:color w:val="000000"/>
            <w:sz w:val="22"/>
          </w:rPr>
          <w:t>281—41.114</w:t>
        </w:r>
      </w:hyperlink>
      <w:r>
        <w:rPr>
          <w:rFonts w:ascii="Times New Roman" w:hAnsi="Times New Roman"/>
          <w:b w:val="false"/>
          <w:i w:val="false"/>
          <w:color w:val="000000"/>
          <w:sz w:val="22"/>
        </w:rPr>
        <w:t xml:space="preserve">(256B,34CFR300) relating to LRE do not apply with respect to the modifications described in subparagraph </w:t>
      </w:r>
      <w:hyperlink r:id="rId500">
        <w:r>
          <w:rPr>
            <w:rStyle w:val="Hyperlink"/>
            <w:rFonts w:ascii="Times New Roman" w:hAnsi="Times New Roman"/>
            <w:b w:val="false"/>
            <w:i w:val="false"/>
            <w:color w:val="000000"/>
            <w:sz w:val="22"/>
          </w:rPr>
          <w:t>41.324(4)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41.324(5)</w:t>
      </w:r>
      <w:r>
        <w:rPr>
          <w:rFonts w:ascii="Times New Roman" w:hAnsi="Times New Roman"/>
          <w:b w:val="false"/>
          <w:i w:val="false"/>
          <w:color w:val="000000"/>
          <w:sz w:val="22"/>
        </w:rPr>
        <w:t> </w:t>
      </w:r>
      <w:r>
        <w:rPr>
          <w:rFonts w:ascii="Times New Roman" w:hAnsi="Times New Roman"/>
          <w:b w:val="false"/>
          <w:i/>
          <w:color w:val="000000"/>
          <w:sz w:val="22"/>
        </w:rPr>
        <w:t xml:space="preserve">Interim IEP. </w:t>
      </w:r>
      <w:r>
        <w:rPr>
          <w:rFonts w:ascii="Times New Roman" w:hAnsi="Times New Roman"/>
          <w:b w:val="false"/>
          <w:i w:val="false"/>
          <w:color w:val="000000"/>
          <w:sz w:val="22"/>
        </w:rPr>
        <w:t xml:space="preserve">An IEP must be in effect before special education and related services are provided to an eligible individual. This does not preclude the development of an interim IEP that meets all the requirements of rule </w:t>
      </w:r>
      <w:hyperlink r:id="rId501">
        <w:r>
          <w:rPr>
            <w:rStyle w:val="Hyperlink"/>
            <w:rFonts w:ascii="Times New Roman" w:hAnsi="Times New Roman"/>
            <w:b w:val="false"/>
            <w:i w:val="false"/>
            <w:color w:val="000000"/>
            <w:sz w:val="22"/>
          </w:rPr>
          <w:t>281—41.320</w:t>
        </w:r>
      </w:hyperlink>
      <w:r>
        <w:rPr>
          <w:rFonts w:ascii="Times New Roman" w:hAnsi="Times New Roman"/>
          <w:b w:val="false"/>
          <w:i w:val="false"/>
          <w:color w:val="000000"/>
          <w:sz w:val="22"/>
        </w:rPr>
        <w:t>(256B,34CFR300) when the IEP team determines that it is necessary to temporarily provide special education and related services to an eligible individual as part of the evaluation process, before the IEP is finalized, to aid in determining the appropriate services for the individual. An interim IEP may also be developed when an eligible individual moves from one LEA to another and a copy of the current IEP is not available, or either the LEA or the parent believes that the current IEP is not appropriate or that additional information is needed before a final decision can be made regarding the specific special education and related services that are needed. IEP teams cannot use interim IEPs to circumvent the requirements of this division. It is essential that the temporary provision of service not become the final special education for the individual before the IEP is finalized. In order to ensure that this does not happen, IEP teams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Specific conditions and timelines. </w:t>
      </w:r>
      <w:r>
        <w:rPr>
          <w:rFonts w:ascii="Times New Roman" w:hAnsi="Times New Roman"/>
          <w:b w:val="false"/>
          <w:i w:val="false"/>
          <w:color w:val="000000"/>
          <w:sz w:val="22"/>
        </w:rPr>
        <w:t>Develop an interim IEP for the individual that sets out the specific conditions and timelines for the temporary service. An interim IEP shall not be in place for more than 30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Parent agreement and involvement. </w:t>
      </w:r>
      <w:r>
        <w:rPr>
          <w:rFonts w:ascii="Times New Roman" w:hAnsi="Times New Roman"/>
          <w:b w:val="false"/>
          <w:i w:val="false"/>
          <w:color w:val="000000"/>
          <w:sz w:val="22"/>
        </w:rPr>
        <w:t>Ensure that the parents agree to the interim service before it is carried out and that they are involved throughout the process of developing, reviewing, and revising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Complete evaluation and make judgments. </w:t>
      </w:r>
      <w:r>
        <w:rPr>
          <w:rFonts w:ascii="Times New Roman" w:hAnsi="Times New Roman"/>
          <w:b w:val="false"/>
          <w:i w:val="false"/>
          <w:color w:val="000000"/>
          <w:sz w:val="22"/>
        </w:rPr>
        <w:t>Set a specific timeline for completing the evaluation and making judgments about the appropriate services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meeting. </w:t>
      </w:r>
      <w:r>
        <w:rPr>
          <w:rFonts w:ascii="Times New Roman" w:hAnsi="Times New Roman"/>
          <w:b w:val="false"/>
          <w:i w:val="false"/>
          <w:color w:val="000000"/>
          <w:sz w:val="22"/>
        </w:rPr>
        <w:t>Conduct an IEP meeting at the end of the trial period in order to finalize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41.324(6)</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construction—instruction in braille. </w:t>
      </w:r>
      <w:r>
        <w:rPr>
          <w:rFonts w:ascii="Times New Roman" w:hAnsi="Times New Roman"/>
          <w:b w:val="false"/>
          <w:i w:val="false"/>
          <w:color w:val="000000"/>
          <w:sz w:val="22"/>
        </w:rPr>
        <w:t xml:space="preserve">For an eligible individual for whom instruction in braille is determined to be appropriate, as provided in subparagraph </w:t>
      </w:r>
      <w:hyperlink r:id="rId502">
        <w:r>
          <w:rPr>
            <w:rStyle w:val="Hyperlink"/>
            <w:rFonts w:ascii="Times New Roman" w:hAnsi="Times New Roman"/>
            <w:b w:val="false"/>
            <w:i w:val="false"/>
            <w:color w:val="000000"/>
            <w:sz w:val="22"/>
          </w:rPr>
          <w:t>41.324(1)</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that eligible individual is entitled to instruction in braille reading and writing that is sufficient to enable the individual to communicate with the same level of proficiency as an individual of otherwise comparable ability at the same grade level. Instruction in braille reading and writing may only be provided by a teacher with an endorsement to teach individuals who are blind or visually impaired.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281—41.325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Private school placements by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41.325(1)</w:t>
      </w:r>
      <w:r>
        <w:rPr>
          <w:rFonts w:ascii="Times New Roman" w:hAnsi="Times New Roman"/>
          <w:b w:val="false"/>
          <w:i w:val="false"/>
          <w:color w:val="000000"/>
          <w:sz w:val="22"/>
        </w:rPr>
        <w:t> </w:t>
      </w:r>
      <w:r>
        <w:rPr>
          <w:rFonts w:ascii="Times New Roman" w:hAnsi="Times New Roman"/>
          <w:b w:val="false"/>
          <w:i/>
          <w:color w:val="000000"/>
          <w:sz w:val="22"/>
        </w:rPr>
        <w:t xml:space="preserve">Developing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a public agency places a child with a disability in, or refers a child to, a private school or facility, the agency must initiate and conduct a meeting to develop an IEP for the child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must ensure that a representative of the private school or facility attends the meeting. If the representative cannot attend, the agency must use other methods to ensure participation by the private school or facility, including individual or conference telephone calls.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41.325(2)</w:t>
      </w:r>
      <w:r>
        <w:rPr>
          <w:rFonts w:ascii="Times New Roman" w:hAnsi="Times New Roman"/>
          <w:b w:val="false"/>
          <w:i w:val="false"/>
          <w:color w:val="000000"/>
          <w:sz w:val="22"/>
        </w:rPr>
        <w:t> </w:t>
      </w:r>
      <w:r>
        <w:rPr>
          <w:rFonts w:ascii="Times New Roman" w:hAnsi="Times New Roman"/>
          <w:b w:val="false"/>
          <w:i/>
          <w:color w:val="000000"/>
          <w:sz w:val="22"/>
        </w:rPr>
        <w:t xml:space="preserve">Reviewing and revising IEPs.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child with a disability enters a private school or facility, any meetings to review and revise the child’s IEP may be initiated and conducted by the private school or facility at the discretion of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private school or facility initiates and conducts these meetings, the public agency must ensure that the parents and an agency representative are involved in any decision about the child’s IEP and agree to any proposed changes in the IEP before those changes are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41.325(3)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Even if a private school or facility implements a child’s IEP, responsibility for compliance with this chapter remains with the public agency and the SEA.</w:t>
      </w:r>
    </w:p>
    <w:p>
      <w:pPr>
        <w:spacing w:before="0" w:after="0"/>
        <w:ind w:left="120"/>
        <w:jc w:val="both"/>
      </w:pPr>
      <w:r>
        <w:rPr>
          <w:rFonts w:ascii="Times New Roman" w:hAnsi="Times New Roman"/>
          <w:b/>
          <w:i w:val="false"/>
          <w:color w:val="000000"/>
          <w:sz w:val="22"/>
        </w:rPr>
        <w:t>281—41.326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rules concerning IEPs.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41.326(1)</w:t>
      </w:r>
      <w:r>
        <w:rPr>
          <w:rFonts w:ascii="Times New Roman" w:hAnsi="Times New Roman"/>
          <w:b w:val="false"/>
          <w:i w:val="false"/>
          <w:color w:val="000000"/>
          <w:sz w:val="22"/>
        </w:rPr>
        <w:t> </w:t>
      </w:r>
      <w:r>
        <w:rPr>
          <w:rFonts w:ascii="Times New Roman" w:hAnsi="Times New Roman"/>
          <w:b w:val="false"/>
          <w:i/>
          <w:color w:val="000000"/>
          <w:sz w:val="22"/>
        </w:rPr>
        <w:t xml:space="preserve">Children from birth to the age of three. </w:t>
      </w:r>
      <w:r>
        <w:rPr>
          <w:rFonts w:ascii="Times New Roman" w:hAnsi="Times New Roman"/>
          <w:b w:val="false"/>
          <w:i w:val="false"/>
          <w:color w:val="000000"/>
          <w:sz w:val="22"/>
        </w:rPr>
        <w:t>A fully developed IFSP is considered to have met the rules for an IEP for an eligible individual younger than the age of three.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41.326(2)</w:t>
      </w:r>
      <w:r>
        <w:rPr>
          <w:rFonts w:ascii="Times New Roman" w:hAnsi="Times New Roman"/>
          <w:b w:val="false"/>
          <w:i w:val="false"/>
          <w:color w:val="000000"/>
          <w:sz w:val="22"/>
        </w:rPr>
        <w:t> </w:t>
      </w:r>
      <w:r>
        <w:rPr>
          <w:rFonts w:ascii="Times New Roman" w:hAnsi="Times New Roman"/>
          <w:b w:val="false"/>
          <w:i/>
          <w:color w:val="000000"/>
          <w:sz w:val="22"/>
        </w:rPr>
        <w:t xml:space="preserve">Support services only. </w:t>
      </w:r>
      <w:r>
        <w:rPr>
          <w:rFonts w:ascii="Times New Roman" w:hAnsi="Times New Roman"/>
          <w:b w:val="false"/>
          <w:i w:val="false"/>
          <w:color w:val="000000"/>
          <w:sz w:val="22"/>
        </w:rPr>
        <w:t xml:space="preserve">An IEP that satisfies the requirements of this chapter will be developed for eligible individuals who need only special education support services. The special education support service specialist with knowledge in the area of need will have primary responsibility for recommending the need for support service, the type or model of service to be provided, and the amount of service to be provided; however, the determination that an individual is eligible for special education will be based on these rules. Attendance at IEP meetings for students will be determined in accordance with rule </w:t>
      </w:r>
      <w:hyperlink r:id="rId503">
        <w:r>
          <w:rPr>
            <w:rStyle w:val="Hyperlink"/>
            <w:rFonts w:ascii="Times New Roman" w:hAnsi="Times New Roman"/>
            <w:b w:val="false"/>
            <w:i w:val="false"/>
            <w:color w:val="000000"/>
            <w:sz w:val="22"/>
          </w:rPr>
          <w:t>281—41.325</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281—41.327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Educational placements. </w:t>
      </w:r>
      <w:r>
        <w:rPr>
          <w:rFonts w:ascii="Times New Roman" w:hAnsi="Times New Roman"/>
          <w:b w:val="false"/>
          <w:i w:val="false"/>
          <w:color w:val="000000"/>
          <w:sz w:val="22"/>
        </w:rPr>
        <w:t xml:space="preserve">Consistent with subrule </w:t>
      </w:r>
      <w:hyperlink r:id="rId504">
        <w:r>
          <w:rPr>
            <w:rStyle w:val="Hyperlink"/>
            <w:rFonts w:ascii="Times New Roman" w:hAnsi="Times New Roman"/>
            <w:b w:val="false"/>
            <w:i w:val="false"/>
            <w:color w:val="000000"/>
            <w:sz w:val="22"/>
          </w:rPr>
          <w:t>41.501(3)</w:t>
        </w:r>
      </w:hyperlink>
      <w:r>
        <w:rPr>
          <w:rFonts w:ascii="Times New Roman" w:hAnsi="Times New Roman"/>
          <w:b w:val="false"/>
          <w:i w:val="false"/>
          <w:color w:val="000000"/>
          <w:sz w:val="22"/>
        </w:rPr>
        <w:t>, each public agency must ensure that the parents of each child with a disability are members of any group that makes decisions on the educational placement of the child.</w:t>
      </w:r>
    </w:p>
    <w:p>
      <w:pPr>
        <w:spacing w:before="210" w:after="0"/>
        <w:ind w:left="120"/>
        <w:jc w:val="both"/>
      </w:pPr>
      <w:r>
        <w:rPr>
          <w:rFonts w:ascii="Times New Roman" w:hAnsi="Times New Roman"/>
          <w:b/>
          <w:i w:val="false"/>
          <w:color w:val="000000"/>
          <w:sz w:val="22"/>
        </w:rPr>
        <w:t>281—41.328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Alternative means of meeting participation. </w:t>
      </w:r>
      <w:r>
        <w:rPr>
          <w:rFonts w:ascii="Times New Roman" w:hAnsi="Times New Roman"/>
          <w:b w:val="false"/>
          <w:i w:val="false"/>
          <w:color w:val="000000"/>
          <w:sz w:val="22"/>
        </w:rPr>
        <w:t>When conducting IEP team meetings and placement meetings under this chapter and carrying out administrative matters under Section 615 of the Act, such as scheduling, exchange of witness lists, and status conferences, the parent of a child with a disability and a public agency may agree to use alternative means of meeting participation, such as video conferences and conference calls.</w:t>
      </w:r>
    </w:p>
    <w:p>
      <w:pPr>
        <w:spacing w:before="0" w:after="0"/>
        <w:ind w:left="120"/>
        <w:jc w:val="both"/>
      </w:pPr>
      <w:r>
        <w:rPr>
          <w:rFonts w:ascii="Times New Roman" w:hAnsi="Times New Roman"/>
          <w:b/>
          <w:i w:val="false"/>
          <w:color w:val="000000"/>
          <w:sz w:val="22"/>
        </w:rPr>
        <w:t>281—41.329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Family support mentoring program. </w:t>
      </w:r>
      <w:r>
        <w:rPr>
          <w:rFonts w:ascii="Times New Roman" w:hAnsi="Times New Roman"/>
          <w:b w:val="false"/>
          <w:i w:val="false"/>
          <w:color w:val="000000"/>
          <w:sz w:val="22"/>
        </w:rPr>
        <w:t>If moneys are appropriated by the general assembly for a fiscal year for the purpose provided in this rule, the department will develop guidelines for a comprehensive family support mentoring program that meets the language and communication needs of families, or implement them if guidelines already exist. The department, in consultation with the Iowa school for the deaf, will administer the family support mentoring program for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41.329(1)</w:t>
      </w:r>
      <w:r>
        <w:rPr>
          <w:rFonts w:ascii="Times New Roman" w:hAnsi="Times New Roman"/>
          <w:b w:val="false"/>
          <w:i w:val="false"/>
          <w:color w:val="000000"/>
          <w:sz w:val="22"/>
        </w:rPr>
        <w:t> </w:t>
      </w:r>
      <w:r>
        <w:rPr>
          <w:rFonts w:ascii="Times New Roman" w:hAnsi="Times New Roman"/>
          <w:b w:val="false"/>
          <w:i/>
          <w:color w:val="000000"/>
          <w:sz w:val="22"/>
        </w:rPr>
        <w:t xml:space="preserve">General department powers. </w:t>
      </w:r>
      <w:r>
        <w:rPr>
          <w:rFonts w:ascii="Times New Roman" w:hAnsi="Times New Roman"/>
          <w:b w:val="false"/>
          <w:i w:val="false"/>
          <w:color w:val="000000"/>
          <w:sz w:val="22"/>
        </w:rPr>
        <w:t>In establishing the family support mentoring program, the department may do all of the following, either directly or through a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Hire a family support mentoring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Utilize the parent resource created in Iowa Code section </w:t>
      </w:r>
      <w:hyperlink r:id="rId505">
        <w:r>
          <w:rPr>
            <w:rStyle w:val="Hyperlink"/>
            <w:rFonts w:ascii="Times New Roman" w:hAnsi="Times New Roman"/>
            <w:b w:val="false"/>
            <w:i w:val="false"/>
            <w:color w:val="000000"/>
            <w:sz w:val="22"/>
          </w:rPr>
          <w:t>256B.10(2)</w:t>
        </w:r>
      </w:hyperlink>
      <w:r>
        <w:rPr>
          <w:rFonts w:ascii="Times New Roman" w:hAnsi="Times New Roman"/>
          <w:b w:val="false"/>
          <w:i w:val="false"/>
          <w:color w:val="000000"/>
          <w:sz w:val="22"/>
        </w:rPr>
        <w:t xml:space="preserve"> as well as other resources to provide families with information and guidance on language, communication, social, and emotional development of their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Recruit family support mentors to serve the needs of the family support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 parents of a deaf or hard-of-hearing child to become family support mentors and train deaf or hard-of-hearing adults to become deaf or hard-of-hearing adult family support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Reach out to parents of children identified through the early hearing detection and intervention program in the Iowa department of health and human services and share information about the family support mentoring program services available to such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Reach out to families referred by primary care providers, the area education agencies, and from other agencies that provide services to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follow-up contact, as necessary, to establish services after initial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administrative oversight of any program established under this rule. Administrative oversight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of the qualifications of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Alignment of family needs with paired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and analysis of satisfaction surveys;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Gathering demographic data of those served, such as ages and geographic location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41.329(2)</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work with the early hearing detection and intervention program in the Iowa department of health and human services, the Iowa school for the deaf, and the area education agencies when developing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coordinate family support mentoring activities with the early hearing detection and intervention program in the Iowa department of health and human services, the Iowa school for the deaf, the area education agencies, and nonprofit organizations that provide family support mentoring to parents with deaf or hard-of-hearing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41.329(3)</w:t>
      </w:r>
      <w:r>
        <w:rPr>
          <w:rFonts w:ascii="Times New Roman" w:hAnsi="Times New Roman"/>
          <w:b w:val="false"/>
          <w:i w:val="false"/>
          <w:color w:val="000000"/>
          <w:sz w:val="22"/>
        </w:rPr>
        <w:t> </w:t>
      </w:r>
      <w:r>
        <w:rPr>
          <w:rFonts w:ascii="Times New Roman" w:hAnsi="Times New Roman"/>
          <w:b w:val="false"/>
          <w:i/>
          <w:color w:val="000000"/>
          <w:sz w:val="22"/>
        </w:rPr>
        <w:t xml:space="preserve">Nature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family support mentor may be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who has experience raising a child who is deaf or hard-of-hearing and who has experience supporting the child’s communication and language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deaf or hard-of-hearing adult who serves as a deaf or hard-of-hearing role model for the children and their families. Deaf or hard-of-hearing family support mentors may provide parents with an understanding of American sign language and English, including instructional philosophies for both, such as bilingual bimodal, listening and spoken language, total communication, and other philosophies, as well as other forms of communication, deaf culture, deaf community, and self-identity.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ensure mentors are qualified to provide supports that match the specific needs, experiences, and desires of families of children who are deaf or hard-of-hearing.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to create or require any credential or certification to serve as a family support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consent of the parent of the deaf or hard-of-hearing child, the family support mentoring program shall pair families based on the specific need, experience, or want of the parent of the deaf or hard-of-hearing child with another family mentor or deaf or hard-of-hearing adult mentor to provide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family support mentoring program under this rule shall meet the following additional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 families of children who are deaf or hard-of-hearing from the child’s birth through age 8, and may serve learners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services statewide, regardless of educational setting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services available to families based on their specific need, experience, or want;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services available to all children who are deaf or hard-of-hearing and their families, regardless of children’s eligibility for other programs, including Section 504 of the Rehabilitation Act of 1973;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Not condition receipt of services under this rule upon eligibility under this chapter or </w:t>
      </w:r>
      <w:hyperlink r:id="rId506">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41.329(4)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This rule only applies in a fiscal year for which there is an appropriation by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281—41.330</w:t>
      </w:r>
      <w:r>
        <w:rPr>
          <w:rFonts w:ascii="Times New Roman" w:hAnsi="Times New Roman"/>
          <w:b w:val="false"/>
          <w:i w:val="false"/>
          <w:color w:val="000000"/>
          <w:sz w:val="22"/>
        </w:rPr>
        <w:t xml:space="preserve"> to </w:t>
      </w:r>
      <w:r>
        <w:rPr>
          <w:rFonts w:ascii="Times New Roman" w:hAnsi="Times New Roman"/>
          <w:b/>
          <w:i w:val="false"/>
          <w:color w:val="000000"/>
          <w:sz w:val="22"/>
        </w:rPr>
        <w:t>41.399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ADDITIONAL RULES RELATED TO AEAs, LEAs, AND SPECIAL EDUCATION</w:t>
      </w:r>
    </w:p>
    <w:p>
      <w:pPr>
        <w:spacing w:before="0" w:after="0"/>
        <w:ind w:left="120"/>
        <w:jc w:val="both"/>
      </w:pPr>
      <w:r>
        <w:rPr>
          <w:rFonts w:ascii="Times New Roman" w:hAnsi="Times New Roman"/>
          <w:b/>
          <w:i w:val="false"/>
          <w:color w:val="000000"/>
          <w:sz w:val="22"/>
        </w:rPr>
        <w:t>281—41.400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Shared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It is the responsibility of each eligible individual’s resident LEA to provide or make provision for appropriate special education and related services to meet the requirements of state and federal statutes and rules. This responsibility may be met by one or more of the following: by each LEA acting for itself, by action of two or more LEAs through the establishment and maintenance of joint programs, by the AEA, by contract for services from approved public or private agencies offering the appropriate special education and related services, or by any combination of these options. The AEA shall support and assist LEAs in meeting their responsibilities for providing appropriate special education and related services. Part B of the Act and this chapter are binding on each public agency that has direct or delegated authority to provide special education and related services regardless of whether that agency is receiving funds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41.400(2)</w:t>
      </w:r>
      <w:r>
        <w:rPr>
          <w:rFonts w:ascii="Times New Roman" w:hAnsi="Times New Roman"/>
          <w:b w:val="false"/>
          <w:i w:val="false"/>
          <w:color w:val="000000"/>
          <w:sz w:val="22"/>
        </w:rPr>
        <w:t> </w:t>
      </w:r>
      <w:r>
        <w:rPr>
          <w:rFonts w:ascii="Times New Roman" w:hAnsi="Times New Roman"/>
          <w:b w:val="false"/>
          <w:i/>
          <w:color w:val="000000"/>
          <w:sz w:val="22"/>
        </w:rPr>
        <w:t xml:space="preserve">Shared responsibility between general education and special education. </w:t>
      </w:r>
      <w:r>
        <w:rPr>
          <w:rFonts w:ascii="Times New Roman" w:hAnsi="Times New Roman"/>
          <w:b w:val="false"/>
          <w:i w:val="false"/>
          <w:color w:val="000000"/>
          <w:sz w:val="22"/>
        </w:rPr>
        <w:t>General education and special education personnel share responsibility in providing appropriate educational programs for eligible individuals and in providing intervention and prevention services to individuals who are experiencing learning or adjustment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Licensure (certification). </w:t>
      </w:r>
      <w:r>
        <w:rPr>
          <w:rFonts w:ascii="Times New Roman" w:hAnsi="Times New Roman"/>
          <w:b w:val="false"/>
          <w:i w:val="false"/>
          <w:color w:val="000000"/>
          <w:sz w:val="22"/>
        </w:rPr>
        <w:t>Special education personnel shall meet the board of educational examiners’ licensure (certification) and endorsement or recognition requirements for the position for which they are employed. In addition, personnel providing special education and related services who do not hold board of educational examiners’ licensure (certification) or other recognition required by its board, and who, by the nature of their work, are required to hold a professional or occupational license, certificate or permit in order to practice or perform the particular duties involved in this state shall be required to hold a license, certificate, or permit.</w:t>
      </w:r>
    </w:p>
    <w:p>
      <w:pPr>
        <w:spacing w:before="0" w:after="0"/>
        <w:ind w:left="120"/>
        <w:jc w:val="both"/>
      </w:pPr>
      <w:r>
        <w:rPr>
          <w:rFonts w:ascii="Times New Roman" w:hAnsi="Times New Roman"/>
          <w:b/>
          <w:i w:val="false"/>
          <w:color w:val="000000"/>
          <w:sz w:val="22"/>
        </w:rPr>
        <w:t>281—41.402</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Authorized personnel. </w:t>
      </w:r>
      <w:r>
        <w:rPr>
          <w:rFonts w:ascii="Times New Roman" w:hAnsi="Times New Roman"/>
          <w:b w:val="false"/>
          <w:i w:val="false"/>
          <w:color w:val="000000"/>
          <w:sz w:val="22"/>
        </w:rPr>
        <w:t>An agency is authorized to employ the following types of special education personnel, as appropriate to the special education and related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41.402(1)</w:t>
      </w:r>
      <w:r>
        <w:rPr>
          <w:rFonts w:ascii="Times New Roman" w:hAnsi="Times New Roman"/>
          <w:b w:val="false"/>
          <w:i w:val="false"/>
          <w:color w:val="000000"/>
          <w:sz w:val="22"/>
        </w:rPr>
        <w:t> </w:t>
      </w:r>
      <w:r>
        <w:rPr>
          <w:rFonts w:ascii="Times New Roman" w:hAnsi="Times New Roman"/>
          <w:b w:val="false"/>
          <w:i/>
          <w:color w:val="000000"/>
          <w:sz w:val="22"/>
        </w:rPr>
        <w:t xml:space="preserve">Director of special education. </w:t>
      </w:r>
      <w:r>
        <w:rPr>
          <w:rFonts w:ascii="Times New Roman" w:hAnsi="Times New Roman"/>
          <w:b w:val="false"/>
          <w:i w:val="false"/>
          <w:color w:val="000000"/>
          <w:sz w:val="22"/>
        </w:rPr>
        <w:t xml:space="preserve">The director shall be responsible for the implementation of special education for eligible individuals pursuant to Iowa Code section </w:t>
      </w:r>
      <w:hyperlink r:id="rId507">
        <w:r>
          <w:rPr>
            <w:rStyle w:val="Hyperlink"/>
            <w:rFonts w:ascii="Times New Roman" w:hAnsi="Times New Roman"/>
            <w:b w:val="false"/>
            <w:i w:val="false"/>
            <w:color w:val="000000"/>
            <w:sz w:val="22"/>
          </w:rPr>
          <w:t>273.5</w:t>
        </w:r>
      </w:hyperlink>
      <w:r>
        <w:rPr>
          <w:rFonts w:ascii="Times New Roman" w:hAnsi="Times New Roman"/>
          <w:b w:val="false"/>
          <w:i w:val="false"/>
          <w:color w:val="000000"/>
          <w:sz w:val="22"/>
        </w:rPr>
        <w:t xml:space="preserve"> and these rules. The director’s powers and duties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Properly identifying children requiring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each child requiring special education in the area receives an appropriate special education program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Assigning appropriate weights for each child requiring special education programs or services as provided in Iowa Code section </w:t>
      </w:r>
      <w:hyperlink r:id="rId508">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Supervising special education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each school district within the area served and the department with a special education weighted enrollment count, including the additional enrollment because of special education by the date specified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to the department special education instructional and support program plans and applications, subject to the criteria listed in Iowa Code chapters </w:t>
      </w:r>
      <w:hyperlink r:id="rId50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510">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for approval by the deadline specified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Coordinating the special education program within the area served,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Reporting any violation of the Act or this chapter to the department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41.402(2)</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instructional personnel. </w:t>
      </w:r>
      <w:r>
        <w:rPr>
          <w:rFonts w:ascii="Times New Roman" w:hAnsi="Times New Roman"/>
          <w:b w:val="false"/>
          <w:i w:val="false"/>
          <w:color w:val="000000"/>
          <w:sz w:val="22"/>
        </w:rPr>
        <w:t>Special education instructional personnel serve as teachers or instructional assistants at the preschool, elementary or secondary levels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41.402(3)</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support personnel. </w:t>
      </w:r>
      <w:r>
        <w:rPr>
          <w:rFonts w:ascii="Times New Roman" w:hAnsi="Times New Roman"/>
          <w:b w:val="false"/>
          <w:i w:val="false"/>
          <w:color w:val="000000"/>
          <w:sz w:val="22"/>
        </w:rPr>
        <w:t>The following positions are those of special education support personnel who provide special education and related services as stated in each definition. These personnel work under the direction of the director and may provide identification, evaluation, remediation, consultation, systematic progress monitoring, continuing education and referral services in accordance with appropriate licensure (certification) and endorsement or approval, or statement of professional recognition. They may also engage in data collection, applied research and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director of special education” </w:t>
      </w:r>
      <w:r>
        <w:rPr>
          <w:rFonts w:ascii="Times New Roman" w:hAnsi="Times New Roman"/>
          <w:b w:val="false"/>
          <w:i w:val="false"/>
          <w:color w:val="000000"/>
          <w:sz w:val="22"/>
        </w:rPr>
        <w:t>provides specific areawide administrative, supervisory and coordinating functions as delegated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“Audiologist” </w:t>
      </w:r>
      <w:r>
        <w:rPr>
          <w:rFonts w:ascii="Times New Roman" w:hAnsi="Times New Roman"/>
          <w:b w:val="false"/>
          <w:i w:val="false"/>
          <w:color w:val="000000"/>
          <w:sz w:val="22"/>
        </w:rPr>
        <w:t>applies principles, methods and procedures for analysis of hearing functioning in order to plan, counsel, coordinate and provide intervention strategies and services for individuals who are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“Consultant” </w:t>
      </w:r>
      <w:r>
        <w:rPr>
          <w:rFonts w:ascii="Times New Roman" w:hAnsi="Times New Roman"/>
          <w:b w:val="false"/>
          <w:i w:val="false"/>
          <w:color w:val="000000"/>
          <w:sz w:val="22"/>
        </w:rPr>
        <w:t>is the special education instructional specialist who provides ongoing support to special and general education instructional personnel delivering services to eligible individuals. The consultant participates in the identification process and program planning of eligible individuals as well as working to attain the least restrictive environment appropriate for each eligible individual. The consultant demonstrates instructional procedures, strategies, and techniques; assists in the development of curriculum and instructional materials; assists in transition planning; and provides assistance in classroom management and behavioral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interpreter” </w:t>
      </w:r>
      <w:r>
        <w:rPr>
          <w:rFonts w:ascii="Times New Roman" w:hAnsi="Times New Roman"/>
          <w:b w:val="false"/>
          <w:i w:val="false"/>
          <w:color w:val="000000"/>
          <w:sz w:val="22"/>
        </w:rPr>
        <w:t>interprets or translates spoken language into sign language commensurate with the receiver’s language comprehension and interprets or translates sign language into spoken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strategist” </w:t>
      </w:r>
      <w:r>
        <w:rPr>
          <w:rFonts w:ascii="Times New Roman" w:hAnsi="Times New Roman"/>
          <w:b w:val="false"/>
          <w:i w:val="false"/>
          <w:color w:val="000000"/>
          <w:sz w:val="22"/>
        </w:rPr>
        <w:t>provides assistance to general education classroom teachers in developing intervention strategies for individuals who are disabled in obtaining an education but can be accommodated in the general education classroom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“Itinerant teacher” </w:t>
      </w:r>
      <w:r>
        <w:rPr>
          <w:rFonts w:ascii="Times New Roman" w:hAnsi="Times New Roman"/>
          <w:b w:val="false"/>
          <w:i w:val="false"/>
          <w:color w:val="000000"/>
          <w:sz w:val="22"/>
        </w:rPr>
        <w:t>provides special education on an itinerant basis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is a licensed health professional who applies principles, methods and procedures for analysis of, but not limited to, motor or sensorimotor functions to determine the educational significance of identified problem areas including fine motor manipulation, self-help, adaptive work skills, and play or leisure skills in order to provide planning, coordination, and implementation of intervention strategies and services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“Others (other special education support personnel)” </w:t>
      </w:r>
      <w:r>
        <w:rPr>
          <w:rFonts w:ascii="Times New Roman" w:hAnsi="Times New Roman"/>
          <w:b w:val="false"/>
          <w:i w:val="false"/>
          <w:color w:val="000000"/>
          <w:sz w:val="22"/>
        </w:rPr>
        <w:t>may be employed as approved by the department and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therapist” </w:t>
      </w:r>
      <w:r>
        <w:rPr>
          <w:rFonts w:ascii="Times New Roman" w:hAnsi="Times New Roman"/>
          <w:b w:val="false"/>
          <w:i w:val="false"/>
          <w:color w:val="000000"/>
          <w:sz w:val="22"/>
        </w:rPr>
        <w:t>is a licensed health professional who applies principles, methods and procedures for analysis of motor or sensorimotor functioning to determine the educational significance of motor or sensorimotor problems within, but not limited to, areas such as mobility and positioning in order to provide planning, coordination, and the implementation of intervention strategies and services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psychologist” </w:t>
      </w:r>
      <w:r>
        <w:rPr>
          <w:rFonts w:ascii="Times New Roman" w:hAnsi="Times New Roman"/>
          <w:b w:val="false"/>
          <w:i w:val="false"/>
          <w:color w:val="000000"/>
          <w:sz w:val="22"/>
        </w:rPr>
        <w:t>assists in the identification of needs regarding behavioral, social, emotional, educational and vocational functioning of individuals; analyzes and integrates information about behavior and conditions affecting learning; consults with school personnel and parents regarding planning, implementing and evaluating individual and group interventions; provides direct services through counseling with parents, individuals and families; and conducts applied research related to psychological and educational variables affecting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social worker” </w:t>
      </w:r>
      <w:r>
        <w:rPr>
          <w:rFonts w:ascii="Times New Roman" w:hAnsi="Times New Roman"/>
          <w:b w:val="false"/>
          <w:i w:val="false"/>
          <w:color w:val="000000"/>
          <w:sz w:val="22"/>
        </w:rPr>
        <w:t>enhances the educational programs of individuals by assisting in identification and assessment of individuals’ educational needs including social, emotional, behavioral and adaptive needs; provides intervention services including individual, group, parent and family counseling; provides consultation and planning; and serves as a liaison among home, school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coordinator” </w:t>
      </w:r>
      <w:r>
        <w:rPr>
          <w:rFonts w:ascii="Times New Roman" w:hAnsi="Times New Roman"/>
          <w:b w:val="false"/>
          <w:i w:val="false"/>
          <w:color w:val="000000"/>
          <w:sz w:val="22"/>
        </w:rPr>
        <w:t>facilitates the provision of special education within a specific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media specialist” </w:t>
      </w:r>
      <w:r>
        <w:rPr>
          <w:rFonts w:ascii="Times New Roman" w:hAnsi="Times New Roman"/>
          <w:b w:val="false"/>
          <w:i w:val="false"/>
          <w:color w:val="000000"/>
          <w:sz w:val="22"/>
        </w:rPr>
        <w:t>is a media specialist who facilitates the provision of media services to eligible individuals; provides consultation regarding media and materials used to support special education and related services for eligible individuals; and aids in the effective use of media by special education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education nurse” </w:t>
      </w:r>
      <w:r>
        <w:rPr>
          <w:rFonts w:ascii="Times New Roman" w:hAnsi="Times New Roman"/>
          <w:b w:val="false"/>
          <w:i w:val="false"/>
          <w:color w:val="000000"/>
          <w:sz w:val="22"/>
        </w:rPr>
        <w:t>is a professional registered nurse who assesses, identifies and evaluates the health needs of eligible individuals; interprets for the family and educational personnel how health needs relate to individuals’ education; implements specific activities commensurate with the practice of professional nursing; and integrates health into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“Speech-language pathologist” </w:t>
      </w:r>
      <w:r>
        <w:rPr>
          <w:rFonts w:ascii="Times New Roman" w:hAnsi="Times New Roman"/>
          <w:b w:val="false"/>
          <w:i w:val="false"/>
          <w:color w:val="000000"/>
          <w:sz w:val="22"/>
        </w:rPr>
        <w:t>applies principles, methods and procedures for an analysis of speech and language comprehension and production to determine communicative competencies and provides intervention strategies and services related to speech and language development as well as disorders of language, voice, articulation and fluency.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“Supervisor” </w:t>
      </w:r>
      <w:r>
        <w:rPr>
          <w:rFonts w:ascii="Times New Roman" w:hAnsi="Times New Roman"/>
          <w:b w:val="false"/>
          <w:i w:val="false"/>
          <w:color w:val="000000"/>
          <w:sz w:val="22"/>
        </w:rPr>
        <w:t>is the professional discipline specialist who provides for the development, maintenance, supervision, improvement and evaluation of professional practices and personnel within a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experience coordinator” </w:t>
      </w:r>
      <w:r>
        <w:rPr>
          <w:rFonts w:ascii="Times New Roman" w:hAnsi="Times New Roman"/>
          <w:b w:val="false"/>
          <w:i w:val="false"/>
          <w:color w:val="000000"/>
          <w:sz w:val="22"/>
        </w:rPr>
        <w:t>plans and implements sequential secondary programs that provide on- and off-campus work experience for individuals requiring specially designed career exploration and vocational preparation when they are not available through the general education curriculum.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281—41.403</w:t>
      </w:r>
      <w:r>
        <w:rPr>
          <w:rFonts w:ascii="Times New Roman" w:hAnsi="Times New Roman"/>
          <w:b/>
          <w:i w:val="false"/>
          <w:color w:val="000000"/>
          <w:sz w:val="22"/>
        </w:rPr>
        <w:t xml:space="preserve">(256B) </w:t>
      </w:r>
      <w:r>
        <w:rPr>
          <w:rFonts w:ascii="Times New Roman" w:hAnsi="Times New Roman"/>
          <w:b/>
          <w:i w:val="false"/>
          <w:color w:val="000000"/>
          <w:sz w:val="22"/>
        </w:rPr>
        <w:t xml:space="preserve">Paraprofessionals.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41.403(1)</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Special education personnel may be employed to assist in the provision of special education and related services to children with disabilities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appropriate preservice and ongoing staff development specific to the functions to be performed. The agency shall make provisions for or require such completion prior to the beginning of service wherever practicable and within a reasonable time of the beginning of service where the preentry completion is not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under the supervision of professional personnel who are appropriately authorized to provide direct services in the same area where the paraprofessional provides assistive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serve as a substitute for appropriately authorized professional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41.403(2)</w:t>
      </w:r>
      <w:r>
        <w:rPr>
          <w:rFonts w:ascii="Times New Roman" w:hAnsi="Times New Roman"/>
          <w:b w:val="false"/>
          <w:i w:val="false"/>
          <w:color w:val="000000"/>
          <w:sz w:val="22"/>
        </w:rPr>
        <w:t> </w:t>
      </w:r>
      <w:r>
        <w:rPr>
          <w:rFonts w:ascii="Times New Roman" w:hAnsi="Times New Roman"/>
          <w:b w:val="false"/>
          <w:i/>
          <w:color w:val="000000"/>
          <w:sz w:val="22"/>
        </w:rPr>
        <w:t xml:space="preserve">Authorized special education paraprofessionals. </w:t>
      </w:r>
      <w:r>
        <w:rPr>
          <w:rFonts w:ascii="Times New Roman" w:hAnsi="Times New Roman"/>
          <w:b w:val="false"/>
          <w:i w:val="false"/>
          <w:color w:val="000000"/>
          <w:sz w:val="22"/>
        </w:rPr>
        <w:t>Authorized special education paraprofessional roles include:</w:t>
      </w:r>
    </w:p>
    <w:p>
      <w:pPr>
        <w:spacing w:before="0" w:after="0"/>
        <w:ind w:left="120"/>
        <w:jc w:val="both"/>
      </w:pPr>
      <w:r>
        <w:rPr>
          <w:rFonts w:ascii="Times New Roman" w:hAnsi="Times New Roman"/>
          <w:b w:val="false"/>
          <w:i/>
          <w:color w:val="000000"/>
          <w:sz w:val="22"/>
        </w:rPr>
        <w:t>“Audiometrist”</w:t>
      </w:r>
      <w:r>
        <w:rPr>
          <w:rFonts w:ascii="Times New Roman" w:hAnsi="Times New Roman"/>
          <w:b w:val="false"/>
          <w:i w:val="false"/>
          <w:color w:val="000000"/>
          <w:sz w:val="22"/>
        </w:rPr>
        <w:t xml:space="preserve"> provides hearing screening and other specific hearing-related activities as assigned by the audiologist.</w:t>
      </w:r>
    </w:p>
    <w:p>
      <w:pPr>
        <w:spacing w:before="0" w:after="0"/>
        <w:ind w:left="120"/>
        <w:jc w:val="both"/>
      </w:pPr>
      <w:r>
        <w:rPr>
          <w:rFonts w:ascii="Times New Roman" w:hAnsi="Times New Roman"/>
          <w:b w:val="false"/>
          <w:i/>
          <w:color w:val="000000"/>
          <w:sz w:val="22"/>
        </w:rPr>
        <w:t>“Licensed practical nurse”</w:t>
      </w:r>
      <w:r>
        <w:rPr>
          <w:rFonts w:ascii="Times New Roman" w:hAnsi="Times New Roman"/>
          <w:b w:val="false"/>
          <w:i w:val="false"/>
          <w:color w:val="000000"/>
          <w:sz w:val="22"/>
        </w:rPr>
        <w:t xml:space="preserve"> shall be permitted to provide supportive and restorative care to an eligible individual in the school setting in accordance with the student’s health plan when under the supervision of and as delegated by the registered nurse employed by the school district.</w:t>
      </w:r>
    </w:p>
    <w:p>
      <w:pPr>
        <w:spacing w:before="0" w:after="0"/>
        <w:ind w:left="120"/>
        <w:jc w:val="both"/>
      </w:pPr>
      <w:r>
        <w:rPr>
          <w:rFonts w:ascii="Times New Roman" w:hAnsi="Times New Roman"/>
          <w:b w:val="false"/>
          <w:i/>
          <w:color w:val="000000"/>
          <w:sz w:val="22"/>
        </w:rPr>
        <w:t>“Occupational therapy assistant”</w:t>
      </w:r>
      <w:r>
        <w:rPr>
          <w:rFonts w:ascii="Times New Roman" w:hAnsi="Times New Roman"/>
          <w:b w:val="false"/>
          <w:i w:val="false"/>
          <w:color w:val="000000"/>
          <w:sz w:val="22"/>
        </w:rPr>
        <w:t xml:space="preserve"> is licensed to perform occupational therapy procedures and related tasks that have been selected and delegated by the supervising occupational therapist.</w:t>
      </w:r>
    </w:p>
    <w:p>
      <w:pPr>
        <w:spacing w:before="0" w:after="0"/>
        <w:ind w:left="120"/>
        <w:jc w:val="both"/>
      </w:pPr>
      <w:r>
        <w:rPr>
          <w:rFonts w:ascii="Times New Roman" w:hAnsi="Times New Roman"/>
          <w:b w:val="false"/>
          <w:i/>
          <w:color w:val="000000"/>
          <w:sz w:val="22"/>
        </w:rPr>
        <w:t>“Others”</w:t>
      </w:r>
      <w:r>
        <w:rPr>
          <w:rFonts w:ascii="Times New Roman" w:hAnsi="Times New Roman"/>
          <w:b w:val="false"/>
          <w:i w:val="false"/>
          <w:color w:val="000000"/>
          <w:sz w:val="22"/>
        </w:rPr>
        <w:t xml:space="preserve"> as approved by the department, such as educational assistants described in </w:t>
      </w:r>
      <w:hyperlink r:id="rId511">
        <w:r>
          <w:rPr>
            <w:rStyle w:val="Hyperlink"/>
            <w:rFonts w:ascii="Times New Roman" w:hAnsi="Times New Roman"/>
            <w:b w:val="false"/>
            <w:i w:val="false"/>
            <w:color w:val="000000"/>
            <w:sz w:val="22"/>
          </w:rPr>
          <w:t>281—subrule 12.4(9)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“Para-educator”</w:t>
      </w:r>
      <w:r>
        <w:rPr>
          <w:rFonts w:ascii="Times New Roman" w:hAnsi="Times New Roman"/>
          <w:b w:val="false"/>
          <w:i w:val="false"/>
          <w:color w:val="000000"/>
          <w:sz w:val="22"/>
        </w:rPr>
        <w:t xml:space="preserve"> is a licensed educational assistant as defined in Iowa Code section </w:t>
      </w:r>
      <w:hyperlink r:id="rId512">
        <w:r>
          <w:rPr>
            <w:rStyle w:val="Hyperlink"/>
            <w:rFonts w:ascii="Times New Roman" w:hAnsi="Times New Roman"/>
            <w:b w:val="false"/>
            <w:i w:val="false"/>
            <w:color w:val="000000"/>
            <w:sz w:val="22"/>
          </w:rPr>
          <w:t>256.157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“Physical therapist assistant”</w:t>
      </w:r>
      <w:r>
        <w:rPr>
          <w:rFonts w:ascii="Times New Roman" w:hAnsi="Times New Roman"/>
          <w:b w:val="false"/>
          <w:i w:val="false"/>
          <w:color w:val="000000"/>
          <w:sz w:val="22"/>
        </w:rPr>
        <w:t xml:space="preserve"> is licensed to perform physical therapy procedures and related tasks that have been selected and delegated by the supervising physical therapist.</w:t>
      </w:r>
    </w:p>
    <w:p>
      <w:pPr>
        <w:spacing w:before="0" w:after="0"/>
        <w:ind w:left="120"/>
        <w:jc w:val="both"/>
      </w:pPr>
      <w:r>
        <w:rPr>
          <w:rFonts w:ascii="Times New Roman" w:hAnsi="Times New Roman"/>
          <w:b w:val="false"/>
          <w:i/>
          <w:color w:val="000000"/>
          <w:sz w:val="22"/>
        </w:rPr>
        <w:t>“Psychology assistant”</w:t>
      </w:r>
      <w:r>
        <w:rPr>
          <w:rFonts w:ascii="Times New Roman" w:hAnsi="Times New Roman"/>
          <w:b w:val="false"/>
          <w:i w:val="false"/>
          <w:color w:val="000000"/>
          <w:sz w:val="22"/>
        </w:rPr>
        <w:t xml:space="preserve"> collects screening data through records review, systematic behavior observations, standardized interviews, group and individual assessment techniques; implements psychological intervention plans; and maintains psychological records under supervision of the school psychologist.</w:t>
      </w:r>
    </w:p>
    <w:p>
      <w:pPr>
        <w:spacing w:before="0" w:after="0"/>
        <w:ind w:left="120"/>
        <w:jc w:val="both"/>
      </w:pPr>
      <w:r>
        <w:rPr>
          <w:rFonts w:ascii="Times New Roman" w:hAnsi="Times New Roman"/>
          <w:b w:val="false"/>
          <w:i/>
          <w:color w:val="000000"/>
          <w:sz w:val="22"/>
        </w:rPr>
        <w:t>“Speech-language pathology assistant”</w:t>
      </w:r>
      <w:r>
        <w:rPr>
          <w:rFonts w:ascii="Times New Roman" w:hAnsi="Times New Roman"/>
          <w:b w:val="false"/>
          <w:i w:val="false"/>
          <w:color w:val="000000"/>
          <w:sz w:val="22"/>
        </w:rPr>
        <w:t xml:space="preserve"> provides certain language, articulation, voice and fluency activities as assigned by the supervising speech-language pathologist.</w:t>
      </w:r>
    </w:p>
    <w:p>
      <w:pPr>
        <w:spacing w:before="0" w:after="0"/>
        <w:ind w:left="120"/>
        <w:jc w:val="both"/>
      </w:pPr>
      <w:r>
        <w:rPr>
          <w:rFonts w:ascii="Times New Roman" w:hAnsi="Times New Roman"/>
          <w:b w:val="false"/>
          <w:i/>
          <w:color w:val="000000"/>
          <w:sz w:val="22"/>
        </w:rPr>
        <w:t>“Vision assistant”</w:t>
      </w:r>
      <w:r>
        <w:rPr>
          <w:rFonts w:ascii="Times New Roman" w:hAnsi="Times New Roman"/>
          <w:b w:val="false"/>
          <w:i w:val="false"/>
          <w:color w:val="000000"/>
          <w:sz w:val="22"/>
        </w:rPr>
        <w:t xml:space="preserve"> provides materials in the appropriate medium for use by individuals who are blind or visually impaired and performs other duties as assigned by the supervising teacher of the visually impaired.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281—41.404</w:t>
      </w:r>
      <w:r>
        <w:rPr>
          <w:rFonts w:ascii="Times New Roman" w:hAnsi="Times New Roman"/>
          <w:b/>
          <w:i w:val="false"/>
          <w:color w:val="000000"/>
          <w:sz w:val="22"/>
        </w:rPr>
        <w:t xml:space="preserve">(256B) </w:t>
      </w:r>
      <w:r>
        <w:rPr>
          <w:rFonts w:ascii="Times New Roman" w:hAnsi="Times New Roman"/>
          <w:b/>
          <w:i w:val="false"/>
          <w:color w:val="000000"/>
          <w:sz w:val="22"/>
        </w:rPr>
        <w:t xml:space="preserve">Policies and procedures required of all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Policies related to the provision of special education and related services shall be developed by each public agency and made available to the department upon request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to ensure the provision of a free appropriate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for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to ensure the provision of special education and related services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Policy concerning the protection of confidentiality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Policy concerning graduation requirements for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Policy to ensure the participation of eligible individuals in districtwide assessment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Each public agency shall develop written procedures concerning the provision of special education and related services and shall make such procedures available to the department upon request and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protecting the confidentiality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the graduation of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continuing education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procedure for its continued participation in the development of the eligible individual’s IEP in out-of-state placements and shall outline a program to prepare for the eligible individual’s transition back to the LEA before the eligible individual is placed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procedural safeguards for children with disabilities and their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participation of eligible individuals in districtwide assessment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41.404(3)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Any public agency will adopt any policy and procedure necessary to comply with Part B of the Act and this chapter, even if such a policy or procedure is not listed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281—41.405</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i w:val="false"/>
          <w:color w:val="000000"/>
          <w:sz w:val="22"/>
        </w:rPr>
        <w:t>281—41.406</w:t>
      </w:r>
      <w:r>
        <w:rPr>
          <w:rFonts w:ascii="Times New Roman" w:hAnsi="Times New Roman"/>
          <w:b/>
          <w:i w:val="false"/>
          <w:color w:val="000000"/>
          <w:sz w:val="22"/>
        </w:rPr>
        <w:t xml:space="preserve">(256B) </w:t>
      </w:r>
      <w:r>
        <w:rPr>
          <w:rFonts w:ascii="Times New Roman" w:hAnsi="Times New Roman"/>
          <w:b/>
          <w:i w:val="false"/>
          <w:color w:val="000000"/>
          <w:sz w:val="22"/>
        </w:rPr>
        <w:t xml:space="preserve">Additional requirements of LEAs. </w:t>
      </w:r>
      <w:r>
        <w:rPr>
          <w:rFonts w:ascii="Times New Roman" w:hAnsi="Times New Roman"/>
          <w:b w:val="false"/>
          <w:i w:val="false"/>
          <w:color w:val="000000"/>
          <w:sz w:val="22"/>
        </w:rPr>
        <w:t>The following provisions are applicable to each LEA that provides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LEA will develop written policies pertinent to the provision of special education and related services and make such policies available to the department upon request. At a minimum, such policies include those identified in subrule </w:t>
      </w:r>
      <w:hyperlink r:id="rId513">
        <w:r>
          <w:rPr>
            <w:rStyle w:val="Hyperlink"/>
            <w:rFonts w:ascii="Times New Roman" w:hAnsi="Times New Roman"/>
            <w:b w:val="false"/>
            <w:i w:val="false"/>
            <w:color w:val="000000"/>
            <w:sz w:val="22"/>
          </w:rPr>
          <w:t>41.404(1)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Each LEA will develop written procedures pertinent to the provision of special education and related services and make such procedures available to the department upon request. At a minimum, such procedures include those identified in subrule </w:t>
      </w:r>
      <w:hyperlink r:id="rId514">
        <w:r>
          <w:rPr>
            <w:rStyle w:val="Hyperlink"/>
            <w:rFonts w:ascii="Times New Roman" w:hAnsi="Times New Roman"/>
            <w:b w:val="false"/>
            <w:i w:val="false"/>
            <w:color w:val="000000"/>
            <w:sz w:val="22"/>
          </w:rPr>
          <w:t>41.404(2)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41.406(3)</w:t>
      </w:r>
      <w:r>
        <w:rPr>
          <w:rFonts w:ascii="Times New Roman" w:hAnsi="Times New Roman"/>
          <w:b w:val="false"/>
          <w:i w:val="false"/>
          <w:color w:val="000000"/>
          <w:sz w:val="22"/>
        </w:rPr>
        <w:t> </w:t>
      </w:r>
      <w:r>
        <w:rPr>
          <w:rFonts w:ascii="Times New Roman" w:hAnsi="Times New Roman"/>
          <w:b w:val="false"/>
          <w:i/>
          <w:color w:val="000000"/>
          <w:sz w:val="22"/>
        </w:rPr>
        <w:t xml:space="preserve">Plans. </w:t>
      </w:r>
      <w:r>
        <w:rPr>
          <w:rFonts w:ascii="Times New Roman" w:hAnsi="Times New Roman"/>
          <w:b w:val="false"/>
          <w:i w:val="false"/>
          <w:color w:val="000000"/>
          <w:sz w:val="22"/>
        </w:rPr>
        <w:t>Districtwide plans required by the department or federal programs and regulations will address eligible individuals and describe the relationship to or involvement of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41.406(4)</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schools. </w:t>
      </w:r>
      <w:r>
        <w:rPr>
          <w:rFonts w:ascii="Times New Roman" w:hAnsi="Times New Roman"/>
          <w:b w:val="false"/>
          <w:i w:val="false"/>
          <w:color w:val="000000"/>
          <w:sz w:val="22"/>
        </w:rPr>
        <w:t xml:space="preserve">Each LEA shall provide special education and related services designed to meet the needs of nonpublic school students with disabilities residing in the jurisdiction of the agency in accordance with Iowa Code sections </w:t>
      </w:r>
      <w:hyperlink r:id="rId515">
        <w:r>
          <w:rPr>
            <w:rStyle w:val="Hyperlink"/>
            <w:rFonts w:ascii="Times New Roman" w:hAnsi="Times New Roman"/>
            <w:b w:val="false"/>
            <w:i w:val="false"/>
            <w:color w:val="000000"/>
            <w:sz w:val="22"/>
          </w:rPr>
          <w:t>256.12(2)</w:t>
        </w:r>
      </w:hyperlink>
      <w:r>
        <w:rPr>
          <w:rFonts w:ascii="Times New Roman" w:hAnsi="Times New Roman"/>
          <w:b w:val="false"/>
          <w:i w:val="false"/>
          <w:color w:val="000000"/>
          <w:sz w:val="22"/>
        </w:rPr>
        <w:t xml:space="preserve"> and </w:t>
      </w:r>
      <w:hyperlink r:id="rId516">
        <w:r>
          <w:rPr>
            <w:rStyle w:val="Hyperlink"/>
            <w:rFonts w:ascii="Times New Roman" w:hAnsi="Times New Roman"/>
            <w:b w:val="false"/>
            <w:i w:val="false"/>
            <w:color w:val="000000"/>
            <w:sz w:val="22"/>
          </w:rPr>
          <w:t>273.2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281—41.407</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Additional requirements of AEAs. </w:t>
      </w:r>
      <w:r>
        <w:rPr>
          <w:rFonts w:ascii="Times New Roman" w:hAnsi="Times New Roman"/>
          <w:b w:val="false"/>
          <w:i w:val="false"/>
          <w:color w:val="000000"/>
          <w:sz w:val="22"/>
        </w:rPr>
        <w:t>The following provisions are applicable to each AEA that provides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41.407(1)</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AEA will develop written policies pertinent to the provision of special education and related services and will make such policies available to the department upon request. At a minimum, such policies will include those identified in paragraphs </w:t>
      </w:r>
      <w:hyperlink r:id="rId517">
        <w:r>
          <w:rPr>
            <w:rStyle w:val="Hyperlink"/>
            <w:rFonts w:ascii="Times New Roman" w:hAnsi="Times New Roman"/>
            <w:b w:val="false"/>
            <w:i w:val="false"/>
            <w:color w:val="000000"/>
            <w:sz w:val="22"/>
          </w:rPr>
          <w:t>41.404(1)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regarding appointment of surrogate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regarding provision of and payment for 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to ensure the goal of providing a full educational opportunity to all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Policy addressing the methods of ensuring services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find policy that ensures that individuals with disabilities who are in need of special education and related services are identified, located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policy that meets the requirements of these rules for evaluating and determining eligibility of students who require special education, including a description of the extent to which the AEA system uses categorical designations. While AEAs may identify students as eligible for special education without designating a specific disability category, it is recognized that in certain circumstances the identification of a specific disability may enhance the development and ongoing provision of an appropriate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Policy for the development, review and revision of IEPs.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Policy for transition from Part C to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Policy for provision of special education and related services to students in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Each AEA will develop written procedures pertinent to the provision of special education and related services and make such procedures available to the department upon request. At a minimum, such procedures include those identified in subrule </w:t>
      </w:r>
      <w:hyperlink r:id="rId518">
        <w:r>
          <w:rPr>
            <w:rStyle w:val="Hyperlink"/>
            <w:rFonts w:ascii="Times New Roman" w:hAnsi="Times New Roman"/>
            <w:b w:val="false"/>
            <w:i w:val="false"/>
            <w:color w:val="000000"/>
            <w:sz w:val="22"/>
          </w:rPr>
          <w:t>41.404(2)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Appointment of surrogate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and payment for 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monitoring the caseloads of LEA and AEA special education personnel to ensure that the IEPs of eligible individuals are able to be fully implemented. The description shall include the procedures for timely and effective resolution of concerns about caseloads and paraprofessional assistance that have not been resolved satisfactorily pursuant to subparagraph </w:t>
      </w:r>
      <w:hyperlink r:id="rId519">
        <w:r>
          <w:rPr>
            <w:rStyle w:val="Hyperlink"/>
            <w:rFonts w:ascii="Times New Roman" w:hAnsi="Times New Roman"/>
            <w:b w:val="false"/>
            <w:i w:val="false"/>
            <w:color w:val="000000"/>
            <w:sz w:val="22"/>
          </w:rPr>
          <w:t>41.408(2)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evaluating the effectiveness of services in meeting the needs of eligible individuals in order to receive federal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find procedures that ensure that individuals with disabilities who are in need of special education and related services are identified, located and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Evaluation and determination of eligibility procedures for identifying students who require special education that meet the requirements of these rules, including a description of the extent to which the AEA system uses categorical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for the development, review and revision of IEPs.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provision of special education and related services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Procedures for transition from Part C to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provision of special education and related services to students in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Procedures describing the methods of ensuring services to 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monitoring of compliance. </w:t>
      </w:r>
      <w:r>
        <w:rPr>
          <w:rFonts w:ascii="Times New Roman" w:hAnsi="Times New Roman"/>
          <w:b w:val="false"/>
          <w:i w:val="false"/>
          <w:color w:val="000000"/>
          <w:sz w:val="22"/>
        </w:rPr>
        <w:t>The AEA shall conduct activities in each constituent LEA to monitor compliance with the provisions of all applicable federal and state statutes and regulations and rules applicable to the education of eligible individuals. Monitoring of compliance activities will be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41.407(4)</w:t>
      </w:r>
      <w:r>
        <w:rPr>
          <w:rFonts w:ascii="Times New Roman" w:hAnsi="Times New Roman"/>
          <w:b w:val="false"/>
          <w:i w:val="false"/>
          <w:color w:val="000000"/>
          <w:sz w:val="22"/>
        </w:rPr>
        <w:t> </w:t>
      </w:r>
      <w:r>
        <w:rPr>
          <w:rFonts w:ascii="Times New Roman" w:hAnsi="Times New Roman"/>
          <w:b w:val="false"/>
          <w:i/>
          <w:color w:val="000000"/>
          <w:sz w:val="22"/>
        </w:rPr>
        <w:t xml:space="preserve">Educate and inform. </w:t>
      </w:r>
      <w:r>
        <w:rPr>
          <w:rFonts w:ascii="Times New Roman" w:hAnsi="Times New Roman"/>
          <w:b w:val="false"/>
          <w:i w:val="false"/>
          <w:color w:val="000000"/>
          <w:sz w:val="22"/>
        </w:rPr>
        <w:t>The AEA will provide the department with a description of proactive steps to inform and educate parents, AEA and LEA staff regarding eligibility, identification criteria and process, and due process steps to be followed when parents disagree regarding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41.407(5)</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The AEA will provide the department with a description of how the AEA identification process and LEA delivery systems for instructional services will be coordinated.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281—41.408</w:t>
      </w:r>
      <w:r>
        <w:rPr>
          <w:rFonts w:ascii="Times New Roman" w:hAnsi="Times New Roman"/>
          <w:b/>
          <w:i w:val="false"/>
          <w:color w:val="000000"/>
          <w:sz w:val="22"/>
        </w:rPr>
        <w:t xml:space="preserve">(256B,273,34CFR300) </w:t>
      </w:r>
      <w:r>
        <w:rPr>
          <w:rFonts w:ascii="Times New Roman" w:hAnsi="Times New Roman"/>
          <w:b/>
          <w:i w:val="false"/>
          <w:color w:val="000000"/>
          <w:sz w:val="22"/>
        </w:rPr>
        <w:t xml:space="preserve">Instructional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Instructional services are the specially designed instruction and accommodations provided by special education instructional personnel to eligible individuals. These services are ordinarily provided by the LEA but, in limited circumstances, may be provided by another LEA, the AEA or another recognized agency through contractual agreement. An agency must use the procedure and criteria described in subrule </w:t>
      </w:r>
      <w:hyperlink r:id="rId520">
        <w:r>
          <w:rPr>
            <w:rStyle w:val="Hyperlink"/>
            <w:rFonts w:ascii="Times New Roman" w:hAnsi="Times New Roman"/>
            <w:b w:val="false"/>
            <w:i w:val="false"/>
            <w:color w:val="000000"/>
            <w:sz w:val="22"/>
          </w:rPr>
          <w:t>41.408(2)</w:t>
        </w:r>
      </w:hyperlink>
      <w:r>
        <w:rPr>
          <w:rFonts w:ascii="Times New Roman" w:hAnsi="Times New Roman"/>
          <w:b w:val="false"/>
          <w:i w:val="false"/>
          <w:color w:val="000000"/>
          <w:sz w:val="22"/>
        </w:rPr>
        <w:t xml:space="preserve"> for creating a delivery system for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41.408(2)</w:t>
      </w:r>
      <w:r>
        <w:rPr>
          <w:rFonts w:ascii="Times New Roman" w:hAnsi="Times New Roman"/>
          <w:b w:val="false"/>
          <w:i w:val="false"/>
          <w:color w:val="000000"/>
          <w:sz w:val="22"/>
        </w:rPr>
        <w:t> </w:t>
      </w:r>
      <w:r>
        <w:rPr>
          <w:rFonts w:ascii="Times New Roman" w:hAnsi="Times New Roman"/>
          <w:b w:val="false"/>
          <w:i/>
          <w:color w:val="000000"/>
          <w:sz w:val="22"/>
        </w:rPr>
        <w:t xml:space="preserve">Delivery system. </w:t>
      </w:r>
      <w:r>
        <w:rPr>
          <w:rFonts w:ascii="Times New Roman" w:hAnsi="Times New Roman"/>
          <w:b w:val="false"/>
          <w:i w:val="false"/>
          <w:color w:val="000000"/>
          <w:sz w:val="22"/>
        </w:rPr>
        <w:t>An agency shall use the following development process for creating a system for delivering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delivery system shall meet this chapter’s requirements relating to a continuum of services and placements, address the needs of eligible individuals aged 3 to 21, and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accommodations and modifications to the general education environment and program, including settings and programs in which eligible individuals aged 3 through 5 receive specially designed instruction, including modification and adaptation of curriculum, instructional techniques and strategies, and instructional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and related activities through cooperative efforts of special education teachers and general education teachers in the general education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on a limited basis by a special education teacher in the general classroom or in an environment other than the general classroom, including consultation with general education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provision of specially designed instruction to eligible individuals with similar special education instructional needs organized according to the type of curriculum and instruction to be provided, and the severity of the educational needs of the eligible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delivery system shall be described in writing and shall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services will be organized and how services will be provided to eligible individuals consistent with the requirements of this chapter, and the provisions described in paragraph </w:t>
      </w:r>
      <w:hyperlink r:id="rId521">
        <w:r>
          <w:rPr>
            <w:rStyle w:val="Hyperlink"/>
            <w:rFonts w:ascii="Times New Roman" w:hAnsi="Times New Roman"/>
            <w:b w:val="false"/>
            <w:i w:val="false"/>
            <w:color w:val="000000"/>
            <w:sz w:val="22"/>
          </w:rPr>
          <w:t>41.408(2)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caseloads of special education teachers will be determined and regularly monitored to ensure that the IEPs of eligible individuals are able to be fully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a special education teacher can use to resolve concerns about caseload. The procedures shall specify timelines for the resolution of a concern and identify the person to whom a teacher reports a concern. The procedures shall also identify the person or persons who are responsible for reviewing a concern and rendering a decision, including the specification of any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that will be used to evaluate the effectiveness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delivery system will meet the targets identified in the state’s performance plan,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delivery system will address needs identified by the state in any determination made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shall be followed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delivery system will be developed by a group of individuals that includes parents of eligible individuals, special education and general education teachers, administrators, and at least one AEA representative. The AEA representative will be selected by the AEA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AEA director of special education will verify that the delivery system complies with these rules prior to LEA board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presenting the delivery system to the LEA board for adoption, the group responsible for its development will provide an opportunity for comment on the system by the general public. In presenting the delivery system to the LEA board for adoption, the group will describe the comment received from the general public and how the comment was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LEA board will approve the system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presented in subrule </w:t>
      </w:r>
      <w:hyperlink r:id="rId522">
        <w:r>
          <w:rPr>
            <w:rStyle w:val="Hyperlink"/>
            <w:rFonts w:ascii="Times New Roman" w:hAnsi="Times New Roman"/>
            <w:b w:val="false"/>
            <w:i w:val="false"/>
            <w:color w:val="000000"/>
            <w:sz w:val="22"/>
          </w:rPr>
          <w:t>41.907(9)</w:t>
        </w:r>
      </w:hyperlink>
      <w:r>
        <w:rPr>
          <w:rFonts w:ascii="Times New Roman" w:hAnsi="Times New Roman"/>
          <w:b w:val="false"/>
          <w:i w:val="false"/>
          <w:color w:val="000000"/>
          <w:sz w:val="22"/>
        </w:rPr>
        <w:t xml:space="preserve"> shall be followed in applying the weighting plan for special education instructional funds described in Iowa Code section </w:t>
      </w:r>
      <w:hyperlink r:id="rId523">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xml:space="preserve"> to any delivery system developed under these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shall review, revise, and readopt its delivery system using the procedures identified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at least every five years, or sooner if required by the state in conjunction with any determination made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LEA shall make the document describing its delivery system readily available to LEA personnel and members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Support services. </w:t>
      </w:r>
      <w:r>
        <w:rPr>
          <w:rFonts w:ascii="Times New Roman" w:hAnsi="Times New Roman"/>
          <w:b w:val="false"/>
          <w:i w:val="false"/>
          <w:color w:val="000000"/>
          <w:sz w:val="22"/>
        </w:rPr>
        <w:t>Support services are the specially designed instruction and activities that augment, supplement or support the educational program of eligible individuals. These services include special education consultant services, educational strategist services, audiology, occupational therapy, physical therapy, school psychology, school social work services, special education nursing services, and speech-language services. Support services are usually provided by the AEA but may be provided by contractual agreement, subject to the approval of the board, by another qualified agency.</w:t>
      </w:r>
    </w:p>
    <w:p>
      <w:pPr>
        <w:spacing w:before="0" w:after="0"/>
        <w:ind w:left="120"/>
        <w:jc w:val="both"/>
      </w:pPr>
      <w:r>
        <w:rPr>
          <w:rFonts w:ascii="Times New Roman" w:hAnsi="Times New Roman"/>
          <w:b/>
          <w:i w:val="false"/>
          <w:color w:val="000000"/>
          <w:sz w:val="22"/>
        </w:rPr>
        <w:t>281—41.410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Itinerant services. </w:t>
      </w:r>
      <w:r>
        <w:rPr>
          <w:rFonts w:ascii="Times New Roman" w:hAnsi="Times New Roman"/>
          <w:b w:val="false"/>
          <w:i w:val="false"/>
          <w:color w:val="000000"/>
          <w:sz w:val="22"/>
        </w:rPr>
        <w:t>Special education may be provided to eligible individuals on an itinerant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41.410(1)</w:t>
      </w:r>
      <w:r>
        <w:rPr>
          <w:rFonts w:ascii="Times New Roman" w:hAnsi="Times New Roman"/>
          <w:b w:val="false"/>
          <w:i w:val="false"/>
          <w:color w:val="000000"/>
          <w:sz w:val="22"/>
        </w:rPr>
        <w:t> </w:t>
      </w:r>
      <w:r>
        <w:rPr>
          <w:rFonts w:ascii="Times New Roman" w:hAnsi="Times New Roman"/>
          <w:b w:val="false"/>
          <w:i/>
          <w:color w:val="000000"/>
          <w:sz w:val="22"/>
        </w:rPr>
        <w:t xml:space="preserve">School based. </w:t>
      </w:r>
      <w:r>
        <w:rPr>
          <w:rFonts w:ascii="Times New Roman" w:hAnsi="Times New Roman"/>
          <w:b w:val="false"/>
          <w:i w:val="false"/>
          <w:color w:val="000000"/>
          <w:sz w:val="22"/>
        </w:rPr>
        <w:t>Special education may be provided on an itinerant basis whenever the number, age, severity, or location of eligible individuals to be served does not justify the provision of professional personnel on a full-time basis to an attendance center. These services are usually provided by the AEA but may be provided by contractual agreement, subject to the approval of the AEA board, by the LEA or another qualified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41.410(2)</w:t>
      </w:r>
      <w:r>
        <w:rPr>
          <w:rFonts w:ascii="Times New Roman" w:hAnsi="Times New Roman"/>
          <w:b w:val="false"/>
          <w:i w:val="false"/>
          <w:color w:val="000000"/>
          <w:sz w:val="22"/>
        </w:rPr>
        <w:t> </w:t>
      </w:r>
      <w:r>
        <w:rPr>
          <w:rFonts w:ascii="Times New Roman" w:hAnsi="Times New Roman"/>
          <w:b w:val="false"/>
          <w:i/>
          <w:color w:val="000000"/>
          <w:sz w:val="22"/>
        </w:rPr>
        <w:t xml:space="preserve">Home service or hospital service. </w:t>
      </w:r>
      <w:r>
        <w:rPr>
          <w:rFonts w:ascii="Times New Roman" w:hAnsi="Times New Roman"/>
          <w:b w:val="false"/>
          <w:i w:val="false"/>
          <w:color w:val="000000"/>
          <w:sz w:val="22"/>
        </w:rPr>
        <w:t>Special education shall be provided to eligible individuals whose condition precludes their participation in the general and special education provided in schools or related facilities. Home or hospital instructional services shall in ordinary circumstances be provided by the LEA but may be provided by contractual agreement, subject to the approval of the LEA board, by the AEA or another qualified agency. Home or hospital support or related services are usually provided by the AEA but may be provided by contractual agreement, subject to the approval of the AEA board, by the LEA or another qualified agency. The provision of services in a home or hospital setting shall satisfy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and the location of the service shall be specified in the individual’s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status of these individuals shall be periodically reviewed to substantiate the continuing need for and the appropriateness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Procedural safeguards shall be afforded to individuals receiving special education through itinerant services in a home or hospital setting. A need for itinerant services in a home or hospital setting must be determined at a meeting to develop or revise the individual’s IEP, and parents must give consent or be given notice, as appropriate.</w:t>
      </w:r>
    </w:p>
    <w:p>
      <w:pPr>
        <w:spacing w:before="210" w:after="0"/>
        <w:ind w:left="120"/>
        <w:jc w:val="both"/>
      </w:pPr>
      <w:r>
        <w:rPr>
          <w:rFonts w:ascii="Times New Roman" w:hAnsi="Times New Roman"/>
          <w:b/>
          <w:i w:val="false"/>
          <w:color w:val="000000"/>
          <w:sz w:val="22"/>
        </w:rPr>
        <w:t>281—41.411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Related services, supplementary aids and services. </w:t>
      </w:r>
      <w:r>
        <w:rPr>
          <w:rFonts w:ascii="Times New Roman" w:hAnsi="Times New Roman"/>
          <w:b w:val="false"/>
          <w:i w:val="false"/>
          <w:color w:val="000000"/>
          <w:sz w:val="22"/>
        </w:rPr>
        <w:t xml:space="preserve">Related services and supplementary aids and services shall be provided to an eligible individual in accordance with an IEP. Such services that are also support services under rule </w:t>
      </w:r>
      <w:hyperlink r:id="rId524">
        <w:r>
          <w:rPr>
            <w:rStyle w:val="Hyperlink"/>
            <w:rFonts w:ascii="Times New Roman" w:hAnsi="Times New Roman"/>
            <w:b w:val="false"/>
            <w:i w:val="false"/>
            <w:color w:val="000000"/>
            <w:sz w:val="22"/>
          </w:rPr>
          <w:t>281—41.409</w:t>
        </w:r>
      </w:hyperlink>
      <w:r>
        <w:rPr>
          <w:rFonts w:ascii="Times New Roman" w:hAnsi="Times New Roman"/>
          <w:b w:val="false"/>
          <w:i w:val="false"/>
          <w:color w:val="000000"/>
          <w:sz w:val="22"/>
        </w:rPr>
        <w:t>(256B,34CFR300) are usually provided by the AEA but may be provided by contractual agreement, subject to the approval of the board, by another qualified agency. Other such services are usually provided by the LEA but may be provided by contractual agreement, subject to the approval of the board, by another qualified agency.</w:t>
      </w:r>
    </w:p>
    <w:p>
      <w:pPr>
        <w:spacing w:before="0" w:after="0"/>
        <w:ind w:left="120"/>
        <w:jc w:val="both"/>
      </w:pPr>
      <w:r>
        <w:rPr>
          <w:rFonts w:ascii="Times New Roman" w:hAnsi="Times New Roman"/>
          <w:b/>
          <w:i w:val="false"/>
          <w:color w:val="000000"/>
          <w:sz w:val="22"/>
        </w:rPr>
        <w:t>281—41.412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Transportation. </w:t>
      </w:r>
      <w:r>
        <w:rPr>
          <w:rFonts w:ascii="Times New Roman" w:hAnsi="Times New Roman"/>
          <w:b w:val="false"/>
          <w:i w:val="false"/>
          <w:color w:val="000000"/>
          <w:sz w:val="22"/>
        </w:rPr>
        <w:t>Transportation of eligible individuals shall generally be provided as for other individuals, when appropriate. Specialized transportation of an eligible individual to and from a special education instructional service is a function of that service and, therefore, an appropriate expenditure of special education instructional funds generated through the weighting plan. Transportation includes travel to and from school and between schools; travel in and around school buildings; and specialized equipment, such as special or adapted buses, lifts, and ramps, if required to provide special transportation for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41.412(1)</w:t>
      </w:r>
      <w:r>
        <w:rPr>
          <w:rFonts w:ascii="Times New Roman" w:hAnsi="Times New Roman"/>
          <w:b w:val="false"/>
          <w:i w:val="false"/>
          <w:color w:val="000000"/>
          <w:sz w:val="22"/>
        </w:rPr>
        <w:t> </w:t>
      </w:r>
      <w:r>
        <w:rPr>
          <w:rFonts w:ascii="Times New Roman" w:hAnsi="Times New Roman"/>
          <w:b w:val="false"/>
          <w:i/>
          <w:color w:val="000000"/>
          <w:sz w:val="22"/>
        </w:rPr>
        <w:t xml:space="preserve">Special arrangements. </w:t>
      </w:r>
      <w:r>
        <w:rPr>
          <w:rFonts w:ascii="Times New Roman" w:hAnsi="Times New Roman"/>
          <w:b w:val="false"/>
          <w:i w:val="false"/>
          <w:color w:val="000000"/>
          <w:sz w:val="22"/>
        </w:rPr>
        <w:t>Transportation of an eligible individual to and from a special education support service is a function of that service, shall be specified in the IEP, and be considered an appropriate expenditure of funds generated for special education support services. When, because of an eligible individual’s educational needs or because of the location of the program, the IEP team determines that unique transportation arrangements are required and the arrangements are specified in the IEP, the resident LEA shall be required to provide one or more of the following transportation arrangements for instructional services and the AEA for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from the eligible individual’s residence to the location of the special education services and back to the individual’s residence, or child care placement for eligible individuals below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assistance or adaptations in getting the eligible individual to and from and on and off the vehicle, en route to and from the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the actual costs of transportation when by mutual agreement the parents provide transportation for the eligible individual to and from the special education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Agencies are not required to provide reimbursement to parents who elect to provide transportation in lieu of agency-provided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AEA shall provide the cost of transportation of eligible individuals to and from special education support services. The AEA shall provide the cost of transportation necessary for the provision of special education support services to nonpublic school eligible individuals if the cost of that transportation is in addition to the cost of transportation provided for special education instructional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individuals enrolled in nonpublic schools are enrolled in public schools to receive special education instructional services, transportation provisions between nonpublic and public attendance centers will be the responsibility of the school district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of individuals, when required for educational diagnostic purposes, is a special education support service and, therefore, an appropriate expenditure of funds generated for special education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41.412(3)</w:t>
      </w:r>
      <w:r>
        <w:rPr>
          <w:rFonts w:ascii="Times New Roman" w:hAnsi="Times New Roman"/>
          <w:b w:val="false"/>
          <w:i w:val="false"/>
          <w:color w:val="000000"/>
          <w:sz w:val="22"/>
        </w:rPr>
        <w:t> </w:t>
      </w:r>
      <w:r>
        <w:rPr>
          <w:rFonts w:ascii="Times New Roman" w:hAnsi="Times New Roman"/>
          <w:b w:val="false"/>
          <w:i/>
          <w:color w:val="000000"/>
          <w:sz w:val="22"/>
        </w:rPr>
        <w:t xml:space="preserve">Purchase of transportation equipment. </w:t>
      </w:r>
      <w:r>
        <w:rPr>
          <w:rFonts w:ascii="Times New Roman" w:hAnsi="Times New Roman"/>
          <w:b w:val="false"/>
          <w:i w:val="false"/>
          <w:color w:val="000000"/>
          <w:sz w:val="22"/>
        </w:rPr>
        <w:t xml:space="preserve">When it is necessary for an LEA to purchase equipment to transport eligible individuals to special education instructional services, this equipment shall be purchased from the LEA’s general fund, the physical plant and equipment levy (PPEL) fund, or the secure an advanced vision for education (SAVE) fund, if appropriate. The direct purchase of transportation equipment is not an appropriate expenditure of special education instructional funds generated through the weighting plan. A written schedule of depreciation for this transportation equipment shall be developed by the LEA, using the method specified in Iowa Code section </w:t>
      </w:r>
      <w:hyperlink r:id="rId525">
        <w:r>
          <w:rPr>
            <w:rStyle w:val="Hyperlink"/>
            <w:rFonts w:ascii="Times New Roman" w:hAnsi="Times New Roman"/>
            <w:b w:val="false"/>
            <w:i w:val="false"/>
            <w:color w:val="000000"/>
            <w:sz w:val="22"/>
          </w:rPr>
          <w:t>285.1(12)</w:t>
        </w:r>
      </w:hyperlink>
      <w:r>
        <w:rPr>
          <w:rFonts w:ascii="Times New Roman" w:hAnsi="Times New Roman"/>
          <w:b w:val="false"/>
          <w:i w:val="false"/>
          <w:color w:val="000000"/>
          <w:sz w:val="22"/>
        </w:rPr>
        <w:t>. An annual charge to special education instructional funds generated through the weighting plan for depreciation of the equipment shall be made and reported as a special education transportation cost in the LEA Certified Annual Report if the equipment was purchased from the general fund. If the transportation equipment was purchased using funds from the PPEL fund or SAVE fund, that purchase is not reported as a cost from special education funds generated through the weighting plan. Annual depreciation charges on transportation equipment purchased with funds from the PPEL fund or SAVE fund shall be calculated by the LEA according to the directions provided with the Annual Transportation Report and adjusted to reflect the proportion of special education mileage to the total annual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41.412(4)</w:t>
      </w:r>
      <w:r>
        <w:rPr>
          <w:rFonts w:ascii="Times New Roman" w:hAnsi="Times New Roman"/>
          <w:b w:val="false"/>
          <w:i w:val="false"/>
          <w:color w:val="000000"/>
          <w:sz w:val="22"/>
        </w:rPr>
        <w:t> </w:t>
      </w:r>
      <w:r>
        <w:rPr>
          <w:rFonts w:ascii="Times New Roman" w:hAnsi="Times New Roman"/>
          <w:b w:val="false"/>
          <w:i/>
          <w:color w:val="000000"/>
          <w:sz w:val="22"/>
        </w:rPr>
        <w:t xml:space="preserve">Lease of transportation equipment. </w:t>
      </w:r>
      <w:r>
        <w:rPr>
          <w:rFonts w:ascii="Times New Roman" w:hAnsi="Times New Roman"/>
          <w:b w:val="false"/>
          <w:i w:val="false"/>
          <w:color w:val="000000"/>
          <w:sz w:val="22"/>
        </w:rPr>
        <w:t>An LEA may elect to lease equipment to transport eligible individuals to special education instructional services, in which case the lease cost would be an expenditure from the PPEL fund or the SAVE fund, if appropriate. Cost of the lease, or that portion of the lease attributable to special education transportation expense, shall not be considered a special education transportation cost and shall not be reported in the LEA Certified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equipment safety standards. </w:t>
      </w:r>
      <w:r>
        <w:rPr>
          <w:rFonts w:ascii="Times New Roman" w:hAnsi="Times New Roman"/>
          <w:b w:val="false"/>
          <w:i w:val="false"/>
          <w:color w:val="000000"/>
          <w:sz w:val="22"/>
        </w:rPr>
        <w:t xml:space="preserve">All transportation equipment, either purchased or leased by an LEA to transport eligible individuals to special education instructional services or provided by an AEA, must conform to the transportation equipment safety and construction standards contained in </w:t>
      </w:r>
      <w:hyperlink r:id="rId526">
        <w:r>
          <w:rPr>
            <w:rStyle w:val="Hyperlink"/>
            <w:rFonts w:ascii="Times New Roman" w:hAnsi="Times New Roman"/>
            <w:b w:val="false"/>
            <w:i w:val="false"/>
            <w:color w:val="000000"/>
            <w:sz w:val="22"/>
          </w:rPr>
          <w:t>281—Chapters 43</w:t>
        </w:r>
      </w:hyperlink>
      <w:r>
        <w:rPr>
          <w:rFonts w:ascii="Times New Roman" w:hAnsi="Times New Roman"/>
          <w:b w:val="false"/>
          <w:i w:val="false"/>
          <w:color w:val="000000"/>
          <w:sz w:val="22"/>
        </w:rPr>
        <w:t xml:space="preserve"> and </w:t>
      </w:r>
      <w:hyperlink r:id="rId527">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41.412(6)</w:t>
      </w:r>
      <w:r>
        <w:rPr>
          <w:rFonts w:ascii="Times New Roman" w:hAnsi="Times New Roman"/>
          <w:b w:val="false"/>
          <w:i w:val="false"/>
          <w:color w:val="000000"/>
          <w:sz w:val="22"/>
        </w:rPr>
        <w:t> </w:t>
      </w:r>
      <w:r>
        <w:rPr>
          <w:rFonts w:ascii="Times New Roman" w:hAnsi="Times New Roman"/>
          <w:b w:val="false"/>
          <w:i/>
          <w:color w:val="000000"/>
          <w:sz w:val="22"/>
        </w:rPr>
        <w:t xml:space="preserve">Transportation for students in interdistrict and intradistrict school choice programs, such as open enrollment. </w:t>
      </w:r>
      <w:r>
        <w:rPr>
          <w:rFonts w:ascii="Times New Roman" w:hAnsi="Times New Roman"/>
          <w:b w:val="false"/>
          <w:i w:val="false"/>
          <w:color w:val="000000"/>
          <w:sz w:val="22"/>
        </w:rPr>
        <w:t>The following provisions apply to the transportation of eligible individuals who participate in school choice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who elects to have an eligible individual attend another school within an LEA may be required by the LEA to provide transportation to that eligible individual, even if transportation is listed on the eligible individual’s IEP as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elects to have an eligible individual with transportation listed as a service on the individual’s IEP attend a school in a different LEA under the open enrollment provisions of Iowa Code section </w:t>
      </w:r>
      <w:hyperlink r:id="rId528">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29">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resident district informs the parent it will not be providing transportation for the eligible individual to the receiving district, a parent who chooses to proceed with open enrollment will be deemed, as a matter of law, to have waived the transportation listed as a service on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an eligible individual with transportation listed as a service on the individual’s IEP elects to have the eligible individual attend a school in a different LEA under the open enrollment provisions of Iowa Code section </w:t>
      </w:r>
      <w:hyperlink r:id="rId530">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31">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resident district elects to provide that transportation as a service, such transportation as a related service may be provided by the resident district, regardless of consent granted or refused by the receiving district and notwithstanding any other statute or rule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of an eligible individual with transportation listed as a service on the individual’s IEP elects to have the eligible individual attend a school in a different LEA under the open enrollment provisions of Iowa Code section </w:t>
      </w:r>
      <w:hyperlink r:id="rId532">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and </w:t>
      </w:r>
      <w:hyperlink r:id="rId533">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and the receiving district elects to provide that transportation as a service, such transportation as a related service may be provided by the receiving district, regardless of consent granted or refused by the resident district and notwithstanding any other statute or rule to the contrary, but the costs of such transportation shall not be paid by the individual’s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 eligible individual’s placement team proposes placement in a district other than the district of residence based on a tuition arrangement, regardless of whether the eligible individual’s IEP lists transportation as a related service, and the other district agrees to accept the eligible individual as an open enrollment student but not as a tuition student, the receiving district must provide transportation as a related service, regardless of consent granted or refused by the receiving district and notwithstanding any other statute or rule to the contrary.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as expressly provided in this subrule, nothing in this subrule creates or expands any right, license, or privilege concerning transportation of persons who are not eligible individuals or transportation of eligible individuals who do not have transportation listed as a service on an IEP.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281—41.413</w:t>
      </w:r>
      <w:r>
        <w:rPr>
          <w:rFonts w:ascii="Times New Roman" w:hAnsi="Times New Roman"/>
          <w:b/>
          <w:i w:val="false"/>
          <w:color w:val="000000"/>
          <w:sz w:val="22"/>
        </w:rPr>
        <w:t xml:space="preserve">(256,256B,34CFR300) </w:t>
      </w:r>
      <w:r>
        <w:rPr>
          <w:rFonts w:ascii="Times New Roman" w:hAnsi="Times New Roman"/>
          <w:b/>
          <w:i w:val="false"/>
          <w:color w:val="000000"/>
          <w:sz w:val="22"/>
        </w:rPr>
        <w:t xml:space="preserve">Additional rules relating to accredited nonpublic schools.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41.413(1)</w:t>
      </w:r>
      <w:r>
        <w:rPr>
          <w:rFonts w:ascii="Times New Roman" w:hAnsi="Times New Roman"/>
          <w:b w:val="false"/>
          <w:i w:val="false"/>
          <w:color w:val="000000"/>
          <w:sz w:val="22"/>
        </w:rPr>
        <w:t> </w:t>
      </w:r>
      <w:r>
        <w:rPr>
          <w:rFonts w:ascii="Times New Roman" w:hAnsi="Times New Roman"/>
          <w:b w:val="false"/>
          <w:i/>
          <w:color w:val="000000"/>
          <w:sz w:val="22"/>
        </w:rPr>
        <w:t xml:space="preserve">State and local funds under Iowa Code section </w:t>
      </w:r>
      <w:hyperlink r:id="rId534">
        <w:r>
          <w:rPr>
            <w:rStyle w:val="Hyperlink"/>
            <w:rFonts w:ascii="Times New Roman" w:hAnsi="Times New Roman"/>
            <w:b w:val="false"/>
            <w:i/>
            <w:color w:val="000000"/>
            <w:sz w:val="22"/>
          </w:rPr>
          <w:t>256.12</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State and local funds expended to provide special education and related services to eligible individuals who receive special education and related services in accredited nonpublic schools under Iowa Code section </w:t>
      </w:r>
      <w:hyperlink r:id="rId535">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must be expended on services, including materials and equipment, that are secular, neutral, and nonideological and, unless a provision of Iowa Code section </w:t>
      </w:r>
      <w:hyperlink r:id="rId536">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 xml:space="preserve"> specifically requires the contrary, are subject to the restrictions contained in rules </w:t>
      </w:r>
      <w:hyperlink r:id="rId537">
        <w:r>
          <w:rPr>
            <w:rStyle w:val="Hyperlink"/>
            <w:rFonts w:ascii="Times New Roman" w:hAnsi="Times New Roman"/>
            <w:b w:val="false"/>
            <w:i w:val="false"/>
            <w:color w:val="000000"/>
            <w:sz w:val="22"/>
          </w:rPr>
          <w:t>281—41.138</w:t>
        </w:r>
      </w:hyperlink>
      <w:r>
        <w:rPr>
          <w:rFonts w:ascii="Times New Roman" w:hAnsi="Times New Roman"/>
          <w:b w:val="false"/>
          <w:i w:val="false"/>
          <w:color w:val="000000"/>
          <w:sz w:val="22"/>
        </w:rPr>
        <w:t xml:space="preserve">(256,256B,34CFR300) to </w:t>
      </w:r>
      <w:hyperlink r:id="rId538">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41.413(2)</w:t>
      </w:r>
      <w:r>
        <w:rPr>
          <w:rFonts w:ascii="Times New Roman" w:hAnsi="Times New Roman"/>
          <w:b w:val="false"/>
          <w:i w:val="false"/>
          <w:color w:val="000000"/>
          <w:sz w:val="22"/>
        </w:rPr>
        <w:t> </w:t>
      </w:r>
      <w:r>
        <w:rPr>
          <w:rFonts w:ascii="Times New Roman" w:hAnsi="Times New Roman"/>
          <w:b w:val="false"/>
          <w:i/>
          <w:color w:val="000000"/>
          <w:sz w:val="22"/>
        </w:rPr>
        <w:t xml:space="preserve">Placements by public agencies. </w:t>
      </w:r>
      <w:r>
        <w:rPr>
          <w:rFonts w:ascii="Times New Roman" w:hAnsi="Times New Roman"/>
          <w:b w:val="false"/>
          <w:i w:val="false"/>
          <w:color w:val="000000"/>
          <w:sz w:val="22"/>
        </w:rPr>
        <w:t xml:space="preserve">State and local funds expended to provide special education and related services to eligible individuals who receive special education and related services in accredited nonpublic schools pursuant to a placement made or referred by a public agency pursuant to rules </w:t>
      </w:r>
      <w:hyperlink r:id="rId539">
        <w:r>
          <w:rPr>
            <w:rStyle w:val="Hyperlink"/>
            <w:rFonts w:ascii="Times New Roman" w:hAnsi="Times New Roman"/>
            <w:b w:val="false"/>
            <w:i w:val="false"/>
            <w:color w:val="000000"/>
            <w:sz w:val="22"/>
          </w:rPr>
          <w:t>281—41.145</w:t>
        </w:r>
      </w:hyperlink>
      <w:r>
        <w:rPr>
          <w:rFonts w:ascii="Times New Roman" w:hAnsi="Times New Roman"/>
          <w:b w:val="false"/>
          <w:i w:val="false"/>
          <w:color w:val="000000"/>
          <w:sz w:val="22"/>
        </w:rPr>
        <w:t xml:space="preserve">(256B,34CFR300) to </w:t>
      </w:r>
      <w:hyperlink r:id="rId540">
        <w:r>
          <w:rPr>
            <w:rStyle w:val="Hyperlink"/>
            <w:rFonts w:ascii="Times New Roman" w:hAnsi="Times New Roman"/>
            <w:b w:val="false"/>
            <w:i w:val="false"/>
            <w:color w:val="000000"/>
            <w:sz w:val="22"/>
          </w:rPr>
          <w:t>281—41.147</w:t>
        </w:r>
      </w:hyperlink>
      <w:r>
        <w:rPr>
          <w:rFonts w:ascii="Times New Roman" w:hAnsi="Times New Roman"/>
          <w:b w:val="false"/>
          <w:i w:val="false"/>
          <w:color w:val="000000"/>
          <w:sz w:val="22"/>
        </w:rPr>
        <w:t xml:space="preserve">(256B,34CFR300) must be expended on services, including materials and equipment, that are secular, neutral, and nonideological and, unless a provision of law specifically requires the contrary, are subject to the restrictions contained in rules </w:t>
      </w:r>
      <w:hyperlink r:id="rId541">
        <w:r>
          <w:rPr>
            <w:rStyle w:val="Hyperlink"/>
            <w:rFonts w:ascii="Times New Roman" w:hAnsi="Times New Roman"/>
            <w:b w:val="false"/>
            <w:i w:val="false"/>
            <w:color w:val="000000"/>
            <w:sz w:val="22"/>
          </w:rPr>
          <w:t>281—41.138</w:t>
        </w:r>
      </w:hyperlink>
      <w:r>
        <w:rPr>
          <w:rFonts w:ascii="Times New Roman" w:hAnsi="Times New Roman"/>
          <w:b w:val="false"/>
          <w:i w:val="false"/>
          <w:color w:val="000000"/>
          <w:sz w:val="22"/>
        </w:rPr>
        <w:t xml:space="preserve">(256,256B,34CFR300) to </w:t>
      </w:r>
      <w:hyperlink r:id="rId542">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281—41.414</w:t>
      </w:r>
      <w:r>
        <w:rPr>
          <w:rFonts w:ascii="Times New Roman" w:hAnsi="Times New Roman"/>
          <w:b w:val="false"/>
          <w:i w:val="false"/>
          <w:color w:val="000000"/>
          <w:sz w:val="22"/>
        </w:rPr>
        <w:t xml:space="preserve"> to </w:t>
      </w:r>
      <w:r>
        <w:rPr>
          <w:rFonts w:ascii="Times New Roman" w:hAnsi="Times New Roman"/>
          <w:b/>
          <w:i w:val="false"/>
          <w:color w:val="000000"/>
          <w:sz w:val="22"/>
        </w:rPr>
        <w:t>41.499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PROCEDURAL SAFEGUARDS</w:t>
      </w:r>
    </w:p>
    <w:p>
      <w:pPr>
        <w:spacing w:before="210" w:after="0"/>
        <w:ind w:left="120"/>
        <w:jc w:val="both"/>
      </w:pPr>
      <w:r>
        <w:rPr>
          <w:rFonts w:ascii="Times New Roman" w:hAnsi="Times New Roman"/>
          <w:b/>
          <w:i w:val="false"/>
          <w:color w:val="000000"/>
          <w:sz w:val="22"/>
        </w:rPr>
        <w:t>281—41.500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Responsibility of SEA and other public agencies. </w:t>
      </w:r>
      <w:r>
        <w:rPr>
          <w:rFonts w:ascii="Times New Roman" w:hAnsi="Times New Roman"/>
          <w:b w:val="false"/>
          <w:i w:val="false"/>
          <w:color w:val="000000"/>
          <w:sz w:val="22"/>
        </w:rPr>
        <w:t xml:space="preserve">The department shall ensure that each public agency establishes, maintains, and implements procedural safeguards that meet the requirements of rules </w:t>
      </w:r>
      <w:hyperlink r:id="rId543">
        <w:r>
          <w:rPr>
            <w:rStyle w:val="Hyperlink"/>
            <w:rFonts w:ascii="Times New Roman" w:hAnsi="Times New Roman"/>
            <w:b w:val="false"/>
            <w:i w:val="false"/>
            <w:color w:val="000000"/>
            <w:sz w:val="22"/>
          </w:rPr>
          <w:t>281—41.500</w:t>
        </w:r>
      </w:hyperlink>
      <w:r>
        <w:rPr>
          <w:rFonts w:ascii="Times New Roman" w:hAnsi="Times New Roman"/>
          <w:b w:val="false"/>
          <w:i w:val="false"/>
          <w:color w:val="000000"/>
          <w:sz w:val="22"/>
        </w:rPr>
        <w:t xml:space="preserve">(256B,34CFR300) to </w:t>
      </w:r>
      <w:hyperlink r:id="rId544">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281—41.501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Opportunity to examine records; parent participation in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41.501(1)</w:t>
      </w:r>
      <w:r>
        <w:rPr>
          <w:rFonts w:ascii="Times New Roman" w:hAnsi="Times New Roman"/>
          <w:b w:val="false"/>
          <w:i w:val="false"/>
          <w:color w:val="000000"/>
          <w:sz w:val="22"/>
        </w:rPr>
        <w:t> </w:t>
      </w:r>
      <w:r>
        <w:rPr>
          <w:rFonts w:ascii="Times New Roman" w:hAnsi="Times New Roman"/>
          <w:b w:val="false"/>
          <w:i/>
          <w:color w:val="000000"/>
          <w:sz w:val="22"/>
        </w:rPr>
        <w:t xml:space="preserve">Opportunity to examine records. </w:t>
      </w:r>
      <w:r>
        <w:rPr>
          <w:rFonts w:ascii="Times New Roman" w:hAnsi="Times New Roman"/>
          <w:b w:val="false"/>
          <w:i w:val="false"/>
          <w:color w:val="000000"/>
          <w:sz w:val="22"/>
        </w:rPr>
        <w:t xml:space="preserve">The parents of a child with a disability must be afforded, in accordance with the procedures of rules </w:t>
      </w:r>
      <w:hyperlink r:id="rId545">
        <w:r>
          <w:rPr>
            <w:rStyle w:val="Hyperlink"/>
            <w:rFonts w:ascii="Times New Roman" w:hAnsi="Times New Roman"/>
            <w:b w:val="false"/>
            <w:i w:val="false"/>
            <w:color w:val="000000"/>
            <w:sz w:val="22"/>
          </w:rPr>
          <w:t>281—41.613</w:t>
        </w:r>
      </w:hyperlink>
      <w:r>
        <w:rPr>
          <w:rFonts w:ascii="Times New Roman" w:hAnsi="Times New Roman"/>
          <w:b w:val="false"/>
          <w:i w:val="false"/>
          <w:color w:val="000000"/>
          <w:sz w:val="22"/>
        </w:rPr>
        <w:t xml:space="preserve">(256B,34CFR300) to </w:t>
      </w:r>
      <w:hyperlink r:id="rId546">
        <w:r>
          <w:rPr>
            <w:rStyle w:val="Hyperlink"/>
            <w:rFonts w:ascii="Times New Roman" w:hAnsi="Times New Roman"/>
            <w:b w:val="false"/>
            <w:i w:val="false"/>
            <w:color w:val="000000"/>
            <w:sz w:val="22"/>
          </w:rPr>
          <w:t>281—41.621</w:t>
        </w:r>
      </w:hyperlink>
      <w:r>
        <w:rPr>
          <w:rFonts w:ascii="Times New Roman" w:hAnsi="Times New Roman"/>
          <w:b w:val="false"/>
          <w:i w:val="false"/>
          <w:color w:val="000000"/>
          <w:sz w:val="22"/>
        </w:rPr>
        <w:t>(256B,34CFR300), an opportunity to inspect and review all education records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identification, evaluation, and educational placement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41.501(2)</w:t>
      </w:r>
      <w:r>
        <w:rPr>
          <w:rFonts w:ascii="Times New Roman" w:hAnsi="Times New Roman"/>
          <w:b w:val="false"/>
          <w:i w:val="false"/>
          <w:color w:val="000000"/>
          <w:sz w:val="22"/>
        </w:rPr>
        <w:t> </w:t>
      </w:r>
      <w:r>
        <w:rPr>
          <w:rFonts w:ascii="Times New Roman" w:hAnsi="Times New Roman"/>
          <w:b w:val="false"/>
          <w:i/>
          <w:color w:val="000000"/>
          <w:sz w:val="22"/>
        </w:rPr>
        <w:t xml:space="preserve">Parent participation in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parents of a child with a disability must be afforded an opportunity to participate in meetings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evaluation, and educational placement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provide notice consistent with paragraphs </w:t>
      </w:r>
      <w:hyperlink r:id="rId547">
        <w:r>
          <w:rPr>
            <w:rStyle w:val="Hyperlink"/>
            <w:rFonts w:ascii="Times New Roman" w:hAnsi="Times New Roman"/>
            <w:b w:val="false"/>
            <w:i w:val="false"/>
            <w:color w:val="000000"/>
            <w:sz w:val="22"/>
          </w:rPr>
          <w:t>41.322(1)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548">
        <w:r>
          <w:rPr>
            <w:rStyle w:val="Hyperlink"/>
            <w:rFonts w:ascii="Times New Roman" w:hAnsi="Times New Roman"/>
            <w:b w:val="false"/>
            <w:i w:val="false"/>
            <w:color w:val="000000"/>
            <w:sz w:val="22"/>
          </w:rPr>
          <w:t>41.322(2)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ensure that parents of children with disabilities have the opportunity to participate in meetings described in paragraph </w:t>
      </w:r>
      <w:hyperlink r:id="rId549">
        <w:r>
          <w:rPr>
            <w:rStyle w:val="Hyperlink"/>
            <w:rFonts w:ascii="Times New Roman" w:hAnsi="Times New Roman"/>
            <w:b w:val="false"/>
            <w:i w:val="false"/>
            <w:color w:val="000000"/>
            <w:sz w:val="22"/>
          </w:rPr>
          <w:t>41.501(2)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meeting does not include informal or unscheduled conversations involving public agency personnel and conversations on issues such as teaching methodology, lesson plans, or coordination of service provision. A meeting also does not include preparatory activities that public agency personnel engage in to develop a proposal or response to a parent proposal that will be discussed at a later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41.501(3)</w:t>
      </w:r>
      <w:r>
        <w:rPr>
          <w:rFonts w:ascii="Times New Roman" w:hAnsi="Times New Roman"/>
          <w:b w:val="false"/>
          <w:i w:val="false"/>
          <w:color w:val="000000"/>
          <w:sz w:val="22"/>
        </w:rPr>
        <w:t> </w:t>
      </w:r>
      <w:r>
        <w:rPr>
          <w:rFonts w:ascii="Times New Roman" w:hAnsi="Times New Roman"/>
          <w:b w:val="false"/>
          <w:i/>
          <w:color w:val="000000"/>
          <w:sz w:val="22"/>
        </w:rPr>
        <w:t xml:space="preserve">Parent involvement in placement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public agency must ensure that a parent of each child with a disability is a member of any group that makes decisions on the educational placement of the parent’s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implementing the requirements of paragraph </w:t>
      </w:r>
      <w:hyperlink r:id="rId550">
        <w:r>
          <w:rPr>
            <w:rStyle w:val="Hyperlink"/>
            <w:rFonts w:ascii="Times New Roman" w:hAnsi="Times New Roman"/>
            <w:b w:val="false"/>
            <w:i w:val="false"/>
            <w:color w:val="000000"/>
            <w:sz w:val="22"/>
          </w:rPr>
          <w:t>41.501(3)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public agency must use procedures consistent with the procedures described in subrule </w:t>
      </w:r>
      <w:hyperlink r:id="rId551">
        <w:r>
          <w:rPr>
            <w:rStyle w:val="Hyperlink"/>
            <w:rFonts w:ascii="Times New Roman" w:hAnsi="Times New Roman"/>
            <w:b w:val="false"/>
            <w:i w:val="false"/>
            <w:color w:val="000000"/>
            <w:sz w:val="22"/>
          </w:rPr>
          <w:t>41.322(1)</w:t>
        </w:r>
      </w:hyperlink>
      <w:r>
        <w:rPr>
          <w:rFonts w:ascii="Times New Roman" w:hAnsi="Times New Roman"/>
          <w:b w:val="false"/>
          <w:i w:val="false"/>
          <w:color w:val="000000"/>
          <w:sz w:val="22"/>
        </w:rPr>
        <w:t xml:space="preserve"> to paragraph </w:t>
      </w:r>
      <w:hyperlink r:id="rId552">
        <w:r>
          <w:rPr>
            <w:rStyle w:val="Hyperlink"/>
            <w:rFonts w:ascii="Times New Roman" w:hAnsi="Times New Roman"/>
            <w:b w:val="false"/>
            <w:i w:val="false"/>
            <w:color w:val="000000"/>
            <w:sz w:val="22"/>
          </w:rPr>
          <w:t>41.322(2)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neither parent can participate in a meeting in which a decision is to be made relating to the educational placement of their child, the public agency must use other methods to ensure their participation, including individual or conference telephone calls, or video conferencing.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placement decision may be made by a group without the involvement of a parent, if the public agency is unable to obtain the parent’s participation in the decision. In this case, the public agency must have a record of its attempt to ensure parental involvement.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Independent educational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parents of a child with a disability have the right to obtain an independent educational evaluation of the child, subject to subrules </w:t>
      </w:r>
      <w:hyperlink r:id="rId553">
        <w:r>
          <w:rPr>
            <w:rStyle w:val="Hyperlink"/>
            <w:rFonts w:ascii="Times New Roman" w:hAnsi="Times New Roman"/>
            <w:b w:val="false"/>
            <w:i w:val="false"/>
            <w:color w:val="000000"/>
            <w:sz w:val="22"/>
          </w:rPr>
          <w:t>41.502(2)</w:t>
        </w:r>
      </w:hyperlink>
      <w:r>
        <w:rPr>
          <w:rFonts w:ascii="Times New Roman" w:hAnsi="Times New Roman"/>
          <w:b w:val="false"/>
          <w:i w:val="false"/>
          <w:color w:val="000000"/>
          <w:sz w:val="22"/>
        </w:rPr>
        <w:t xml:space="preserve"> to </w:t>
      </w:r>
      <w:hyperlink r:id="rId554">
        <w:r>
          <w:rPr>
            <w:rStyle w:val="Hyperlink"/>
            <w:rFonts w:ascii="Times New Roman" w:hAnsi="Times New Roman"/>
            <w:b w:val="false"/>
            <w:i w:val="false"/>
            <w:color w:val="000000"/>
            <w:sz w:val="22"/>
          </w:rPr>
          <w:t>41.502(5)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agency must provide to parents, upon request for an independent educational evaluation, information about where an independent educational evaluation may be obtained and the agency criteria applicable for independent educational evaluations as set forth in subrule </w:t>
      </w:r>
      <w:hyperlink r:id="rId555">
        <w:r>
          <w:rPr>
            <w:rStyle w:val="Hyperlink"/>
            <w:rFonts w:ascii="Times New Roman" w:hAnsi="Times New Roman"/>
            <w:b w:val="false"/>
            <w:i w:val="false"/>
            <w:color w:val="000000"/>
            <w:sz w:val="22"/>
          </w:rPr>
          <w:t>41.502(5)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“Independent educational evaluation” means an evaluation conducted by a qualified examiner who is not employed by the public agency responsible for the education of the child in question;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expense” means that the AEA either pays for the full cost of the evaluation or ensures that the evaluation is otherwise provided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41.502(2)</w:t>
      </w:r>
      <w:r>
        <w:rPr>
          <w:rFonts w:ascii="Times New Roman" w:hAnsi="Times New Roman"/>
          <w:b w:val="false"/>
          <w:i w:val="false"/>
          <w:color w:val="000000"/>
          <w:sz w:val="22"/>
        </w:rPr>
        <w:t> </w:t>
      </w:r>
      <w:r>
        <w:rPr>
          <w:rFonts w:ascii="Times New Roman" w:hAnsi="Times New Roman"/>
          <w:b w:val="false"/>
          <w:i/>
          <w:color w:val="000000"/>
          <w:sz w:val="22"/>
        </w:rPr>
        <w:t xml:space="preserve">Parent right to evaluation at public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has the right to an independent educational evaluation at public expense if the parent disagrees with an evaluation obtained by the AEA, subject to the conditions in paragraphs </w:t>
      </w:r>
      <w:hyperlink r:id="rId556">
        <w:r>
          <w:rPr>
            <w:rStyle w:val="Hyperlink"/>
            <w:rFonts w:ascii="Times New Roman" w:hAnsi="Times New Roman"/>
            <w:b w:val="false"/>
            <w:i w:val="false"/>
            <w:color w:val="000000"/>
            <w:sz w:val="22"/>
          </w:rPr>
          <w:t>41.502(2)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parent requests an independent educational evaluation at public expense, the AEA must, without unnecessary delay,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due process complaint to request a hearing to show that its evaluation is appropriate;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an independent educational evaluation is provided at public expense, unless the AEA demonstrates in a hearing pursuant to these rules that the evaluation obtained by the parent did not meet agency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AEA files a due process complaint notice to request a hearing and the final decision is that the AEA’s evaluation is appropriate, the parent still has the right to an independent educational evaluation, but not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parent requests an independent educational evaluation, the AEA may ask for the parent’s reason why the parent objects to the public evaluation. However, the AEA may not require the parent to provide an explanation and may not unreasonably delay either providing the independent educational evaluation at public expense or filing a due process complaint to request a due process hearing to defend the public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parent is entitled to only one independent educational evaluation at public expense each time a public agency conducts an evaluation with which the parent disagrees.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41.502(3)</w:t>
      </w:r>
      <w:r>
        <w:rPr>
          <w:rFonts w:ascii="Times New Roman" w:hAnsi="Times New Roman"/>
          <w:b w:val="false"/>
          <w:i w:val="false"/>
          <w:color w:val="000000"/>
          <w:sz w:val="22"/>
        </w:rPr>
        <w:t> </w:t>
      </w:r>
      <w:r>
        <w:rPr>
          <w:rFonts w:ascii="Times New Roman" w:hAnsi="Times New Roman"/>
          <w:b w:val="false"/>
          <w:i/>
          <w:color w:val="000000"/>
          <w:sz w:val="22"/>
        </w:rPr>
        <w:t xml:space="preserve">Parent-initiated evaluations. </w:t>
      </w:r>
      <w:r>
        <w:rPr>
          <w:rFonts w:ascii="Times New Roman" w:hAnsi="Times New Roman"/>
          <w:b w:val="false"/>
          <w:i w:val="false"/>
          <w:color w:val="000000"/>
          <w:sz w:val="22"/>
        </w:rPr>
        <w:t>If the parent obtains an independent educational evaluation at public expense or shares with a public agency an evaluation obtained at private expense, the results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Must be considered by the public agency, if it meets agency criteria, in any decision made with respect to the provision of FAPE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be presented by any party as evidence at a hearing on a due process complaint under this chapter regarding that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41.502(4)</w:t>
      </w:r>
      <w:r>
        <w:rPr>
          <w:rFonts w:ascii="Times New Roman" w:hAnsi="Times New Roman"/>
          <w:b w:val="false"/>
          <w:i w:val="false"/>
          <w:color w:val="000000"/>
          <w:sz w:val="22"/>
        </w:rPr>
        <w:t> </w:t>
      </w:r>
      <w:r>
        <w:rPr>
          <w:rFonts w:ascii="Times New Roman" w:hAnsi="Times New Roman"/>
          <w:b w:val="false"/>
          <w:i/>
          <w:color w:val="000000"/>
          <w:sz w:val="22"/>
        </w:rPr>
        <w:t xml:space="preserve">Requests for evaluations by administrative law judges. </w:t>
      </w:r>
      <w:r>
        <w:rPr>
          <w:rFonts w:ascii="Times New Roman" w:hAnsi="Times New Roman"/>
          <w:b w:val="false"/>
          <w:i w:val="false"/>
          <w:color w:val="000000"/>
          <w:sz w:val="22"/>
        </w:rPr>
        <w:t>If an administrative law judge requests an independent educational evaluation as part of a hearing on a due process complaint, the cost of the evaluation must be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41.502(5)</w:t>
      </w:r>
      <w:r>
        <w:rPr>
          <w:rFonts w:ascii="Times New Roman" w:hAnsi="Times New Roman"/>
          <w:b w:val="false"/>
          <w:i w:val="false"/>
          <w:color w:val="000000"/>
          <w:sz w:val="22"/>
        </w:rPr>
        <w:t> </w:t>
      </w:r>
      <w:r>
        <w:rPr>
          <w:rFonts w:ascii="Times New Roman" w:hAnsi="Times New Roman"/>
          <w:b w:val="false"/>
          <w:i/>
          <w:color w:val="000000"/>
          <w:sz w:val="22"/>
        </w:rPr>
        <w:t xml:space="preserve">Agency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independent educational evaluation is at public expense, the criteria under which the evaluation is obtained, including the location of the evaluation and the qualifications of the examiner, must be the same as the criteria that the public agency uses when it initiates an evaluation, to the extent those criteria are consistent with the parent’s right to an independent educational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criteria described in paragraph </w:t>
      </w:r>
      <w:hyperlink r:id="rId557">
        <w:r>
          <w:rPr>
            <w:rStyle w:val="Hyperlink"/>
            <w:rFonts w:ascii="Times New Roman" w:hAnsi="Times New Roman"/>
            <w:b w:val="false"/>
            <w:i w:val="false"/>
            <w:color w:val="000000"/>
            <w:sz w:val="22"/>
          </w:rPr>
          <w:t>41.502(5)</w:t>
        </w:r>
      </w:hyperlink>
      <w:r>
        <w:rPr>
          <w:rFonts w:ascii="Times New Roman" w:hAnsi="Times New Roman"/>
          <w:b w:val="false"/>
          <w:i/>
          <w:color w:val="000000"/>
          <w:sz w:val="22"/>
        </w:rPr>
        <w:t>“a,”</w:t>
      </w:r>
      <w:r>
        <w:rPr>
          <w:rFonts w:ascii="Times New Roman" w:hAnsi="Times New Roman"/>
          <w:b w:val="false"/>
          <w:i w:val="false"/>
          <w:color w:val="000000"/>
          <w:sz w:val="22"/>
        </w:rPr>
        <w:t xml:space="preserve"> a public agency may not impose conditions or timelines related to obtaining an independent educational evaluation at public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Prior notice by the public agency; content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Written notice that meets the requirements of subrule </w:t>
      </w:r>
      <w:hyperlink r:id="rId558">
        <w:r>
          <w:rPr>
            <w:rStyle w:val="Hyperlink"/>
            <w:rFonts w:ascii="Times New Roman" w:hAnsi="Times New Roman"/>
            <w:b w:val="false"/>
            <w:i w:val="false"/>
            <w:color w:val="000000"/>
            <w:sz w:val="22"/>
          </w:rPr>
          <w:t>41.503(2)</w:t>
        </w:r>
      </w:hyperlink>
      <w:r>
        <w:rPr>
          <w:rFonts w:ascii="Times New Roman" w:hAnsi="Times New Roman"/>
          <w:b w:val="false"/>
          <w:i w:val="false"/>
          <w:color w:val="000000"/>
          <w:sz w:val="22"/>
        </w:rPr>
        <w:t xml:space="preserve"> must be given to the parents of a child with a disability within a reasonable time before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Proposes to initiate or change the identification, evaluation, or educational placement of the child or the provision of FAPE to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Refuses to initiate or change the identification, evaluation, or educational placement of the child 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 xml:space="preserve">The notice required under subrule </w:t>
      </w:r>
      <w:hyperlink r:id="rId559">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 proposed or refused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agency proposes or refuses to take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each evaluation procedure, assessment, record, or report the agency used as a basis for the proposed or refused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parents of a child with a disability have protection under the procedural safeguards of this chapter and, if this notice is not an initial referral for evaluation, the means by which a copy of a description of the procedural safeguards can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Sources for parents to contact to obtain assistance in understanding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options that the IEP team considered and the reasons why those options were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factors that are relevant to the agency’s proposal or refusal.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41.503(3)</w:t>
      </w:r>
      <w:r>
        <w:rPr>
          <w:rFonts w:ascii="Times New Roman" w:hAnsi="Times New Roman"/>
          <w:b w:val="false"/>
          <w:i w:val="false"/>
          <w:color w:val="000000"/>
          <w:sz w:val="22"/>
        </w:rPr>
        <w:t> </w:t>
      </w:r>
      <w:r>
        <w:rPr>
          <w:rFonts w:ascii="Times New Roman" w:hAnsi="Times New Roman"/>
          <w:b w:val="false"/>
          <w:i/>
          <w:color w:val="000000"/>
          <w:sz w:val="22"/>
        </w:rPr>
        <w:t xml:space="preserve">Notice in understandable language.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under subrule </w:t>
      </w:r>
      <w:hyperlink r:id="rId560">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must be written in language understandable to the general public, and must be provided in the native language of the parent or other mode of communication used by the parent,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native language or other mode of communication of the parent is not a written language, the public agency must take steps to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is translated orally or by other means to the parent in the parent’s native language or other mode of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understands the content of the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written evidence that the requirements in subparagraphs </w:t>
      </w:r>
      <w:hyperlink r:id="rId561">
        <w:r>
          <w:rPr>
            <w:rStyle w:val="Hyperlink"/>
            <w:rFonts w:ascii="Times New Roman" w:hAnsi="Times New Roman"/>
            <w:b w:val="false"/>
            <w:i w:val="false"/>
            <w:color w:val="000000"/>
            <w:sz w:val="22"/>
          </w:rPr>
          <w:t>41.503(3)</w:t>
        </w:r>
      </w:hyperlink>
      <w:r>
        <w:rPr>
          <w:rFonts w:ascii="Times New Roman" w:hAnsi="Times New Roman"/>
          <w:b w:val="false"/>
          <w:i/>
          <w:color w:val="000000"/>
          <w:sz w:val="22"/>
        </w:rPr>
        <w:t>“b”</w:t>
      </w:r>
      <w:r>
        <w:rPr>
          <w:rFonts w:ascii="Times New Roman" w:hAnsi="Times New Roman"/>
          <w:b w:val="false"/>
          <w:i w:val="false"/>
          <w:color w:val="000000"/>
          <w:sz w:val="22"/>
        </w:rPr>
        <w:t>(1) and (2)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Procedural safeguards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copy of the procedural safeguards available to the parents of a child with a disability must be given to the parents only once a school year, except that a copy also must be given to the parents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initial referral or parent request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first state complaint under rules </w:t>
      </w:r>
      <w:hyperlink r:id="rId562">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to </w:t>
      </w:r>
      <w:hyperlink r:id="rId563">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 xml:space="preserve">(256B,34CFR300) and upon receipt of the first due process complaint under rule </w:t>
      </w:r>
      <w:hyperlink r:id="rId564">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(256B,34CFR300) in a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the discipline procedures in subrule </w:t>
      </w:r>
      <w:hyperlink r:id="rId565">
        <w:r>
          <w:rPr>
            <w:rStyle w:val="Hyperlink"/>
            <w:rFonts w:ascii="Times New Roman" w:hAnsi="Times New Roman"/>
            <w:b w:val="false"/>
            <w:i w:val="false"/>
            <w:color w:val="000000"/>
            <w:sz w:val="22"/>
          </w:rPr>
          <w:t>41.530(8)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request by a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41.504(2)</w:t>
      </w:r>
      <w:r>
        <w:rPr>
          <w:rFonts w:ascii="Times New Roman" w:hAnsi="Times New Roman"/>
          <w:b w:val="false"/>
          <w:i w:val="false"/>
          <w:color w:val="000000"/>
          <w:sz w:val="22"/>
        </w:rPr>
        <w:t> </w:t>
      </w:r>
      <w:r>
        <w:rPr>
          <w:rFonts w:ascii="Times New Roman" w:hAnsi="Times New Roman"/>
          <w:b w:val="false"/>
          <w:i/>
          <w:color w:val="000000"/>
          <w:sz w:val="22"/>
        </w:rPr>
        <w:t xml:space="preserve">Internet website. </w:t>
      </w:r>
      <w:r>
        <w:rPr>
          <w:rFonts w:ascii="Times New Roman" w:hAnsi="Times New Roman"/>
          <w:b w:val="false"/>
          <w:i w:val="false"/>
          <w:color w:val="000000"/>
          <w:sz w:val="22"/>
        </w:rPr>
        <w:t>A public agency may place a current copy of the procedural safeguards notice on its Internet website if a website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procedural safeguards notice must include a full explanation of all the procedural safeguards available under this chapter relating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Independent educational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education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Opportunity to present and resolve complaints through the due process complaint and state complaint procedures, and must explain: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period in which to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opportunity for the agency to resolve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due process complaint and the state complaint procedures, including the jurisdiction of each procedure, what issues may be raised, filing and decisional timelines, and relevant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availability of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child’s placement during the pendency of any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for students who are subject to placement in an interim alternative educational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Requirements for unilateral placement by parents of children in private schools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Hearings on due process complaints, including requirements for disclosure of evaluation results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Civil actions, including the time period in which to file those 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Attorneys’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41.504(4)</w:t>
      </w:r>
      <w:r>
        <w:rPr>
          <w:rFonts w:ascii="Times New Roman" w:hAnsi="Times New Roman"/>
          <w:b w:val="false"/>
          <w:i w:val="false"/>
          <w:color w:val="000000"/>
          <w:sz w:val="22"/>
        </w:rPr>
        <w:t> </w:t>
      </w:r>
      <w:r>
        <w:rPr>
          <w:rFonts w:ascii="Times New Roman" w:hAnsi="Times New Roman"/>
          <w:b w:val="false"/>
          <w:i/>
          <w:color w:val="000000"/>
          <w:sz w:val="22"/>
        </w:rPr>
        <w:t xml:space="preserve">Notice in understandable language. </w:t>
      </w:r>
      <w:r>
        <w:rPr>
          <w:rFonts w:ascii="Times New Roman" w:hAnsi="Times New Roman"/>
          <w:b w:val="false"/>
          <w:i w:val="false"/>
          <w:color w:val="000000"/>
          <w:sz w:val="22"/>
        </w:rPr>
        <w:t xml:space="preserve">The notice required under subrule </w:t>
      </w:r>
      <w:hyperlink r:id="rId566">
        <w:r>
          <w:rPr>
            <w:rStyle w:val="Hyperlink"/>
            <w:rFonts w:ascii="Times New Roman" w:hAnsi="Times New Roman"/>
            <w:b w:val="false"/>
            <w:i w:val="false"/>
            <w:color w:val="000000"/>
            <w:sz w:val="22"/>
          </w:rPr>
          <w:t>41.504(1)</w:t>
        </w:r>
      </w:hyperlink>
      <w:r>
        <w:rPr>
          <w:rFonts w:ascii="Times New Roman" w:hAnsi="Times New Roman"/>
          <w:b w:val="false"/>
          <w:i w:val="false"/>
          <w:color w:val="000000"/>
          <w:sz w:val="22"/>
        </w:rPr>
        <w:t xml:space="preserve"> must meet the requirements of subrule </w:t>
      </w:r>
      <w:hyperlink r:id="rId567">
        <w:r>
          <w:rPr>
            <w:rStyle w:val="Hyperlink"/>
            <w:rFonts w:ascii="Times New Roman" w:hAnsi="Times New Roman"/>
            <w:b w:val="false"/>
            <w:i w:val="false"/>
            <w:color w:val="000000"/>
            <w:sz w:val="22"/>
          </w:rPr>
          <w:t>41.503(3)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41.504(5)</w:t>
      </w:r>
      <w:r>
        <w:rPr>
          <w:rFonts w:ascii="Times New Roman" w:hAnsi="Times New Roman"/>
          <w:b w:val="false"/>
          <w:i w:val="false"/>
          <w:color w:val="000000"/>
          <w:sz w:val="22"/>
        </w:rPr>
        <w:t> </w:t>
      </w:r>
      <w:r>
        <w:rPr>
          <w:rFonts w:ascii="Times New Roman" w:hAnsi="Times New Roman"/>
          <w:b w:val="false"/>
          <w:i/>
          <w:color w:val="000000"/>
          <w:sz w:val="22"/>
        </w:rPr>
        <w:t xml:space="preserve">“Summaries” of procedural safeguards limited. </w:t>
      </w:r>
      <w:r>
        <w:rPr>
          <w:rFonts w:ascii="Times New Roman" w:hAnsi="Times New Roman"/>
          <w:b w:val="false"/>
          <w:i w:val="false"/>
          <w:color w:val="000000"/>
          <w:sz w:val="22"/>
        </w:rPr>
        <w:t>An AEA or LEA may only provide a document summarizing the procedural safeguards notice if that document has been approved by the department. Any summary is to inform parents that the summary is only provided for the convenience of the reader and is not a replacement for the procedural safeguards notice. Any approved summary of the procedural safeguards notice will be given along with the procedural safeguards notice and will not be given in place of the procedural safeguards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Electronic mail. </w:t>
      </w:r>
      <w:r>
        <w:rPr>
          <w:rFonts w:ascii="Times New Roman" w:hAnsi="Times New Roman"/>
          <w:b w:val="false"/>
          <w:i w:val="false"/>
          <w:color w:val="000000"/>
          <w:sz w:val="22"/>
        </w:rPr>
        <w:t>A parent of a child with a disability may elect to receive notices required by these rules by an electronic mail communication, if the public agency makes that option available.</w:t>
      </w:r>
    </w:p>
    <w:p>
      <w:pPr>
        <w:spacing w:before="0" w:after="0"/>
        <w:ind w:left="120"/>
        <w:jc w:val="both"/>
      </w:pPr>
      <w:r>
        <w:rPr>
          <w:rFonts w:ascii="Times New Roman" w:hAnsi="Times New Roman"/>
          <w:b/>
          <w:i w:val="false"/>
          <w:color w:val="000000"/>
          <w:sz w:val="22"/>
        </w:rPr>
        <w:t>281—41.506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procedures are established and implemented to allow parties involved in disputes relating to any matter under this chapter, including matters arising prior to the filing of a due process complaint, to resolve disputes through a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procedures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procedures must ensure that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voluntary on the part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used to deny or delay a parent’s right to a hearing on the parent’s due process complaint, or to deny any other rights afforded under Part B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conducted by a qualified and impartial mediator who is trained in effective mediation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public agency may establish procedures to offer to parents and schools that choose not to use the mediation process, an opportunity to meet, at a time and location convenient to the parents, with a disinterested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Who is under contract with an appropriate alternative dispute resolution entity, or a parent training and information center or community parent resource center in the state established under Section 671 or 672 of the Act;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Who would explain the benefits of, and encourage the use of, the mediation process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responsibility for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 must maintain a list of individuals who are qualified mediators and knowledgeable in laws and regulations relating to the provision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SEA must select mediators on a random, rotational, or other impartial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must bear the cost of the mediation process, including the costs of meetings described in paragraph </w:t>
      </w:r>
      <w:hyperlink r:id="rId568">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session in the mediation process must be scheduled in a timely manner and must be held in a location that is convenient to the parties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parties resolve a dispute through the mediation process, the parties must execute a legally binding agreement that sets forth that resolution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States that all discussions that occurred during the mediation process will remain confidential and may not be used as evidence in any subsequent due process hearing or civil proceeding;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signed by both the parent and a representative of the agency who has the authority to bind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signed mediation agreement is enforceable in any state court of competent jurisdiction or in a district court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Discussions that occur during the mediation process must be confidential and may not be used as evidence in any subsequent due process hearing or civil proceeding of any federal court or state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41.506(3)</w:t>
      </w:r>
      <w:r>
        <w:rPr>
          <w:rFonts w:ascii="Times New Roman" w:hAnsi="Times New Roman"/>
          <w:b w:val="false"/>
          <w:i w:val="false"/>
          <w:color w:val="000000"/>
          <w:sz w:val="22"/>
        </w:rPr>
        <w:t> </w:t>
      </w:r>
      <w:r>
        <w:rPr>
          <w:rFonts w:ascii="Times New Roman" w:hAnsi="Times New Roman"/>
          <w:b w:val="false"/>
          <w:i/>
          <w:color w:val="000000"/>
          <w:sz w:val="22"/>
        </w:rPr>
        <w:t xml:space="preserve">Impartiality of mediator.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serves as a mediator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an employee of the SEA or the LEA that is involved in the education or care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not have a personal or professional interest that conflicts with the person’s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otherwise qualifies as a mediator is not an employee of an LEA or state agency described under rule </w:t>
      </w:r>
      <w:hyperlink r:id="rId569">
        <w:r>
          <w:rPr>
            <w:rStyle w:val="Hyperlink"/>
            <w:rFonts w:ascii="Times New Roman" w:hAnsi="Times New Roman"/>
            <w:b w:val="false"/>
            <w:i w:val="false"/>
            <w:color w:val="000000"/>
            <w:sz w:val="22"/>
          </w:rPr>
          <w:t>281—41.228</w:t>
        </w:r>
      </w:hyperlink>
      <w:r>
        <w:rPr>
          <w:rFonts w:ascii="Times New Roman" w:hAnsi="Times New Roman"/>
          <w:b w:val="false"/>
          <w:i w:val="false"/>
          <w:color w:val="000000"/>
          <w:sz w:val="22"/>
        </w:rPr>
        <w:t>(256B,34CFR300) solely because the person is paid by the agency to serve as a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41.506(4)</w:t>
      </w:r>
      <w:r>
        <w:rPr>
          <w:rFonts w:ascii="Times New Roman" w:hAnsi="Times New Roman"/>
          <w:b w:val="false"/>
          <w:i w:val="false"/>
          <w:color w:val="000000"/>
          <w:sz w:val="22"/>
        </w:rPr>
        <w:t> </w:t>
      </w:r>
      <w:r>
        <w:rPr>
          <w:rFonts w:ascii="Times New Roman" w:hAnsi="Times New Roman"/>
          <w:b w:val="false"/>
          <w:i/>
          <w:color w:val="000000"/>
          <w:sz w:val="22"/>
        </w:rPr>
        <w:t xml:space="preserve">Mediation procedures. </w:t>
      </w:r>
      <w:r>
        <w:rPr>
          <w:rFonts w:ascii="Times New Roman" w:hAnsi="Times New Roman"/>
          <w:b w:val="false"/>
          <w:i w:val="false"/>
          <w:color w:val="000000"/>
          <w:sz w:val="22"/>
        </w:rPr>
        <w:t xml:space="preserve">A request for mediation filed before the filing of a due process complaint shall be conducted according to the procedures described in rule </w:t>
      </w:r>
      <w:hyperlink r:id="rId570">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department shall accept documents captioned as requests for a “preappeal conference” as requests for mediation prior to the filing of a due process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Filing a 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matter of due process complaint. A parent or a public agency may file a due process complaint on any of the matters described in subrule </w:t>
      </w:r>
      <w:hyperlink r:id="rId571">
        <w:r>
          <w:rPr>
            <w:rStyle w:val="Hyperlink"/>
            <w:rFonts w:ascii="Times New Roman" w:hAnsi="Times New Roman"/>
            <w:b w:val="false"/>
            <w:i w:val="false"/>
            <w:color w:val="000000"/>
            <w:sz w:val="22"/>
          </w:rPr>
          <w:t>41.503(1)</w:t>
        </w:r>
      </w:hyperlink>
      <w:r>
        <w:rPr>
          <w:rFonts w:ascii="Times New Roman" w:hAnsi="Times New Roman"/>
          <w:b w:val="false"/>
          <w:i w:val="false"/>
          <w:color w:val="000000"/>
          <w:sz w:val="22"/>
        </w:rPr>
        <w:t xml:space="preserve"> relating to the identification, evaluation or educational placement of a child with a disability, or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due process complaint must allege a violation that occurred not more than two years before the date the parent or public agency knew or should have known about the alleged action that forms the basis of the due process complaint, except that the exceptions to the timeline described in subrule </w:t>
      </w:r>
      <w:hyperlink r:id="rId572">
        <w:r>
          <w:rPr>
            <w:rStyle w:val="Hyperlink"/>
            <w:rFonts w:ascii="Times New Roman" w:hAnsi="Times New Roman"/>
            <w:b w:val="false"/>
            <w:i w:val="false"/>
            <w:color w:val="000000"/>
            <w:sz w:val="22"/>
          </w:rPr>
          <w:t>41.511(6)</w:t>
        </w:r>
      </w:hyperlink>
      <w:r>
        <w:rPr>
          <w:rFonts w:ascii="Times New Roman" w:hAnsi="Times New Roman"/>
          <w:b w:val="false"/>
          <w:i w:val="false"/>
          <w:color w:val="000000"/>
          <w:sz w:val="22"/>
        </w:rPr>
        <w:t xml:space="preserve"> apply to the timeline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41.507(2)</w:t>
      </w:r>
      <w:r>
        <w:rPr>
          <w:rFonts w:ascii="Times New Roman" w:hAnsi="Times New Roman"/>
          <w:b w:val="false"/>
          <w:i w:val="false"/>
          <w:color w:val="000000"/>
          <w:sz w:val="22"/>
        </w:rPr>
        <w:t> </w:t>
      </w:r>
      <w:r>
        <w:rPr>
          <w:rFonts w:ascii="Times New Roman" w:hAnsi="Times New Roman"/>
          <w:b w:val="false"/>
          <w:i/>
          <w:color w:val="000000"/>
          <w:sz w:val="22"/>
        </w:rPr>
        <w:t xml:space="preserve">Information for parents. </w:t>
      </w:r>
      <w:r>
        <w:rPr>
          <w:rFonts w:ascii="Times New Roman" w:hAnsi="Times New Roman"/>
          <w:b w:val="false"/>
          <w:i w:val="false"/>
          <w:color w:val="000000"/>
          <w:sz w:val="22"/>
        </w:rPr>
        <w:t>The public agency must inform the parent of any free or low-cost legal and other relevant services available in the area if the parent requests the information or the parent or the agency files a due process complaint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41.507(3)</w:t>
      </w:r>
      <w:r>
        <w:rPr>
          <w:rFonts w:ascii="Times New Roman" w:hAnsi="Times New Roman"/>
          <w:b w:val="false"/>
          <w:i w:val="false"/>
          <w:color w:val="000000"/>
          <w:sz w:val="22"/>
        </w:rPr>
        <w:t> </w:t>
      </w:r>
      <w:r>
        <w:rPr>
          <w:rFonts w:ascii="Times New Roman" w:hAnsi="Times New Roman"/>
          <w:b w:val="false"/>
          <w:i/>
          <w:color w:val="000000"/>
          <w:sz w:val="22"/>
        </w:rPr>
        <w:t xml:space="preserve">Synonymous term. </w:t>
      </w:r>
      <w:r>
        <w:rPr>
          <w:rFonts w:ascii="Times New Roman" w:hAnsi="Times New Roman"/>
          <w:b w:val="false"/>
          <w:i w:val="false"/>
          <w:color w:val="000000"/>
          <w:sz w:val="22"/>
        </w:rPr>
        <w:t>Whenever the term “request for due process hearing” is used in prior department rules and documents, that term shall be construed to mean “due process complaint.”</w:t>
      </w:r>
    </w:p>
    <w:p>
      <w:pPr>
        <w:spacing w:before="0" w:after="0"/>
        <w:ind w:left="120"/>
        <w:jc w:val="both"/>
      </w:pPr>
      <w:r>
        <w:rPr>
          <w:rFonts w:ascii="Times New Roman" w:hAnsi="Times New Roman"/>
          <w:b/>
          <w:i w:val="false"/>
          <w:color w:val="000000"/>
          <w:sz w:val="22"/>
        </w:rPr>
        <w:t>281—41.508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due process complaint shall be provided to the department, and a copy shall be provided to each party to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w:t>
      </w:r>
      <w:r>
        <w:rPr>
          <w:rFonts w:ascii="Times New Roman" w:hAnsi="Times New Roman"/>
          <w:b w:val="false"/>
          <w:i w:val="false"/>
          <w:color w:val="000000"/>
          <w:sz w:val="22"/>
        </w:rPr>
        <w:t xml:space="preserve">The due process complaint required in subrule </w:t>
      </w:r>
      <w:hyperlink r:id="rId573">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residence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a homeless child or youth within the meaning of Section 725(2) of the McKinney-Vento Homeless Assistance Act, 42 U.S.C. 11434a(2), available contact information for the child and the name of the school the child is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nature of the problem of the child relating to the proposed or refused initiation or change, including facts relating to the problem;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proposed resolution of the problem to the extent known and available to the party at the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41.508(3)</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before a hearing on a due process complaint. </w:t>
      </w:r>
      <w:r>
        <w:rPr>
          <w:rFonts w:ascii="Times New Roman" w:hAnsi="Times New Roman"/>
          <w:b w:val="false"/>
          <w:i w:val="false"/>
          <w:color w:val="000000"/>
          <w:sz w:val="22"/>
        </w:rPr>
        <w:t xml:space="preserve">A party may not have a hearing on a due process complaint until the party, or the attorney representing the party, files a due process complaint that meets the requirements of subrule </w:t>
      </w:r>
      <w:hyperlink r:id="rId574">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41.508(4)</w:t>
      </w:r>
      <w:r>
        <w:rPr>
          <w:rFonts w:ascii="Times New Roman" w:hAnsi="Times New Roman"/>
          <w:b w:val="false"/>
          <w:i w:val="false"/>
          <w:color w:val="000000"/>
          <w:sz w:val="22"/>
        </w:rPr>
        <w:t> </w:t>
      </w:r>
      <w:r>
        <w:rPr>
          <w:rFonts w:ascii="Times New Roman" w:hAnsi="Times New Roman"/>
          <w:b w:val="false"/>
          <w:i/>
          <w:color w:val="000000"/>
          <w:sz w:val="22"/>
        </w:rPr>
        <w:t xml:space="preserve">Sufficiency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due process complaint required by this rule must be deemed sufficient unless the party receiving the due process complaint notifies the administrative law judge and the other party in writing, within 15 days of receipt of the due process complaint, that the receiving party believes the due process complaint does not meet the requirements in subrule </w:t>
      </w:r>
      <w:hyperlink r:id="rId575">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Within five days of receipt of notification under paragraph </w:t>
      </w:r>
      <w:hyperlink r:id="rId576">
        <w:r>
          <w:rPr>
            <w:rStyle w:val="Hyperlink"/>
            <w:rFonts w:ascii="Times New Roman" w:hAnsi="Times New Roman"/>
            <w:b w:val="false"/>
            <w:i w:val="false"/>
            <w:color w:val="000000"/>
            <w:sz w:val="22"/>
          </w:rPr>
          <w:t>41.508(4)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administrative law judge must make a determination on the face of the due process complaint of whether the due process complaint meets the requirements of subrule </w:t>
      </w:r>
      <w:hyperlink r:id="rId577">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xml:space="preserve"> and must immediately notify the parties in writing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Amending due process complaint. </w:t>
      </w:r>
      <w:r>
        <w:rPr>
          <w:rFonts w:ascii="Times New Roman" w:hAnsi="Times New Roman"/>
          <w:b w:val="false"/>
          <w:i w:val="false"/>
          <w:color w:val="000000"/>
          <w:sz w:val="22"/>
        </w:rPr>
        <w:t>A party may amend its due process complaint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party consents in writing to the amendment and is given the opportunity to resolve the due process complaint through a meeting held pursuant to rule </w:t>
      </w:r>
      <w:hyperlink r:id="rId578">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grants permission, except that the administrative law judge may only grant permission to amend at any time not later than five days before the due process hearing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Timelines after amendment. </w:t>
      </w:r>
      <w:r>
        <w:rPr>
          <w:rFonts w:ascii="Times New Roman" w:hAnsi="Times New Roman"/>
          <w:b w:val="false"/>
          <w:i w:val="false"/>
          <w:color w:val="000000"/>
          <w:sz w:val="22"/>
        </w:rPr>
        <w:t xml:space="preserve">If a party files an amended due process complaint, the timelines for the resolution meeting in subrule </w:t>
      </w:r>
      <w:hyperlink r:id="rId579">
        <w:r>
          <w:rPr>
            <w:rStyle w:val="Hyperlink"/>
            <w:rFonts w:ascii="Times New Roman" w:hAnsi="Times New Roman"/>
            <w:b w:val="false"/>
            <w:i w:val="false"/>
            <w:color w:val="000000"/>
            <w:sz w:val="22"/>
          </w:rPr>
          <w:t>41.510(1)</w:t>
        </w:r>
      </w:hyperlink>
      <w:r>
        <w:rPr>
          <w:rFonts w:ascii="Times New Roman" w:hAnsi="Times New Roman"/>
          <w:b w:val="false"/>
          <w:i w:val="false"/>
          <w:color w:val="000000"/>
          <w:sz w:val="22"/>
        </w:rPr>
        <w:t xml:space="preserve"> and the time period to resolve in subrule </w:t>
      </w:r>
      <w:hyperlink r:id="rId580">
        <w:r>
          <w:rPr>
            <w:rStyle w:val="Hyperlink"/>
            <w:rFonts w:ascii="Times New Roman" w:hAnsi="Times New Roman"/>
            <w:b w:val="false"/>
            <w:i w:val="false"/>
            <w:color w:val="000000"/>
            <w:sz w:val="22"/>
          </w:rPr>
          <w:t>41.510(2)</w:t>
        </w:r>
      </w:hyperlink>
      <w:r>
        <w:rPr>
          <w:rFonts w:ascii="Times New Roman" w:hAnsi="Times New Roman"/>
          <w:b w:val="false"/>
          <w:i w:val="false"/>
          <w:color w:val="000000"/>
          <w:sz w:val="22"/>
        </w:rPr>
        <w:t xml:space="preserve"> begin again with the filing of the amended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41.508(5)</w:t>
      </w:r>
      <w:r>
        <w:rPr>
          <w:rFonts w:ascii="Times New Roman" w:hAnsi="Times New Roman"/>
          <w:b w:val="false"/>
          <w:i w:val="false"/>
          <w:color w:val="000000"/>
          <w:sz w:val="22"/>
        </w:rPr>
        <w:t> </w:t>
      </w:r>
      <w:r>
        <w:rPr>
          <w:rFonts w:ascii="Times New Roman" w:hAnsi="Times New Roman"/>
          <w:b w:val="false"/>
          <w:i/>
          <w:color w:val="000000"/>
          <w:sz w:val="22"/>
        </w:rPr>
        <w:t xml:space="preserve">LEA response to a due process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the LEA has not sent a prior written notice to the parent regarding the subject matter contained in the parent’s due process complaint, the LEA must, within ten days of receiving the due process complaint, send to the parent a response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agency proposed or refused to take the action raised in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other options that the IEP team considered and the reasons why those options were rejected;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each evaluation procedure, assessment, record, or report the agency used as the basis for the proposed or refused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other factors that are relevant to the agency’s proposed or refused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response by an LEA under paragraph </w:t>
      </w:r>
      <w:hyperlink r:id="rId581">
        <w:r>
          <w:rPr>
            <w:rStyle w:val="Hyperlink"/>
            <w:rFonts w:ascii="Times New Roman" w:hAnsi="Times New Roman"/>
            <w:b w:val="false"/>
            <w:i w:val="false"/>
            <w:color w:val="000000"/>
            <w:sz w:val="22"/>
          </w:rPr>
          <w:t>41.508(5)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be construed to preclude the LEA from asserting that the parent’s due process complaint was insufficient,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41.508(6)</w:t>
      </w:r>
      <w:r>
        <w:rPr>
          <w:rFonts w:ascii="Times New Roman" w:hAnsi="Times New Roman"/>
          <w:b w:val="false"/>
          <w:i w:val="false"/>
          <w:color w:val="000000"/>
          <w:sz w:val="22"/>
        </w:rPr>
        <w:t> </w:t>
      </w:r>
      <w:r>
        <w:rPr>
          <w:rFonts w:ascii="Times New Roman" w:hAnsi="Times New Roman"/>
          <w:b w:val="false"/>
          <w:i/>
          <w:color w:val="000000"/>
          <w:sz w:val="22"/>
        </w:rPr>
        <w:t xml:space="preserve">Other party response to a due process complaint. </w:t>
      </w:r>
      <w:r>
        <w:rPr>
          <w:rFonts w:ascii="Times New Roman" w:hAnsi="Times New Roman"/>
          <w:b w:val="false"/>
          <w:i w:val="false"/>
          <w:color w:val="000000"/>
          <w:sz w:val="22"/>
        </w:rPr>
        <w:t xml:space="preserve">Except as provided in subrule </w:t>
      </w:r>
      <w:hyperlink r:id="rId582">
        <w:r>
          <w:rPr>
            <w:rStyle w:val="Hyperlink"/>
            <w:rFonts w:ascii="Times New Roman" w:hAnsi="Times New Roman"/>
            <w:b w:val="false"/>
            <w:i w:val="false"/>
            <w:color w:val="000000"/>
            <w:sz w:val="22"/>
          </w:rPr>
          <w:t>41.508(5)</w:t>
        </w:r>
      </w:hyperlink>
      <w:r>
        <w:rPr>
          <w:rFonts w:ascii="Times New Roman" w:hAnsi="Times New Roman"/>
          <w:b w:val="false"/>
          <w:i w:val="false"/>
          <w:color w:val="000000"/>
          <w:sz w:val="22"/>
        </w:rPr>
        <w:t>, the party receiving a due process complaint must, within ten days of receiving the due process complaint, send to the other party a response that specifically addresses the issues raised in the due process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Model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41.509(1)</w:t>
      </w:r>
      <w:r>
        <w:rPr>
          <w:rFonts w:ascii="Times New Roman" w:hAnsi="Times New Roman"/>
          <w:b w:val="false"/>
          <w:i w:val="false"/>
          <w:color w:val="000000"/>
          <w:sz w:val="22"/>
        </w:rPr>
        <w:t> </w:t>
      </w:r>
      <w:r>
        <w:rPr>
          <w:rFonts w:ascii="Times New Roman" w:hAnsi="Times New Roman"/>
          <w:b w:val="false"/>
          <w:i/>
          <w:color w:val="000000"/>
          <w:sz w:val="22"/>
        </w:rPr>
        <w:t xml:space="preserve">Forms available. </w:t>
      </w:r>
      <w:r>
        <w:rPr>
          <w:rFonts w:ascii="Times New Roman" w:hAnsi="Times New Roman"/>
          <w:b w:val="false"/>
          <w:i w:val="false"/>
          <w:color w:val="000000"/>
          <w:sz w:val="22"/>
        </w:rPr>
        <w:t>The department shall develop model forms to assist parents and public agencies in filing a due process complaint and to assist parents and other parties in filing a state complaint; however, the department or LEA may not require the use of the model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41.509(2)</w:t>
      </w:r>
      <w:r>
        <w:rPr>
          <w:rFonts w:ascii="Times New Roman" w:hAnsi="Times New Roman"/>
          <w:b w:val="false"/>
          <w:i w:val="false"/>
          <w:color w:val="000000"/>
          <w:sz w:val="22"/>
        </w:rPr>
        <w:t> </w:t>
      </w:r>
      <w:r>
        <w:rPr>
          <w:rFonts w:ascii="Times New Roman" w:hAnsi="Times New Roman"/>
          <w:b w:val="false"/>
          <w:i/>
          <w:color w:val="000000"/>
          <w:sz w:val="22"/>
        </w:rPr>
        <w:t xml:space="preserve">Use of forms. </w:t>
      </w:r>
      <w:r>
        <w:rPr>
          <w:rFonts w:ascii="Times New Roman" w:hAnsi="Times New Roman"/>
          <w:b w:val="false"/>
          <w:i w:val="false"/>
          <w:color w:val="000000"/>
          <w:sz w:val="22"/>
        </w:rPr>
        <w:t xml:space="preserve">Parents, public agencies, and other parties may use the appropriate model form described in subrule </w:t>
      </w:r>
      <w:hyperlink r:id="rId583">
        <w:r>
          <w:rPr>
            <w:rStyle w:val="Hyperlink"/>
            <w:rFonts w:ascii="Times New Roman" w:hAnsi="Times New Roman"/>
            <w:b w:val="false"/>
            <w:i w:val="false"/>
            <w:color w:val="000000"/>
            <w:sz w:val="22"/>
          </w:rPr>
          <w:t>41.509(1)</w:t>
        </w:r>
      </w:hyperlink>
      <w:r>
        <w:rPr>
          <w:rFonts w:ascii="Times New Roman" w:hAnsi="Times New Roman"/>
          <w:b w:val="false"/>
          <w:i w:val="false"/>
          <w:color w:val="000000"/>
          <w:sz w:val="22"/>
        </w:rPr>
        <w:t xml:space="preserve">, or another form or other document, so long as the form or document that is used meets, as appropriate, the content requirements in subrule </w:t>
      </w:r>
      <w:hyperlink r:id="rId584">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xml:space="preserve"> for filing a due process complaint or the requirements in subrule </w:t>
      </w:r>
      <w:hyperlink r:id="rId585">
        <w:r>
          <w:rPr>
            <w:rStyle w:val="Hyperlink"/>
            <w:rFonts w:ascii="Times New Roman" w:hAnsi="Times New Roman"/>
            <w:b w:val="false"/>
            <w:i w:val="false"/>
            <w:color w:val="000000"/>
            <w:sz w:val="22"/>
          </w:rPr>
          <w:t>41.153(2)</w:t>
        </w:r>
      </w:hyperlink>
      <w:r>
        <w:rPr>
          <w:rFonts w:ascii="Times New Roman" w:hAnsi="Times New Roman"/>
          <w:b w:val="false"/>
          <w:i w:val="false"/>
          <w:color w:val="000000"/>
          <w:sz w:val="22"/>
        </w:rPr>
        <w:t xml:space="preserve"> for filing a state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Resolution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41.510(1)</w:t>
      </w:r>
      <w:r>
        <w:rPr>
          <w:rFonts w:ascii="Times New Roman" w:hAnsi="Times New Roman"/>
          <w:b w:val="false"/>
          <w:i w:val="false"/>
          <w:color w:val="000000"/>
          <w:sz w:val="22"/>
        </w:rPr>
        <w:t> </w:t>
      </w:r>
      <w:r>
        <w:rPr>
          <w:rFonts w:ascii="Times New Roman" w:hAnsi="Times New Roman"/>
          <w:b w:val="false"/>
          <w:i/>
          <w:color w:val="000000"/>
          <w:sz w:val="22"/>
        </w:rPr>
        <w:t xml:space="preserve">Resolution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Within 15 days of receiving notice of the parent’s due process complaint and prior to the initiation of a due process hearing, the LEA must convene a meeting with the parent and the relevant member or members of the IEP team who have specific knowledge of the facts identified in the due process complaint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Includes a representative of the public agency who has decision-making authority on behalf of that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May not include an attorney of the LEA unless the parent is accompanied by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of meeting. </w:t>
      </w:r>
      <w:r>
        <w:rPr>
          <w:rFonts w:ascii="Times New Roman" w:hAnsi="Times New Roman"/>
          <w:b w:val="false"/>
          <w:i w:val="false"/>
          <w:color w:val="000000"/>
          <w:sz w:val="22"/>
        </w:rPr>
        <w:t>The purpose of the meeting is for the parent of the child to discuss the due process complaint and the facts that form the basis of the due process complaint so that the LEA has the opportunity to resolve the dispute that is the basis for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meeting not necessary. </w:t>
      </w:r>
      <w:r>
        <w:rPr>
          <w:rFonts w:ascii="Times New Roman" w:hAnsi="Times New Roman"/>
          <w:b w:val="false"/>
          <w:i w:val="false"/>
          <w:color w:val="000000"/>
          <w:sz w:val="22"/>
        </w:rPr>
        <w:t xml:space="preserve">The meeting described in paragraphs </w:t>
      </w:r>
      <w:hyperlink r:id="rId586">
        <w:r>
          <w:rPr>
            <w:rStyle w:val="Hyperlink"/>
            <w:rFonts w:ascii="Times New Roman" w:hAnsi="Times New Roman"/>
            <w:b w:val="false"/>
            <w:i w:val="false"/>
            <w:color w:val="000000"/>
            <w:sz w:val="22"/>
          </w:rPr>
          <w:t>41.510(1)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need not be held if the parent and the LEA agree in writing to waive the meeting, or the parent and the LEA agree to use the mediation process described in rule </w:t>
      </w:r>
      <w:hyperlink r:id="rId587">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Determining relevant members of IEP team. </w:t>
      </w:r>
      <w:r>
        <w:rPr>
          <w:rFonts w:ascii="Times New Roman" w:hAnsi="Times New Roman"/>
          <w:b w:val="false"/>
          <w:i w:val="false"/>
          <w:color w:val="000000"/>
          <w:sz w:val="22"/>
        </w:rPr>
        <w:t>The parent and the LEA determine the relevant members of the IEP team to attend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41.510(2)</w:t>
      </w:r>
      <w:r>
        <w:rPr>
          <w:rFonts w:ascii="Times New Roman" w:hAnsi="Times New Roman"/>
          <w:b w:val="false"/>
          <w:i w:val="false"/>
          <w:color w:val="000000"/>
          <w:sz w:val="22"/>
        </w:rPr>
        <w:t> </w:t>
      </w:r>
      <w:r>
        <w:rPr>
          <w:rFonts w:ascii="Times New Roman" w:hAnsi="Times New Roman"/>
          <w:b w:val="false"/>
          <w:i/>
          <w:color w:val="000000"/>
          <w:sz w:val="22"/>
        </w:rPr>
        <w:t xml:space="preserve">Resolution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If the LEA has not resolved the due process complaint to the satisfaction of the parent within 30 days of the receipt of the due process complaint, the due process hearing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Timeline for decision. </w:t>
      </w:r>
      <w:r>
        <w:rPr>
          <w:rFonts w:ascii="Times New Roman" w:hAnsi="Times New Roman"/>
          <w:b w:val="false"/>
          <w:i w:val="false"/>
          <w:color w:val="000000"/>
          <w:sz w:val="22"/>
        </w:rPr>
        <w:t xml:space="preserve">Except as provided in subrule </w:t>
      </w:r>
      <w:hyperlink r:id="rId588">
        <w:r>
          <w:rPr>
            <w:rStyle w:val="Hyperlink"/>
            <w:rFonts w:ascii="Times New Roman" w:hAnsi="Times New Roman"/>
            <w:b w:val="false"/>
            <w:i w:val="false"/>
            <w:color w:val="000000"/>
            <w:sz w:val="22"/>
          </w:rPr>
          <w:t>41.510(3)</w:t>
        </w:r>
      </w:hyperlink>
      <w:r>
        <w:rPr>
          <w:rFonts w:ascii="Times New Roman" w:hAnsi="Times New Roman"/>
          <w:b w:val="false"/>
          <w:i w:val="false"/>
          <w:color w:val="000000"/>
          <w:sz w:val="22"/>
        </w:rPr>
        <w:t xml:space="preserve">, the timeline for issuing a final decision under rule </w:t>
      </w:r>
      <w:hyperlink r:id="rId589">
        <w:r>
          <w:rPr>
            <w:rStyle w:val="Hyperlink"/>
            <w:rFonts w:ascii="Times New Roman" w:hAnsi="Times New Roman"/>
            <w:b w:val="false"/>
            <w:i w:val="false"/>
            <w:color w:val="000000"/>
            <w:sz w:val="22"/>
          </w:rPr>
          <w:t>281—41.515</w:t>
        </w:r>
      </w:hyperlink>
      <w:r>
        <w:rPr>
          <w:rFonts w:ascii="Times New Roman" w:hAnsi="Times New Roman"/>
          <w:b w:val="false"/>
          <w:i w:val="false"/>
          <w:color w:val="000000"/>
          <w:sz w:val="22"/>
        </w:rPr>
        <w:t>(256B,34CFR300) begins at the expiration of this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of parent to participate: delay of timeline. </w:t>
      </w:r>
      <w:r>
        <w:rPr>
          <w:rFonts w:ascii="Times New Roman" w:hAnsi="Times New Roman"/>
          <w:b w:val="false"/>
          <w:i w:val="false"/>
          <w:color w:val="000000"/>
          <w:sz w:val="22"/>
        </w:rPr>
        <w:t>Except where the parties have jointly agreed to waive the resolution process or to use mediation, the failure of the parent filing a due process complaint to participate in the resolution meeting will delay the timelines for the resolution process and due process hearing until the meeting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of parent to participate: dismissal of complaint. </w:t>
      </w:r>
      <w:r>
        <w:rPr>
          <w:rFonts w:ascii="Times New Roman" w:hAnsi="Times New Roman"/>
          <w:b w:val="false"/>
          <w:i w:val="false"/>
          <w:color w:val="000000"/>
          <w:sz w:val="22"/>
        </w:rPr>
        <w:t xml:space="preserve">If the LEA is unable to obtain the participation of the parent in the resolution meeting after reasonable efforts have been made and documented using the procedures in subrule </w:t>
      </w:r>
      <w:hyperlink r:id="rId590">
        <w:r>
          <w:rPr>
            <w:rStyle w:val="Hyperlink"/>
            <w:rFonts w:ascii="Times New Roman" w:hAnsi="Times New Roman"/>
            <w:b w:val="false"/>
            <w:i w:val="false"/>
            <w:color w:val="000000"/>
            <w:sz w:val="22"/>
          </w:rPr>
          <w:t>41.322(4)</w:t>
        </w:r>
      </w:hyperlink>
      <w:r>
        <w:rPr>
          <w:rFonts w:ascii="Times New Roman" w:hAnsi="Times New Roman"/>
          <w:b w:val="false"/>
          <w:i w:val="false"/>
          <w:color w:val="000000"/>
          <w:sz w:val="22"/>
        </w:rPr>
        <w:t>, the LEA may, at the conclusion of the 30-day period, request that the administrative law judge dismiss the parent’s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of LEA to hold meeting. </w:t>
      </w:r>
      <w:r>
        <w:rPr>
          <w:rFonts w:ascii="Times New Roman" w:hAnsi="Times New Roman"/>
          <w:b w:val="false"/>
          <w:i w:val="false"/>
          <w:color w:val="000000"/>
          <w:sz w:val="22"/>
        </w:rPr>
        <w:t xml:space="preserve">If the LEA fails to hold the resolution meeting specified in subrule </w:t>
      </w:r>
      <w:hyperlink r:id="rId591">
        <w:r>
          <w:rPr>
            <w:rStyle w:val="Hyperlink"/>
            <w:rFonts w:ascii="Times New Roman" w:hAnsi="Times New Roman"/>
            <w:b w:val="false"/>
            <w:i w:val="false"/>
            <w:color w:val="000000"/>
            <w:sz w:val="22"/>
          </w:rPr>
          <w:t>41.510(1)</w:t>
        </w:r>
      </w:hyperlink>
      <w:r>
        <w:rPr>
          <w:rFonts w:ascii="Times New Roman" w:hAnsi="Times New Roman"/>
          <w:b w:val="false"/>
          <w:i w:val="false"/>
          <w:color w:val="000000"/>
          <w:sz w:val="22"/>
        </w:rPr>
        <w:t xml:space="preserve"> within 15 days of receiving notice of a parent’s due process complaint or fails to participate in the resolution meeting, the parent may seek the intervention of the administrative law judge to begin the due process hearing timeline.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41.510(3)</w:t>
      </w:r>
      <w:r>
        <w:rPr>
          <w:rFonts w:ascii="Times New Roman" w:hAnsi="Times New Roman"/>
          <w:b w:val="false"/>
          <w:i w:val="false"/>
          <w:color w:val="000000"/>
          <w:sz w:val="22"/>
        </w:rPr>
        <w:t> </w:t>
      </w:r>
      <w:r>
        <w:rPr>
          <w:rFonts w:ascii="Times New Roman" w:hAnsi="Times New Roman"/>
          <w:b w:val="false"/>
          <w:i/>
          <w:color w:val="000000"/>
          <w:sz w:val="22"/>
        </w:rPr>
        <w:t xml:space="preserve">Adjustments to 30-day resolution period. </w:t>
      </w:r>
      <w:r>
        <w:rPr>
          <w:rFonts w:ascii="Times New Roman" w:hAnsi="Times New Roman"/>
          <w:b w:val="false"/>
          <w:i w:val="false"/>
          <w:color w:val="000000"/>
          <w:sz w:val="22"/>
        </w:rPr>
        <w:t xml:space="preserve">The 45-day timeline for the due process hearing in subrule </w:t>
      </w:r>
      <w:hyperlink r:id="rId592">
        <w:r>
          <w:rPr>
            <w:rStyle w:val="Hyperlink"/>
            <w:rFonts w:ascii="Times New Roman" w:hAnsi="Times New Roman"/>
            <w:b w:val="false"/>
            <w:i w:val="false"/>
            <w:color w:val="000000"/>
            <w:sz w:val="22"/>
          </w:rPr>
          <w:t>41.515(1)</w:t>
        </w:r>
      </w:hyperlink>
      <w:r>
        <w:rPr>
          <w:rFonts w:ascii="Times New Roman" w:hAnsi="Times New Roman"/>
          <w:b w:val="false"/>
          <w:i w:val="false"/>
          <w:color w:val="000000"/>
          <w:sz w:val="22"/>
        </w:rPr>
        <w:t xml:space="preserve"> starts the day after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parties agree in writing to waive the resolution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either the mediation or resolution meeting starts but before the end of the 30-day period, the parties agree in writing that no agreement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all parties agree in writing to continue the mediation at the end of the 30-day resolution period, but later the parent or public agency withdraws from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41.510(4)</w:t>
      </w:r>
      <w:r>
        <w:rPr>
          <w:rFonts w:ascii="Times New Roman" w:hAnsi="Times New Roman"/>
          <w:b w:val="false"/>
          <w:i w:val="false"/>
          <w:color w:val="000000"/>
          <w:sz w:val="22"/>
        </w:rPr>
        <w:t> </w:t>
      </w:r>
      <w:r>
        <w:rPr>
          <w:rFonts w:ascii="Times New Roman" w:hAnsi="Times New Roman"/>
          <w:b w:val="false"/>
          <w:i/>
          <w:color w:val="000000"/>
          <w:sz w:val="22"/>
        </w:rPr>
        <w:t xml:space="preserve">Written settlement agreement. </w:t>
      </w:r>
      <w:r>
        <w:rPr>
          <w:rFonts w:ascii="Times New Roman" w:hAnsi="Times New Roman"/>
          <w:b w:val="false"/>
          <w:i w:val="false"/>
          <w:color w:val="000000"/>
          <w:sz w:val="22"/>
        </w:rPr>
        <w:t xml:space="preserve">If a resolution to the dispute is reached at the meeting described in paragraphs </w:t>
      </w:r>
      <w:hyperlink r:id="rId593">
        <w:r>
          <w:rPr>
            <w:rStyle w:val="Hyperlink"/>
            <w:rFonts w:ascii="Times New Roman" w:hAnsi="Times New Roman"/>
            <w:b w:val="false"/>
            <w:i w:val="false"/>
            <w:color w:val="000000"/>
            <w:sz w:val="22"/>
          </w:rPr>
          <w:t>41.510(1)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parties must execute a legally binding agreement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Signed by both the parent and a representative of the agency who has the authority to bind the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Enforceable in any state court of competent jurisdiction or in a district court of the United States, or, by the department, including but not limited to through the state complaint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41.510(5)</w:t>
      </w:r>
      <w:r>
        <w:rPr>
          <w:rFonts w:ascii="Times New Roman" w:hAnsi="Times New Roman"/>
          <w:b w:val="false"/>
          <w:i w:val="false"/>
          <w:color w:val="000000"/>
          <w:sz w:val="22"/>
        </w:rPr>
        <w:t> </w:t>
      </w:r>
      <w:r>
        <w:rPr>
          <w:rFonts w:ascii="Times New Roman" w:hAnsi="Times New Roman"/>
          <w:b w:val="false"/>
          <w:i/>
          <w:color w:val="000000"/>
          <w:sz w:val="22"/>
        </w:rPr>
        <w:t xml:space="preserve">Agreement review period. </w:t>
      </w:r>
      <w:r>
        <w:rPr>
          <w:rFonts w:ascii="Times New Roman" w:hAnsi="Times New Roman"/>
          <w:b w:val="false"/>
          <w:i w:val="false"/>
          <w:color w:val="000000"/>
          <w:sz w:val="22"/>
        </w:rPr>
        <w:t xml:space="preserve">If the parties execute an agreement pursuant to subrule </w:t>
      </w:r>
      <w:hyperlink r:id="rId594">
        <w:r>
          <w:rPr>
            <w:rStyle w:val="Hyperlink"/>
            <w:rFonts w:ascii="Times New Roman" w:hAnsi="Times New Roman"/>
            <w:b w:val="false"/>
            <w:i w:val="false"/>
            <w:color w:val="000000"/>
            <w:sz w:val="22"/>
          </w:rPr>
          <w:t>41.510(4)</w:t>
        </w:r>
      </w:hyperlink>
      <w:r>
        <w:rPr>
          <w:rFonts w:ascii="Times New Roman" w:hAnsi="Times New Roman"/>
          <w:b w:val="false"/>
          <w:i w:val="false"/>
          <w:color w:val="000000"/>
          <w:sz w:val="22"/>
        </w:rPr>
        <w:t>, a party may void the agreement within three business days of the agreement’s execution.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Impartial due process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Whenever a due process complaint is received under this division, the parents or the LEA involved in the dispute must have an opportunity for an impartial due process hearing, consistent with the procedures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41.511(2)</w:t>
      </w:r>
      <w:r>
        <w:rPr>
          <w:rFonts w:ascii="Times New Roman" w:hAnsi="Times New Roman"/>
          <w:b w:val="false"/>
          <w:i w:val="false"/>
          <w:color w:val="000000"/>
          <w:sz w:val="22"/>
        </w:rPr>
        <w:t> </w:t>
      </w:r>
      <w:r>
        <w:rPr>
          <w:rFonts w:ascii="Times New Roman" w:hAnsi="Times New Roman"/>
          <w:b w:val="false"/>
          <w:i/>
          <w:color w:val="000000"/>
          <w:sz w:val="22"/>
        </w:rPr>
        <w:t xml:space="preserve">SEA responsible for conducting the due process hearing. </w:t>
      </w:r>
      <w:r>
        <w:rPr>
          <w:rFonts w:ascii="Times New Roman" w:hAnsi="Times New Roman"/>
          <w:b w:val="false"/>
          <w:i w:val="false"/>
          <w:color w:val="000000"/>
          <w:sz w:val="22"/>
        </w:rPr>
        <w:t xml:space="preserve">The hearing described in subrule </w:t>
      </w:r>
      <w:hyperlink r:id="rId595">
        <w:r>
          <w:rPr>
            <w:rStyle w:val="Hyperlink"/>
            <w:rFonts w:ascii="Times New Roman" w:hAnsi="Times New Roman"/>
            <w:b w:val="false"/>
            <w:i w:val="false"/>
            <w:color w:val="000000"/>
            <w:sz w:val="22"/>
          </w:rPr>
          <w:t>41.511(1)</w:t>
        </w:r>
      </w:hyperlink>
      <w:r>
        <w:rPr>
          <w:rFonts w:ascii="Times New Roman" w:hAnsi="Times New Roman"/>
          <w:b w:val="false"/>
          <w:i w:val="false"/>
          <w:color w:val="000000"/>
          <w:sz w:val="22"/>
        </w:rPr>
        <w:t xml:space="preserve"> must be conducted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qualifications. </w:t>
      </w:r>
      <w:r>
        <w:rPr>
          <w:rFonts w:ascii="Times New Roman" w:hAnsi="Times New Roman"/>
          <w:b w:val="false"/>
          <w:i w:val="false"/>
          <w:color w:val="000000"/>
          <w:sz w:val="22"/>
        </w:rPr>
        <w:t>At a minimum,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not be an employee of the SEA or the LEA that is involved in the education or care of the child or a person having a personal or professional interest that conflicts with the person’s objectivity in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possess knowledge of, and the ability to understand, the provisions of the Act, federal and state regulations pertaining to the Act, and legal interpretations of the Act by federal and state courts;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Must possess the knowledge and ability to conduct hearings in accordance with appropriate, standard legal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possess the knowledge and ability to render and write decisions in accordance with appropriate, standard legal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A person who otherwise qualifies to conduct a hearing under </w:t>
      </w:r>
      <w:hyperlink r:id="rId596">
        <w:r>
          <w:rPr>
            <w:rStyle w:val="Hyperlink"/>
            <w:rFonts w:ascii="Times New Roman" w:hAnsi="Times New Roman"/>
            <w:b w:val="false"/>
            <w:i w:val="false"/>
            <w:color w:val="000000"/>
            <w:sz w:val="22"/>
          </w:rPr>
          <w:t>41.511(3)</w:t>
        </w:r>
      </w:hyperlink>
      <w:r>
        <w:rPr>
          <w:rFonts w:ascii="Times New Roman" w:hAnsi="Times New Roman"/>
          <w:b w:val="false"/>
          <w:i/>
          <w:color w:val="000000"/>
          <w:sz w:val="22"/>
        </w:rPr>
        <w:t>“a”</w:t>
      </w:r>
      <w:r>
        <w:rPr>
          <w:rFonts w:ascii="Times New Roman" w:hAnsi="Times New Roman"/>
          <w:b w:val="false"/>
          <w:i w:val="false"/>
          <w:color w:val="000000"/>
          <w:sz w:val="22"/>
        </w:rPr>
        <w:t xml:space="preserve"> is not an employee of the agency solely because the person is paid by the agency to serve as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 to maintain list of administrative law judges. </w:t>
      </w:r>
      <w:r>
        <w:rPr>
          <w:rFonts w:ascii="Times New Roman" w:hAnsi="Times New Roman"/>
          <w:b w:val="false"/>
          <w:i w:val="false"/>
          <w:color w:val="000000"/>
          <w:sz w:val="22"/>
        </w:rPr>
        <w:t>The department shall keep a list of the persons who serve as administrative law judges. The list must include a statement of the qualifications of each of those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41.511(4)</w:t>
      </w:r>
      <w:r>
        <w:rPr>
          <w:rFonts w:ascii="Times New Roman" w:hAnsi="Times New Roman"/>
          <w:b w:val="false"/>
          <w:i w:val="false"/>
          <w:color w:val="000000"/>
          <w:sz w:val="22"/>
        </w:rPr>
        <w:t> </w:t>
      </w:r>
      <w:r>
        <w:rPr>
          <w:rFonts w:ascii="Times New Roman" w:hAnsi="Times New Roman"/>
          <w:b w:val="false"/>
          <w:i/>
          <w:color w:val="000000"/>
          <w:sz w:val="22"/>
        </w:rPr>
        <w:t xml:space="preserve">Subject matter of due process hearings. </w:t>
      </w:r>
      <w:r>
        <w:rPr>
          <w:rFonts w:ascii="Times New Roman" w:hAnsi="Times New Roman"/>
          <w:b w:val="false"/>
          <w:i w:val="false"/>
          <w:color w:val="000000"/>
          <w:sz w:val="22"/>
        </w:rPr>
        <w:t xml:space="preserve">The party requesting the due process hearing may not raise issues at the due process hearing that were not raised in the due process complaint filed under subrule </w:t>
      </w:r>
      <w:hyperlink r:id="rId597">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 unless each of the other parties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41.511(5)</w:t>
      </w:r>
      <w:r>
        <w:rPr>
          <w:rFonts w:ascii="Times New Roman" w:hAnsi="Times New Roman"/>
          <w:b w:val="false"/>
          <w:i w:val="false"/>
          <w:color w:val="000000"/>
          <w:sz w:val="22"/>
        </w:rPr>
        <w:t> </w:t>
      </w:r>
      <w:r>
        <w:rPr>
          <w:rFonts w:ascii="Times New Roman" w:hAnsi="Times New Roman"/>
          <w:b w:val="false"/>
          <w:i/>
          <w:color w:val="000000"/>
          <w:sz w:val="22"/>
        </w:rPr>
        <w:t xml:space="preserve">Timeline for requesting a hearing. </w:t>
      </w:r>
      <w:r>
        <w:rPr>
          <w:rFonts w:ascii="Times New Roman" w:hAnsi="Times New Roman"/>
          <w:b w:val="false"/>
          <w:i w:val="false"/>
          <w:color w:val="000000"/>
          <w:sz w:val="22"/>
        </w:rPr>
        <w:t>A parent or agency must request an impartial hearing on the due process complaint within two years of the date the parent or agency knew or should have known about the alleged action that forms the basis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41.511(6)</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timeline. </w:t>
      </w:r>
      <w:r>
        <w:rPr>
          <w:rFonts w:ascii="Times New Roman" w:hAnsi="Times New Roman"/>
          <w:b w:val="false"/>
          <w:i w:val="false"/>
          <w:color w:val="000000"/>
          <w:sz w:val="22"/>
        </w:rPr>
        <w:t xml:space="preserve">The timeline described in subrule </w:t>
      </w:r>
      <w:hyperlink r:id="rId598">
        <w:r>
          <w:rPr>
            <w:rStyle w:val="Hyperlink"/>
            <w:rFonts w:ascii="Times New Roman" w:hAnsi="Times New Roman"/>
            <w:b w:val="false"/>
            <w:i w:val="false"/>
            <w:color w:val="000000"/>
            <w:sz w:val="22"/>
          </w:rPr>
          <w:t>41.511(5)</w:t>
        </w:r>
      </w:hyperlink>
      <w:r>
        <w:rPr>
          <w:rFonts w:ascii="Times New Roman" w:hAnsi="Times New Roman"/>
          <w:b w:val="false"/>
          <w:i w:val="false"/>
          <w:color w:val="000000"/>
          <w:sz w:val="22"/>
        </w:rPr>
        <w:t xml:space="preserve"> does not apply to a parent if the parent was prevented from filing a due process complaint due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misrepresentations by the LEA that it had resolved the problem forming the basis of the due process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LEA’s withholding of information from the parent that was required under this chapter to be provided to the parent.</w:t>
      </w:r>
    </w:p>
    <w:p>
      <w:pPr>
        <w:spacing w:before="0" w:after="0"/>
        <w:ind w:left="120"/>
        <w:jc w:val="both"/>
      </w:pPr>
      <w:r>
        <w:rPr>
          <w:rFonts w:ascii="Times New Roman" w:hAnsi="Times New Roman"/>
          <w:b/>
          <w:i w:val="false"/>
          <w:color w:val="000000"/>
          <w:sz w:val="22"/>
        </w:rPr>
        <w:t>281—41.512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party to a hearing conducted pursuant to the rules of this division and Division XII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and advised by counsel and by individuals with special knowledge or training with respect to the problems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evidence and confront, cross-examine, and compel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introduction of any evidence at the hearing that has not been disclosed to that party at least five business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a written or, at the option of the parents, electronic, verbatim record of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written or, at the option of the parents, electronic findings of fact and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41.512(2)</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five business days prior to a hearing conducted pursuant to subrule </w:t>
      </w:r>
      <w:hyperlink r:id="rId599">
        <w:r>
          <w:rPr>
            <w:rStyle w:val="Hyperlink"/>
            <w:rFonts w:ascii="Times New Roman" w:hAnsi="Times New Roman"/>
            <w:b w:val="false"/>
            <w:i w:val="false"/>
            <w:color w:val="000000"/>
            <w:sz w:val="22"/>
          </w:rPr>
          <w:t>41.511(1)</w:t>
        </w:r>
      </w:hyperlink>
      <w:r>
        <w:rPr>
          <w:rFonts w:ascii="Times New Roman" w:hAnsi="Times New Roman"/>
          <w:b w:val="false"/>
          <w:i w:val="false"/>
          <w:color w:val="000000"/>
          <w:sz w:val="22"/>
        </w:rPr>
        <w:t>, each party must disclose to all other parties all evaluations completed by that date and recommendations based on the offering party’s evaluations that the party intends to use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may bar any party that fails to comply with paragraph </w:t>
      </w:r>
      <w:hyperlink r:id="rId600">
        <w:r>
          <w:rPr>
            <w:rStyle w:val="Hyperlink"/>
            <w:rFonts w:ascii="Times New Roman" w:hAnsi="Times New Roman"/>
            <w:b w:val="false"/>
            <w:i w:val="false"/>
            <w:color w:val="000000"/>
            <w:sz w:val="22"/>
          </w:rPr>
          <w:t>41.512(2)</w:t>
        </w:r>
      </w:hyperlink>
      <w:r>
        <w:rPr>
          <w:rFonts w:ascii="Times New Roman" w:hAnsi="Times New Roman"/>
          <w:b w:val="false"/>
          <w:i/>
          <w:color w:val="000000"/>
          <w:sz w:val="22"/>
        </w:rPr>
        <w:t>“a”</w:t>
      </w:r>
      <w:r>
        <w:rPr>
          <w:rFonts w:ascii="Times New Roman" w:hAnsi="Times New Roman"/>
          <w:b w:val="false"/>
          <w:i w:val="false"/>
          <w:color w:val="000000"/>
          <w:sz w:val="22"/>
        </w:rPr>
        <w:t xml:space="preserve"> from introducing the relevant evaluation or recommendation at the hearing without the consent of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41.512(3)</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at hearings. </w:t>
      </w:r>
      <w:r>
        <w:rPr>
          <w:rFonts w:ascii="Times New Roman" w:hAnsi="Times New Roman"/>
          <w:b w:val="false"/>
          <w:i w:val="false"/>
          <w:color w:val="000000"/>
          <w:sz w:val="22"/>
        </w:rPr>
        <w:t>Parents involved in hearings must be given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the child who is the subject of the hearing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Open the hearing to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Have the record of the hearing and the findings of fact and decisions described in paragraphs </w:t>
      </w:r>
      <w:hyperlink r:id="rId601">
        <w:r>
          <w:rPr>
            <w:rStyle w:val="Hyperlink"/>
            <w:rFonts w:ascii="Times New Roman" w:hAnsi="Times New Roman"/>
            <w:b w:val="false"/>
            <w:i w:val="false"/>
            <w:color w:val="000000"/>
            <w:sz w:val="22"/>
          </w:rPr>
          <w:t>41.512(1)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provided at no cost to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41.513(1)</w:t>
      </w:r>
      <w:r>
        <w:rPr>
          <w:rFonts w:ascii="Times New Roman" w:hAnsi="Times New Roman"/>
          <w:b w:val="false"/>
          <w:i w:val="false"/>
          <w:color w:val="000000"/>
          <w:sz w:val="22"/>
        </w:rPr>
        <w:t> </w:t>
      </w:r>
      <w:r>
        <w:rPr>
          <w:rFonts w:ascii="Times New Roman" w:hAnsi="Times New Roman"/>
          <w:b w:val="false"/>
          <w:i/>
          <w:color w:val="000000"/>
          <w:sz w:val="22"/>
        </w:rPr>
        <w:t xml:space="preserve">Decision of administrative law judge on the provision of FAPE.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602">
        <w:r>
          <w:rPr>
            <w:rStyle w:val="Hyperlink"/>
            <w:rFonts w:ascii="Times New Roman" w:hAnsi="Times New Roman"/>
            <w:b w:val="false"/>
            <w:i w:val="false"/>
            <w:color w:val="000000"/>
            <w:sz w:val="22"/>
          </w:rPr>
          <w:t>41.513(1)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administrative law judge’s determination of whether a child received FAPE must be based on substantive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matters alleging a procedural violation, an administrative law judge may find that a child did not receive FAPE only if the procedural inadequacies: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Impeded the child’s right to FAPE;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Significantly impeded the parent’s opportunity to participate in the decision-making process regarding the provision of FAPE to the parent’s child;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Caused a deprivation of educational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shall be construed to preclude an administrative law judge from ordering an LEA to comply with procedural requirements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41.513(3)</w:t>
      </w:r>
      <w:r>
        <w:rPr>
          <w:rFonts w:ascii="Times New Roman" w:hAnsi="Times New Roman"/>
          <w:b w:val="false"/>
          <w:i w:val="false"/>
          <w:color w:val="000000"/>
          <w:sz w:val="22"/>
        </w:rPr>
        <w:t> </w:t>
      </w:r>
      <w:r>
        <w:rPr>
          <w:rFonts w:ascii="Times New Roman" w:hAnsi="Times New Roman"/>
          <w:b w:val="false"/>
          <w:i/>
          <w:color w:val="000000"/>
          <w:sz w:val="22"/>
        </w:rPr>
        <w:t xml:space="preserve">Separate request for a due process hearing. </w:t>
      </w:r>
      <w:r>
        <w:rPr>
          <w:rFonts w:ascii="Times New Roman" w:hAnsi="Times New Roman"/>
          <w:b w:val="false"/>
          <w:i w:val="false"/>
          <w:color w:val="000000"/>
          <w:sz w:val="22"/>
        </w:rPr>
        <w:t>Nothing in this division shall be construed to preclude a parent from filing a separate due process complaint on an issue separate from a due process complaint already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41.513(4)</w:t>
      </w:r>
      <w:r>
        <w:rPr>
          <w:rFonts w:ascii="Times New Roman" w:hAnsi="Times New Roman"/>
          <w:b w:val="false"/>
          <w:i w:val="false"/>
          <w:color w:val="000000"/>
          <w:sz w:val="22"/>
        </w:rPr>
        <w:t> </w:t>
      </w:r>
      <w:r>
        <w:rPr>
          <w:rFonts w:ascii="Times New Roman" w:hAnsi="Times New Roman"/>
          <w:b w:val="false"/>
          <w:i/>
          <w:color w:val="000000"/>
          <w:sz w:val="22"/>
        </w:rPr>
        <w:t xml:space="preserve">Findings and decision to advisory panel and general public. </w:t>
      </w:r>
      <w:r>
        <w:rPr>
          <w:rFonts w:ascii="Times New Roman" w:hAnsi="Times New Roman"/>
          <w:b w:val="false"/>
          <w:i w:val="false"/>
          <w:color w:val="000000"/>
          <w:sz w:val="22"/>
        </w:rPr>
        <w:t>The department, after deleting any personally identifiable information,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 the findings and decisions referred to in paragraph </w:t>
      </w:r>
      <w:hyperlink r:id="rId603">
        <w:r>
          <w:rPr>
            <w:rStyle w:val="Hyperlink"/>
            <w:rFonts w:ascii="Times New Roman" w:hAnsi="Times New Roman"/>
            <w:b w:val="false"/>
            <w:i w:val="false"/>
            <w:color w:val="000000"/>
            <w:sz w:val="22"/>
          </w:rPr>
          <w:t>41.512(1)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state advisory panel established under rule </w:t>
      </w:r>
      <w:hyperlink r:id="rId604">
        <w:r>
          <w:rPr>
            <w:rStyle w:val="Hyperlink"/>
            <w:rFonts w:ascii="Times New Roman" w:hAnsi="Times New Roman"/>
            <w:b w:val="false"/>
            <w:i w:val="false"/>
            <w:color w:val="000000"/>
            <w:sz w:val="22"/>
          </w:rPr>
          <w:t>281—41.167</w:t>
        </w:r>
      </w:hyperlink>
      <w:r>
        <w:rPr>
          <w:rFonts w:ascii="Times New Roman" w:hAnsi="Times New Roman"/>
          <w:b w:val="false"/>
          <w:i w:val="false"/>
          <w:color w:val="000000"/>
          <w:sz w:val="22"/>
        </w:rPr>
        <w:t>(256B,34CFR300);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those findings and decisions available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Finality of decision. </w:t>
      </w:r>
      <w:r>
        <w:rPr>
          <w:rFonts w:ascii="Times New Roman" w:hAnsi="Times New Roman"/>
          <w:b w:val="false"/>
          <w:i w:val="false"/>
          <w:color w:val="000000"/>
          <w:sz w:val="22"/>
        </w:rPr>
        <w:t>A decision made in a hearing conducted pursuant to this division is final, except that any party involved in the hearing may appeal the decision by filing a civil action in state or federal court.</w:t>
      </w:r>
    </w:p>
    <w:p>
      <w:pPr>
        <w:spacing w:before="0" w:after="0"/>
        <w:ind w:left="120"/>
        <w:jc w:val="both"/>
      </w:pPr>
      <w:r>
        <w:rPr>
          <w:rFonts w:ascii="Times New Roman" w:hAnsi="Times New Roman"/>
          <w:b/>
          <w:i w:val="false"/>
          <w:color w:val="000000"/>
          <w:sz w:val="22"/>
        </w:rPr>
        <w:t>281—41.515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Timelines and convenience of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41.515(1)</w:t>
      </w:r>
      <w:r>
        <w:rPr>
          <w:rFonts w:ascii="Times New Roman" w:hAnsi="Times New Roman"/>
          <w:b w:val="false"/>
          <w:i w:val="false"/>
          <w:color w:val="000000"/>
          <w:sz w:val="22"/>
        </w:rPr>
        <w:t> </w:t>
      </w:r>
      <w:r>
        <w:rPr>
          <w:rFonts w:ascii="Times New Roman" w:hAnsi="Times New Roman"/>
          <w:b w:val="false"/>
          <w:i/>
          <w:color w:val="000000"/>
          <w:sz w:val="22"/>
        </w:rPr>
        <w:t xml:space="preserve">Timeline. </w:t>
      </w:r>
      <w:r>
        <w:rPr>
          <w:rFonts w:ascii="Times New Roman" w:hAnsi="Times New Roman"/>
          <w:b w:val="false"/>
          <w:i w:val="false"/>
          <w:color w:val="000000"/>
          <w:sz w:val="22"/>
        </w:rPr>
        <w:t xml:space="preserve">The public agency must ensure that not later than 45 days after the expiration of the 30-day period under subrule </w:t>
      </w:r>
      <w:hyperlink r:id="rId605">
        <w:r>
          <w:rPr>
            <w:rStyle w:val="Hyperlink"/>
            <w:rFonts w:ascii="Times New Roman" w:hAnsi="Times New Roman"/>
            <w:b w:val="false"/>
            <w:i w:val="false"/>
            <w:color w:val="000000"/>
            <w:sz w:val="22"/>
          </w:rPr>
          <w:t>41.510(2)</w:t>
        </w:r>
      </w:hyperlink>
      <w:r>
        <w:rPr>
          <w:rFonts w:ascii="Times New Roman" w:hAnsi="Times New Roman"/>
          <w:b w:val="false"/>
          <w:i w:val="false"/>
          <w:color w:val="000000"/>
          <w:sz w:val="22"/>
        </w:rPr>
        <w:t xml:space="preserve"> or the adjusted time periods described in subrule </w:t>
      </w:r>
      <w:hyperlink r:id="rId606">
        <w:r>
          <w:rPr>
            <w:rStyle w:val="Hyperlink"/>
            <w:rFonts w:ascii="Times New Roman" w:hAnsi="Times New Roman"/>
            <w:b w:val="false"/>
            <w:i w:val="false"/>
            <w:color w:val="000000"/>
            <w:sz w:val="22"/>
          </w:rPr>
          <w:t>41.510(3)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decision is reached in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decision is mailed to each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41.515(3)</w:t>
      </w:r>
      <w:r>
        <w:rPr>
          <w:rFonts w:ascii="Times New Roman" w:hAnsi="Times New Roman"/>
          <w:b w:val="false"/>
          <w:i w:val="false"/>
          <w:color w:val="000000"/>
          <w:sz w:val="22"/>
        </w:rPr>
        <w:t> </w:t>
      </w:r>
      <w:r>
        <w:rPr>
          <w:rFonts w:ascii="Times New Roman" w:hAnsi="Times New Roman"/>
          <w:b w:val="false"/>
          <w:i/>
          <w:color w:val="000000"/>
          <w:sz w:val="22"/>
        </w:rPr>
        <w:t xml:space="preserve">Extensions of time or continuances. </w:t>
      </w:r>
      <w:r>
        <w:rPr>
          <w:rFonts w:ascii="Times New Roman" w:hAnsi="Times New Roman"/>
          <w:b w:val="false"/>
          <w:i w:val="false"/>
          <w:color w:val="000000"/>
          <w:sz w:val="22"/>
        </w:rPr>
        <w:t xml:space="preserve">An administrative law judge may grant specific extensions of time or continuances beyond the periods set out in subrule </w:t>
      </w:r>
      <w:hyperlink r:id="rId607">
        <w:r>
          <w:rPr>
            <w:rStyle w:val="Hyperlink"/>
            <w:rFonts w:ascii="Times New Roman" w:hAnsi="Times New Roman"/>
            <w:b w:val="false"/>
            <w:i w:val="false"/>
            <w:color w:val="000000"/>
            <w:sz w:val="22"/>
          </w:rPr>
          <w:t>41.515(1)</w:t>
        </w:r>
      </w:hyperlink>
      <w:r>
        <w:rPr>
          <w:rFonts w:ascii="Times New Roman" w:hAnsi="Times New Roman"/>
          <w:b w:val="false"/>
          <w:i w:val="false"/>
          <w:color w:val="000000"/>
          <w:sz w:val="22"/>
        </w:rPr>
        <w:t xml:space="preserve"> at the request of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41.515(4)</w:t>
      </w:r>
      <w:r>
        <w:rPr>
          <w:rFonts w:ascii="Times New Roman" w:hAnsi="Times New Roman"/>
          <w:b w:val="false"/>
          <w:i w:val="false"/>
          <w:color w:val="000000"/>
          <w:sz w:val="22"/>
        </w:rPr>
        <w:t> </w:t>
      </w:r>
      <w:r>
        <w:rPr>
          <w:rFonts w:ascii="Times New Roman" w:hAnsi="Times New Roman"/>
          <w:b w:val="false"/>
          <w:i/>
          <w:color w:val="000000"/>
          <w:sz w:val="22"/>
        </w:rPr>
        <w:t xml:space="preserve">Hearing time. </w:t>
      </w:r>
      <w:r>
        <w:rPr>
          <w:rFonts w:ascii="Times New Roman" w:hAnsi="Times New Roman"/>
          <w:b w:val="false"/>
          <w:i w:val="false"/>
          <w:color w:val="000000"/>
          <w:sz w:val="22"/>
        </w:rPr>
        <w:t>Each hearing must be conducted at a time and place that is reasonably convenient to the parents and child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Civil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party aggrieved by the findings and decision made under this division has the right to bring a civil action with respect to the due process complaint notice requesting a due process hearing under this division. The action may be brought in any state court of competent jurisdiction or in a district court of the United States without regard to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41.516(2)</w:t>
      </w:r>
      <w:r>
        <w:rPr>
          <w:rFonts w:ascii="Times New Roman" w:hAnsi="Times New Roman"/>
          <w:b w:val="false"/>
          <w:i w:val="false"/>
          <w:color w:val="000000"/>
          <w:sz w:val="22"/>
        </w:rPr>
        <w:t> </w:t>
      </w:r>
      <w:r>
        <w:rPr>
          <w:rFonts w:ascii="Times New Roman" w:hAnsi="Times New Roman"/>
          <w:b w:val="false"/>
          <w:i/>
          <w:color w:val="000000"/>
          <w:sz w:val="22"/>
        </w:rPr>
        <w:t xml:space="preserve">Time limitation. </w:t>
      </w:r>
      <w:r>
        <w:rPr>
          <w:rFonts w:ascii="Times New Roman" w:hAnsi="Times New Roman"/>
          <w:b w:val="false"/>
          <w:i w:val="false"/>
          <w:color w:val="000000"/>
          <w:sz w:val="22"/>
        </w:rPr>
        <w:t>The party bringing the action shall have 90 days from the date of the decision of the administrative law judge to file a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 xml:space="preserve">In any action brought under subrule </w:t>
      </w:r>
      <w:hyperlink r:id="rId608">
        <w:r>
          <w:rPr>
            <w:rStyle w:val="Hyperlink"/>
            <w:rFonts w:ascii="Times New Roman" w:hAnsi="Times New Roman"/>
            <w:b w:val="false"/>
            <w:i w:val="false"/>
            <w:color w:val="000000"/>
            <w:sz w:val="22"/>
          </w:rPr>
          <w:t>41.516(1)</w:t>
        </w:r>
      </w:hyperlink>
      <w:r>
        <w:rPr>
          <w:rFonts w:ascii="Times New Roman" w:hAnsi="Times New Roman"/>
          <w:b w:val="false"/>
          <w:i w:val="false"/>
          <w:color w:val="000000"/>
          <w:sz w:val="22"/>
        </w:rPr>
        <w:t>,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Receives the records of the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Hears additional evidence at the request of a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Basing its decision on the preponderance of the evidence, grants the relief that the court determines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41.516(4)</w:t>
      </w:r>
      <w:r>
        <w:rPr>
          <w:rFonts w:ascii="Times New Roman" w:hAnsi="Times New Roman"/>
          <w:b w:val="false"/>
          <w:i w:val="false"/>
          <w:color w:val="000000"/>
          <w:sz w:val="22"/>
        </w:rPr>
        <w:t> </w:t>
      </w:r>
      <w:r>
        <w:rPr>
          <w:rFonts w:ascii="Times New Roman" w:hAnsi="Times New Roman"/>
          <w:b w:val="false"/>
          <w:i/>
          <w:color w:val="000000"/>
          <w:sz w:val="22"/>
        </w:rPr>
        <w:t xml:space="preserve">Jurisdiction of United States district courts. </w:t>
      </w:r>
      <w:r>
        <w:rPr>
          <w:rFonts w:ascii="Times New Roman" w:hAnsi="Times New Roman"/>
          <w:b w:val="false"/>
          <w:i w:val="false"/>
          <w:color w:val="000000"/>
          <w:sz w:val="22"/>
        </w:rPr>
        <w:t>The district courts of the United States have jurisdiction of actions brought under Section 615 of the Act without regard to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Part B of the Act or this chapter restricts or limits the rights, procedures, and remedies available under the Constitution, the Americans with Disabilities Act of 1990, Title V of the Rehabilitation Act of 1973, or other federal laws protecting the rights of children with disabilities, except that before the filing of a civil action under these laws seeking relief that is also available under Section 615 of the Act, the procedures under rules </w:t>
      </w:r>
      <w:hyperlink r:id="rId609">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and </w:t>
      </w:r>
      <w:hyperlink r:id="rId610">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(256B,34CFR300) must be exhausted to the same extent as would be required had the action been brought under Section 615 of the Act.</w:t>
      </w:r>
    </w:p>
    <w:p>
      <w:pPr>
        <w:spacing w:before="0" w:after="0"/>
        <w:ind w:left="120"/>
        <w:jc w:val="both"/>
      </w:pPr>
      <w:r>
        <w:rPr>
          <w:rFonts w:ascii="Times New Roman" w:hAnsi="Times New Roman"/>
          <w:b/>
          <w:i w:val="false"/>
          <w:color w:val="000000"/>
          <w:sz w:val="22"/>
        </w:rPr>
        <w:t>281—41.517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Attorneys’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any action or proceeding brought under Section 615 of the Act, the court, in its discretion, may award reasonable attorneys’ fees as part of the costs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party who is the parent of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prevailing party who is an SEA or LEA against the attorney of a parent who files a complaint or subsequent cause of action that is frivolous, unreasonable, or without foundation, or against the attorney of a parent who continued to litigate after the litigation clearly became frivolous, unreasonable, or without foundation;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 prevailing SEA or LEA against the attorney of a parent, or against the parent, if the parent’s request for a due process hearing or subsequent cause of action was presented for any improper purpose, such as to harass, to cause unnecessary delay, or to needlessly increase the cost of litigation.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41.517(2)</w:t>
      </w:r>
      <w:r>
        <w:rPr>
          <w:rFonts w:ascii="Times New Roman" w:hAnsi="Times New Roman"/>
          <w:b w:val="false"/>
          <w:i w:val="false"/>
          <w:color w:val="000000"/>
          <w:sz w:val="22"/>
        </w:rPr>
        <w:t> </w:t>
      </w:r>
      <w:r>
        <w:rPr>
          <w:rFonts w:ascii="Times New Roman" w:hAnsi="Times New Roman"/>
          <w:b w:val="false"/>
          <w:i/>
          <w:color w:val="000000"/>
          <w:sz w:val="22"/>
        </w:rPr>
        <w:t xml:space="preserve">Prohibition on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under Part B of the Act may not be used to pay attorneys’ fees or costs of a party related to any action or proceeding under Section 615 of the Act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611">
        <w:r>
          <w:rPr>
            <w:rStyle w:val="Hyperlink"/>
            <w:rFonts w:ascii="Times New Roman" w:hAnsi="Times New Roman"/>
            <w:b w:val="false"/>
            <w:i w:val="false"/>
            <w:color w:val="000000"/>
            <w:sz w:val="22"/>
          </w:rPr>
          <w:t>41.517(2)</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preclude a public agency from using funds under Part B of the Act for conducting an action or proceeding under Section 615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41.517(3)</w:t>
      </w:r>
      <w:r>
        <w:rPr>
          <w:rFonts w:ascii="Times New Roman" w:hAnsi="Times New Roman"/>
          <w:b w:val="false"/>
          <w:i w:val="false"/>
          <w:color w:val="000000"/>
          <w:sz w:val="22"/>
        </w:rPr>
        <w:t> </w:t>
      </w:r>
      <w:r>
        <w:rPr>
          <w:rFonts w:ascii="Times New Roman" w:hAnsi="Times New Roman"/>
          <w:b w:val="false"/>
          <w:i/>
          <w:color w:val="000000"/>
          <w:sz w:val="22"/>
        </w:rPr>
        <w:t xml:space="preserve">Award of fees. </w:t>
      </w:r>
      <w:r>
        <w:rPr>
          <w:rFonts w:ascii="Times New Roman" w:hAnsi="Times New Roman"/>
          <w:b w:val="false"/>
          <w:i w:val="false"/>
          <w:color w:val="000000"/>
          <w:sz w:val="22"/>
        </w:rPr>
        <w:t>A court awards reasonable attorneys’ fees under Section 615(i)(3) of the Act consistent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Amount of fees. </w:t>
      </w:r>
      <w:r>
        <w:rPr>
          <w:rFonts w:ascii="Times New Roman" w:hAnsi="Times New Roman"/>
          <w:b w:val="false"/>
          <w:i w:val="false"/>
          <w:color w:val="000000"/>
          <w:sz w:val="22"/>
        </w:rPr>
        <w:t>Fees awarded under Section 615(i)(3) of the Act must be based on rates prevailing in the community in which the action or proceeding arose for the kind and quality of services furnished. No bonus or multiplier may be used in calculating the fees awarded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fees and costs may not be awarded.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Attorneys’ fees may not be awarded and related costs may not be reimbursed in any action or proceeding under Section 615 of the Act for services performed subsequent to the time of a written offer of settlement to a parent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offer is made within the time prescribed by Rule 68 of the federal Rules of Civil Procedure or, in the case of an administrative proceeding, at any time more than ten days before the proceeding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offer is not accepted within ten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 administrative law judge finds that the relief finally obtained by the parents is not more favorable to the parents than the offer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Attorneys’ fees may not be awarded relating to any meeting of the IEP team unless the meeting is convened as a result of an administrative proceeding or judicial action, or at the discretion of the state, for a mediation described in rule </w:t>
      </w:r>
      <w:hyperlink r:id="rId612">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meeting conducted pursuant to rule </w:t>
      </w:r>
      <w:hyperlink r:id="rId613">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shall not be considered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meeting convened as a result of an administrative hearing or judicial action;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administrative hearing or judicial action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 to offer of settlement subrule. </w:t>
      </w:r>
      <w:r>
        <w:rPr>
          <w:rFonts w:ascii="Times New Roman" w:hAnsi="Times New Roman"/>
          <w:b w:val="false"/>
          <w:i w:val="false"/>
          <w:color w:val="000000"/>
          <w:sz w:val="22"/>
        </w:rPr>
        <w:t xml:space="preserve">Notwithstanding subparagraph </w:t>
      </w:r>
      <w:hyperlink r:id="rId614">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“b”</w:t>
      </w:r>
      <w:r>
        <w:rPr>
          <w:rFonts w:ascii="Times New Roman" w:hAnsi="Times New Roman"/>
          <w:b w:val="false"/>
          <w:i w:val="false"/>
          <w:color w:val="000000"/>
          <w:sz w:val="22"/>
        </w:rPr>
        <w:t>(1), an award of attorneys’ fees and related costs may be made to a parent who is the prevailing party and who was substantially justified in rejecting the settlement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in attorney fees. </w:t>
      </w:r>
      <w:r>
        <w:rPr>
          <w:rFonts w:ascii="Times New Roman" w:hAnsi="Times New Roman"/>
          <w:b w:val="false"/>
          <w:i w:val="false"/>
          <w:color w:val="000000"/>
          <w:sz w:val="22"/>
        </w:rPr>
        <w:t xml:space="preserve">Except as provided in paragraph </w:t>
      </w:r>
      <w:hyperlink r:id="rId615">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court reduces, accordingly, the amount of the attorneys’ fees awarded under Section 615 of the Act, if the court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the parent’s attorney, during the course of the action or proceeding, unreasonably protracted the final resolution of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attorneys’ fees otherwise authorized to be awarded unreasonably exceeds the hourly rate prevailing in the community for similar services by attorneys of reasonably comparable skill, reputation,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spent and legal services furnished were excessive considering the nature of the action or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representing the parent did not provide to the LEA the appropriate information in the due process request notice in accordance with rule </w:t>
      </w:r>
      <w:hyperlink r:id="rId616">
        <w:r>
          <w:rPr>
            <w:rStyle w:val="Hyperlink"/>
            <w:rFonts w:ascii="Times New Roman" w:hAnsi="Times New Roman"/>
            <w:b w:val="false"/>
            <w:i w:val="false"/>
            <w:color w:val="000000"/>
            <w:sz w:val="22"/>
          </w:rPr>
          <w:t>281—41.508</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Exception to reduction in fees subrule. </w:t>
      </w:r>
      <w:r>
        <w:rPr>
          <w:rFonts w:ascii="Times New Roman" w:hAnsi="Times New Roman"/>
          <w:b w:val="false"/>
          <w:i w:val="false"/>
          <w:color w:val="000000"/>
          <w:sz w:val="22"/>
        </w:rPr>
        <w:t xml:space="preserve">The provisions of paragraph </w:t>
      </w:r>
      <w:hyperlink r:id="rId617">
        <w:r>
          <w:rPr>
            <w:rStyle w:val="Hyperlink"/>
            <w:rFonts w:ascii="Times New Roman" w:hAnsi="Times New Roman"/>
            <w:b w:val="false"/>
            <w:i w:val="false"/>
            <w:color w:val="000000"/>
            <w:sz w:val="22"/>
          </w:rPr>
          <w:t>41.517(3)</w:t>
        </w:r>
      </w:hyperlink>
      <w:r>
        <w:rPr>
          <w:rFonts w:ascii="Times New Roman" w:hAnsi="Times New Roman"/>
          <w:b w:val="false"/>
          <w:i/>
          <w:color w:val="000000"/>
          <w:sz w:val="22"/>
        </w:rPr>
        <w:t>“d”</w:t>
      </w:r>
      <w:r>
        <w:rPr>
          <w:rFonts w:ascii="Times New Roman" w:hAnsi="Times New Roman"/>
          <w:b w:val="false"/>
          <w:i w:val="false"/>
          <w:color w:val="000000"/>
          <w:sz w:val="22"/>
        </w:rPr>
        <w:t xml:space="preserve"> do not apply in any action or proceeding if the court finds that the state or local agency unreasonably protracted the final resolution of the action or proceeding or there was a violation of Section 615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Child’s status during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rule </w:t>
      </w:r>
      <w:hyperlink r:id="rId618">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 xml:space="preserve">(256B,34CFR300), during the pendency of any administrative or judicial proceeding regarding a due process complaint notice requesting a due process hearing under rule </w:t>
      </w:r>
      <w:hyperlink r:id="rId619">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(256B,34CFR300), unless the state or local agency and the parents of the child agree otherwise, the child involved in the complaint must remain in his or her current educational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41.518(2)</w:t>
      </w:r>
      <w:r>
        <w:rPr>
          <w:rFonts w:ascii="Times New Roman" w:hAnsi="Times New Roman"/>
          <w:b w:val="false"/>
          <w:i w:val="false"/>
          <w:color w:val="000000"/>
          <w:sz w:val="22"/>
        </w:rPr>
        <w:t> </w:t>
      </w:r>
      <w:r>
        <w:rPr>
          <w:rFonts w:ascii="Times New Roman" w:hAnsi="Times New Roman"/>
          <w:b w:val="false"/>
          <w:i/>
          <w:color w:val="000000"/>
          <w:sz w:val="22"/>
        </w:rPr>
        <w:t xml:space="preserve">Initial admission to public school. </w:t>
      </w:r>
      <w:r>
        <w:rPr>
          <w:rFonts w:ascii="Times New Roman" w:hAnsi="Times New Roman"/>
          <w:b w:val="false"/>
          <w:i w:val="false"/>
          <w:color w:val="000000"/>
          <w:sz w:val="22"/>
        </w:rPr>
        <w:t>If the complaint involves an application for initial admission to public school, the child, with the consent of the parents, must be placed in the public school until the completion of all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41.518(3)</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Part C to Part B. </w:t>
      </w:r>
      <w:r>
        <w:rPr>
          <w:rFonts w:ascii="Times New Roman" w:hAnsi="Times New Roman"/>
          <w:b w:val="false"/>
          <w:i w:val="false"/>
          <w:color w:val="000000"/>
          <w:sz w:val="22"/>
        </w:rPr>
        <w:t xml:space="preserve">If the complaint involves an application for initial services under this chapter from a child who is transitioning from Part C of the Act to Part B and is no longer eligible for Part C services because the child has reached the age of three, the public agency is not required to provide the Part C services that the child had been receiving. If the child is found eligible for special education and related services under Part B and the parent consents to the initial provision of special education and related services under subrule </w:t>
      </w:r>
      <w:hyperlink r:id="rId620">
        <w:r>
          <w:rPr>
            <w:rStyle w:val="Hyperlink"/>
            <w:rFonts w:ascii="Times New Roman" w:hAnsi="Times New Roman"/>
            <w:b w:val="false"/>
            <w:i w:val="false"/>
            <w:color w:val="000000"/>
            <w:sz w:val="22"/>
          </w:rPr>
          <w:t>41.300(2)</w:t>
        </w:r>
      </w:hyperlink>
      <w:r>
        <w:rPr>
          <w:rFonts w:ascii="Times New Roman" w:hAnsi="Times New Roman"/>
          <w:b w:val="false"/>
          <w:i w:val="false"/>
          <w:color w:val="000000"/>
          <w:sz w:val="22"/>
        </w:rPr>
        <w:t>, then the public agency must provide those special education and related services that are not in dispute between the parent and the public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decision. </w:t>
      </w:r>
      <w:r>
        <w:rPr>
          <w:rFonts w:ascii="Times New Roman" w:hAnsi="Times New Roman"/>
          <w:b w:val="false"/>
          <w:i w:val="false"/>
          <w:color w:val="000000"/>
          <w:sz w:val="22"/>
        </w:rPr>
        <w:t xml:space="preserve">If the administrative law judge in a due process hearing conducted by the SEA agrees with the child’s parents that a change of placement is appropriate, that placement must be treated as an agreement between the state and the parents for purposes of subrule </w:t>
      </w:r>
      <w:hyperlink r:id="rId621">
        <w:r>
          <w:rPr>
            <w:rStyle w:val="Hyperlink"/>
            <w:rFonts w:ascii="Times New Roman" w:hAnsi="Times New Roman"/>
            <w:b w:val="false"/>
            <w:i w:val="false"/>
            <w:color w:val="000000"/>
            <w:sz w:val="22"/>
          </w:rPr>
          <w:t>41.518(1)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41.518(5)</w:t>
      </w:r>
      <w:r>
        <w:rPr>
          <w:rFonts w:ascii="Times New Roman" w:hAnsi="Times New Roman"/>
          <w:b w:val="false"/>
          <w:i w:val="false"/>
          <w:color w:val="000000"/>
          <w:sz w:val="22"/>
        </w:rPr>
        <w:t> </w:t>
      </w:r>
      <w:r>
        <w:rPr>
          <w:rFonts w:ascii="Times New Roman" w:hAnsi="Times New Roman"/>
          <w:b w:val="false"/>
          <w:i/>
          <w:color w:val="000000"/>
          <w:sz w:val="22"/>
        </w:rPr>
        <w:t xml:space="preserve">Mediation requested prior to the filing of a due process complaint. </w:t>
      </w:r>
      <w:r>
        <w:rPr>
          <w:rFonts w:ascii="Times New Roman" w:hAnsi="Times New Roman"/>
          <w:b w:val="false"/>
          <w:i w:val="false"/>
          <w:color w:val="000000"/>
          <w:sz w:val="22"/>
        </w:rPr>
        <w:t xml:space="preserve">Except as provided in rule </w:t>
      </w:r>
      <w:hyperlink r:id="rId622">
        <w:r>
          <w:rPr>
            <w:rStyle w:val="Hyperlink"/>
            <w:rFonts w:ascii="Times New Roman" w:hAnsi="Times New Roman"/>
            <w:b w:val="false"/>
            <w:i w:val="false"/>
            <w:color w:val="000000"/>
            <w:sz w:val="22"/>
          </w:rPr>
          <w:t>281—41.533</w:t>
        </w:r>
      </w:hyperlink>
      <w:r>
        <w:rPr>
          <w:rFonts w:ascii="Times New Roman" w:hAnsi="Times New Roman"/>
          <w:b w:val="false"/>
          <w:i w:val="false"/>
          <w:color w:val="000000"/>
          <w:sz w:val="22"/>
        </w:rPr>
        <w:t xml:space="preserve">(256B,34CFR300), during the pendency of any request for mediation filed prior to or in lieu of a due process complaint under rule </w:t>
      </w:r>
      <w:hyperlink r:id="rId623">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 and for ten days after any such mediation conference at which no agreement is reached, unless the state or local agency and the parents of the child agree otherwise, the child involved in any such mediation conference must remain in his or her current educational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public agency must ensure that the rights of a child are protected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parent as defined in rule </w:t>
      </w:r>
      <w:hyperlink r:id="rId624">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after reasonable efforts, cannot locate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a ward of the state under the laws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is an unaccompanied homeless youth as defined in Section 725(6) of the McKinney-Vento Homeless Assistance Act (42 U.S.C. 11434a(6)).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41.519(2)</w:t>
      </w:r>
      <w:r>
        <w:rPr>
          <w:rFonts w:ascii="Times New Roman" w:hAnsi="Times New Roman"/>
          <w:b w:val="false"/>
          <w:i w:val="false"/>
          <w:color w:val="000000"/>
          <w:sz w:val="22"/>
        </w:rPr>
        <w:t> </w:t>
      </w:r>
      <w:r>
        <w:rPr>
          <w:rFonts w:ascii="Times New Roman" w:hAnsi="Times New Roman"/>
          <w:b w:val="false"/>
          <w:i/>
          <w:color w:val="000000"/>
          <w:sz w:val="22"/>
        </w:rPr>
        <w:t xml:space="preserve">Duties of public agency. </w:t>
      </w:r>
      <w:r>
        <w:rPr>
          <w:rFonts w:ascii="Times New Roman" w:hAnsi="Times New Roman"/>
          <w:b w:val="false"/>
          <w:i w:val="false"/>
          <w:color w:val="000000"/>
          <w:sz w:val="22"/>
        </w:rPr>
        <w:t xml:space="preserve">The duties of a public agency under subrule </w:t>
      </w:r>
      <w:hyperlink r:id="rId625">
        <w:r>
          <w:rPr>
            <w:rStyle w:val="Hyperlink"/>
            <w:rFonts w:ascii="Times New Roman" w:hAnsi="Times New Roman"/>
            <w:b w:val="false"/>
            <w:i w:val="false"/>
            <w:color w:val="000000"/>
            <w:sz w:val="22"/>
          </w:rPr>
          <w:t>41.519(1)</w:t>
        </w:r>
      </w:hyperlink>
      <w:r>
        <w:rPr>
          <w:rFonts w:ascii="Times New Roman" w:hAnsi="Times New Roman"/>
          <w:b w:val="false"/>
          <w:i w:val="false"/>
          <w:color w:val="000000"/>
          <w:sz w:val="22"/>
        </w:rPr>
        <w:t xml:space="preserve"> include the assignment of an individual to act as a surrogate for the parents. This must include a method for determining whether a child needs a surrogate parent and for assigning a surrogate parent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41.519(3)</w:t>
      </w:r>
      <w:r>
        <w:rPr>
          <w:rFonts w:ascii="Times New Roman" w:hAnsi="Times New Roman"/>
          <w:b w:val="false"/>
          <w:i w:val="false"/>
          <w:color w:val="000000"/>
          <w:sz w:val="22"/>
        </w:rPr>
        <w:t> </w:t>
      </w:r>
      <w:r>
        <w:rPr>
          <w:rFonts w:ascii="Times New Roman" w:hAnsi="Times New Roman"/>
          <w:b w:val="false"/>
          <w:i/>
          <w:color w:val="000000"/>
          <w:sz w:val="22"/>
        </w:rPr>
        <w:t xml:space="preserve">Wards of the state. </w:t>
      </w:r>
      <w:r>
        <w:rPr>
          <w:rFonts w:ascii="Times New Roman" w:hAnsi="Times New Roman"/>
          <w:b w:val="false"/>
          <w:i w:val="false"/>
          <w:color w:val="000000"/>
          <w:sz w:val="22"/>
        </w:rPr>
        <w:t xml:space="preserve">In the case of a child who is a ward of the state, the surrogate parent alternatively may be appointed by the judge presiding in the child’s case, provided that the surrogate meets the requirements in subparagraph </w:t>
      </w:r>
      <w:hyperlink r:id="rId626">
        <w:r>
          <w:rPr>
            <w:rStyle w:val="Hyperlink"/>
            <w:rFonts w:ascii="Times New Roman" w:hAnsi="Times New Roman"/>
            <w:b w:val="false"/>
            <w:i w:val="false"/>
            <w:color w:val="000000"/>
            <w:sz w:val="22"/>
          </w:rPr>
          <w:t>41.519(4)</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subrule </w:t>
      </w:r>
      <w:hyperlink r:id="rId627">
        <w:r>
          <w:rPr>
            <w:rStyle w:val="Hyperlink"/>
            <w:rFonts w:ascii="Times New Roman" w:hAnsi="Times New Roman"/>
            <w:b w:val="false"/>
            <w:i w:val="false"/>
            <w:color w:val="000000"/>
            <w:sz w:val="22"/>
          </w:rPr>
          <w:t>41.519(5)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41.519(4)</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of 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agency may select a surrogate parent in any way permitted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agencies must ensure that a person selected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SEA, the LEA, or any other public or private agency that is involved in the education or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personal or professional interest that conflicts with the interest of the child the surrogate parent represents;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knowledge and skills that ensure adequate representation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41.519(5)</w:t>
      </w:r>
      <w:r>
        <w:rPr>
          <w:rFonts w:ascii="Times New Roman" w:hAnsi="Times New Roman"/>
          <w:b w:val="false"/>
          <w:i w:val="false"/>
          <w:color w:val="000000"/>
          <w:sz w:val="22"/>
        </w:rPr>
        <w:t> </w:t>
      </w:r>
      <w:r>
        <w:rPr>
          <w:rFonts w:ascii="Times New Roman" w:hAnsi="Times New Roman"/>
          <w:b w:val="false"/>
          <w:i/>
          <w:color w:val="000000"/>
          <w:sz w:val="22"/>
        </w:rPr>
        <w:t xml:space="preserve">Nonemployee requirement; compensation. </w:t>
      </w:r>
      <w:r>
        <w:rPr>
          <w:rFonts w:ascii="Times New Roman" w:hAnsi="Times New Roman"/>
          <w:b w:val="false"/>
          <w:i w:val="false"/>
          <w:color w:val="000000"/>
          <w:sz w:val="22"/>
        </w:rPr>
        <w:t xml:space="preserve">A person otherwise qualified to be a surrogate parent under subrule </w:t>
      </w:r>
      <w:hyperlink r:id="rId628">
        <w:r>
          <w:rPr>
            <w:rStyle w:val="Hyperlink"/>
            <w:rFonts w:ascii="Times New Roman" w:hAnsi="Times New Roman"/>
            <w:b w:val="false"/>
            <w:i w:val="false"/>
            <w:color w:val="000000"/>
            <w:sz w:val="22"/>
          </w:rPr>
          <w:t>41.519(4)</w:t>
        </w:r>
      </w:hyperlink>
      <w:r>
        <w:rPr>
          <w:rFonts w:ascii="Times New Roman" w:hAnsi="Times New Roman"/>
          <w:b w:val="false"/>
          <w:i w:val="false"/>
          <w:color w:val="000000"/>
          <w:sz w:val="22"/>
        </w:rPr>
        <w:t xml:space="preserve"> is not an employee of the agency solely because the person is paid by the agency to serve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41.519(6)</w:t>
      </w:r>
      <w:r>
        <w:rPr>
          <w:rFonts w:ascii="Times New Roman" w:hAnsi="Times New Roman"/>
          <w:b w:val="false"/>
          <w:i w:val="false"/>
          <w:color w:val="000000"/>
          <w:sz w:val="22"/>
        </w:rPr>
        <w:t> </w:t>
      </w:r>
      <w:r>
        <w:rPr>
          <w:rFonts w:ascii="Times New Roman" w:hAnsi="Times New Roman"/>
          <w:b w:val="false"/>
          <w:i/>
          <w:color w:val="000000"/>
          <w:sz w:val="22"/>
        </w:rPr>
        <w:t xml:space="preserve">Unaccompanied homeless youth. </w:t>
      </w:r>
      <w:r>
        <w:rPr>
          <w:rFonts w:ascii="Times New Roman" w:hAnsi="Times New Roman"/>
          <w:b w:val="false"/>
          <w:i w:val="false"/>
          <w:color w:val="000000"/>
          <w:sz w:val="22"/>
        </w:rPr>
        <w:t xml:space="preserve">In the case of a child who is an unaccompanied homeless youth, appropriate staff of emergency shelters, transitional shelters, independent living programs, and street outreach programs may be appointed as temporary surrogate parents without regard to subparagraph </w:t>
      </w:r>
      <w:hyperlink r:id="rId629">
        <w:r>
          <w:rPr>
            <w:rStyle w:val="Hyperlink"/>
            <w:rFonts w:ascii="Times New Roman" w:hAnsi="Times New Roman"/>
            <w:b w:val="false"/>
            <w:i w:val="false"/>
            <w:color w:val="000000"/>
            <w:sz w:val="22"/>
          </w:rPr>
          <w:t>41.519(4)</w:t>
        </w:r>
      </w:hyperlink>
      <w:r>
        <w:rPr>
          <w:rFonts w:ascii="Times New Roman" w:hAnsi="Times New Roman"/>
          <w:b w:val="false"/>
          <w:i/>
          <w:color w:val="000000"/>
          <w:sz w:val="22"/>
        </w:rPr>
        <w:t>“b”</w:t>
      </w:r>
      <w:r>
        <w:rPr>
          <w:rFonts w:ascii="Times New Roman" w:hAnsi="Times New Roman"/>
          <w:b w:val="false"/>
          <w:i w:val="false"/>
          <w:color w:val="000000"/>
          <w:sz w:val="22"/>
        </w:rPr>
        <w:t xml:space="preserve">(1), until a surrogate parent can be appointed that meets all of the requirements of subrule </w:t>
      </w:r>
      <w:hyperlink r:id="rId630">
        <w:r>
          <w:rPr>
            <w:rStyle w:val="Hyperlink"/>
            <w:rFonts w:ascii="Times New Roman" w:hAnsi="Times New Roman"/>
            <w:b w:val="false"/>
            <w:i w:val="false"/>
            <w:color w:val="000000"/>
            <w:sz w:val="22"/>
          </w:rPr>
          <w:t>41.519(4)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41.519(7)</w:t>
      </w:r>
      <w:r>
        <w:rPr>
          <w:rFonts w:ascii="Times New Roman" w:hAnsi="Times New Roman"/>
          <w:b w:val="false"/>
          <w:i w:val="false"/>
          <w:color w:val="000000"/>
          <w:sz w:val="22"/>
        </w:rPr>
        <w:t> </w:t>
      </w:r>
      <w:r>
        <w:rPr>
          <w:rFonts w:ascii="Times New Roman" w:hAnsi="Times New Roman"/>
          <w:b w:val="false"/>
          <w:i/>
          <w:color w:val="000000"/>
          <w:sz w:val="22"/>
        </w:rPr>
        <w:t xml:space="preserve">Surrogate parent responsibilities. </w:t>
      </w:r>
      <w:r>
        <w:rPr>
          <w:rFonts w:ascii="Times New Roman" w:hAnsi="Times New Roman"/>
          <w:b w:val="false"/>
          <w:i w:val="false"/>
          <w:color w:val="000000"/>
          <w:sz w:val="22"/>
        </w:rPr>
        <w:t>The surrogate parent may represent the child in all matters relating to the identification, evaluation, and educational placement of the child, and the provision of FAPE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41.519(8)</w:t>
      </w:r>
      <w:r>
        <w:rPr>
          <w:rFonts w:ascii="Times New Roman" w:hAnsi="Times New Roman"/>
          <w:b w:val="false"/>
          <w:i w:val="false"/>
          <w:color w:val="000000"/>
          <w:sz w:val="22"/>
        </w:rPr>
        <w:t> </w:t>
      </w:r>
      <w:r>
        <w:rPr>
          <w:rFonts w:ascii="Times New Roman" w:hAnsi="Times New Roman"/>
          <w:b w:val="false"/>
          <w:i/>
          <w:color w:val="000000"/>
          <w:sz w:val="22"/>
        </w:rPr>
        <w:t xml:space="preserve">Training of surrogate parents. </w:t>
      </w:r>
      <w:r>
        <w:rPr>
          <w:rFonts w:ascii="Times New Roman" w:hAnsi="Times New Roman"/>
          <w:b w:val="false"/>
          <w:i w:val="false"/>
          <w:color w:val="000000"/>
          <w:sz w:val="22"/>
        </w:rPr>
        <w:t>Training will be conducted as necessary by each AEA using a training procedure approved by the department, which includes rights and responsibilities of a surrogate parent, sample forms used by LEAs and AEAs, specific needs of individuals with disabilities and resources for legal and instructional technical assistance. The department will provide continuing education and assistance to AEAs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41.519(9)</w:t>
      </w:r>
      <w:r>
        <w:rPr>
          <w:rFonts w:ascii="Times New Roman" w:hAnsi="Times New Roman"/>
          <w:b w:val="false"/>
          <w:i w:val="false"/>
          <w:color w:val="000000"/>
          <w:sz w:val="22"/>
        </w:rPr>
        <w:t> </w:t>
      </w:r>
      <w:r>
        <w:rPr>
          <w:rFonts w:ascii="Times New Roman" w:hAnsi="Times New Roman"/>
          <w:b w:val="false"/>
          <w:i/>
          <w:color w:val="000000"/>
          <w:sz w:val="22"/>
        </w:rPr>
        <w:t xml:space="preserve">SEA responsibility. </w:t>
      </w:r>
      <w:r>
        <w:rPr>
          <w:rFonts w:ascii="Times New Roman" w:hAnsi="Times New Roman"/>
          <w:b w:val="false"/>
          <w:i w:val="false"/>
          <w:color w:val="000000"/>
          <w:sz w:val="22"/>
        </w:rPr>
        <w:t>The department must make reasonable efforts to ensure the assignment of a surrogate parent not more than 30 days after a public agency determines that the child needs a surrogate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Transfer of parental rights at age of majority.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provides, when a child with a disability (except for a child with a disability who has been determined to be incompetent under state law) reaches the age of majority under Iowa Code section </w:t>
      </w:r>
      <w:hyperlink r:id="rId631">
        <w:r>
          <w:rPr>
            <w:rStyle w:val="Hyperlink"/>
            <w:rFonts w:ascii="Times New Roman" w:hAnsi="Times New Roman"/>
            <w:b w:val="false"/>
            <w:i w:val="false"/>
            <w:color w:val="000000"/>
            <w:sz w:val="22"/>
          </w:rPr>
          <w:t>599.1</w:t>
        </w:r>
      </w:hyperlink>
      <w:r>
        <w:rPr>
          <w:rFonts w:ascii="Times New Roman" w:hAnsi="Times New Roman"/>
          <w:b w:val="false"/>
          <w:i w:val="false"/>
          <w:color w:val="000000"/>
          <w:sz w:val="22"/>
        </w:rPr>
        <w: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public agency must provide any notice required by this chapter to both the child and the parents;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rights accorded to parents under Part B of the Act transfer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 incarcerated eligible individuals. </w:t>
      </w:r>
      <w:r>
        <w:rPr>
          <w:rFonts w:ascii="Times New Roman" w:hAnsi="Times New Roman"/>
          <w:b w:val="false"/>
          <w:i w:val="false"/>
          <w:color w:val="000000"/>
          <w:sz w:val="22"/>
        </w:rPr>
        <w:t>All rights accorded to parents under Part B of the Act transfer to children who are incarcerated in an adult or juvenile, state or local correctional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 </w:t>
      </w:r>
      <w:r>
        <w:rPr>
          <w:rFonts w:ascii="Times New Roman" w:hAnsi="Times New Roman"/>
          <w:b w:val="false"/>
          <w:i w:val="false"/>
          <w:color w:val="000000"/>
          <w:sz w:val="22"/>
        </w:rPr>
        <w:t xml:space="preserve">Whenever a state provides for the transfer of rights under Part B of the Act and this chapter pursuant to paragraph </w:t>
      </w:r>
      <w:hyperlink r:id="rId632">
        <w:r>
          <w:rPr>
            <w:rStyle w:val="Hyperlink"/>
            <w:rFonts w:ascii="Times New Roman" w:hAnsi="Times New Roman"/>
            <w:b w:val="false"/>
            <w:i w:val="false"/>
            <w:color w:val="000000"/>
            <w:sz w:val="22"/>
          </w:rPr>
          <w:t>41.520(1)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agency must notify the child and the parents of the transfer of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41.520(2)</w:t>
      </w:r>
      <w:r>
        <w:rPr>
          <w:rFonts w:ascii="Times New Roman" w:hAnsi="Times New Roman"/>
          <w:b w:val="false"/>
          <w:i w:val="false"/>
          <w:color w:val="000000"/>
          <w:sz w:val="22"/>
        </w:rPr>
        <w:t> </w:t>
      </w:r>
      <w:r>
        <w:rPr>
          <w:rFonts w:ascii="Times New Roman" w:hAnsi="Times New Roman"/>
          <w:b w:val="false"/>
          <w:i/>
          <w:color w:val="000000"/>
          <w:sz w:val="22"/>
        </w:rPr>
        <w:t xml:space="preserve">Special rules. </w:t>
      </w:r>
      <w:r>
        <w:rPr>
          <w:rFonts w:ascii="Times New Roman" w:hAnsi="Times New Roman"/>
          <w:b w:val="false"/>
          <w:i w:val="false"/>
          <w:color w:val="000000"/>
          <w:sz w:val="22"/>
        </w:rPr>
        <w:t xml:space="preserve">If a court appoints a guardian for an eligible individual who has attained the age of majority under subrule </w:t>
      </w:r>
      <w:hyperlink r:id="rId633">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and the court determines all decisions shall be made by the guardian or specifically determines all educational decisions should be made by the guardian, then rights under subrule </w:t>
      </w:r>
      <w:hyperlink r:id="rId634">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 not transfer but are exercised pursuant to any applicable orders of the court. If a court determines a child who has attained the age of majority under subrule </w:t>
      </w:r>
      <w:hyperlink r:id="rId635">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does not have capacity to make educational decisions under any other applicable statute, then rights under subrule </w:t>
      </w:r>
      <w:hyperlink r:id="rId636">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do not transfer and are exercised by the child’s parent or pursuant to court order. If and when state law provides that a competent authority may determine that an eligible individual who has attained the age of majority under subrule </w:t>
      </w:r>
      <w:hyperlink r:id="rId637">
        <w:r>
          <w:rPr>
            <w:rStyle w:val="Hyperlink"/>
            <w:rFonts w:ascii="Times New Roman" w:hAnsi="Times New Roman"/>
            <w:b w:val="false"/>
            <w:i w:val="false"/>
            <w:color w:val="000000"/>
            <w:sz w:val="22"/>
          </w:rPr>
          <w:t>41.520(1)</w:t>
        </w:r>
      </w:hyperlink>
      <w:r>
        <w:rPr>
          <w:rFonts w:ascii="Times New Roman" w:hAnsi="Times New Roman"/>
          <w:b w:val="false"/>
          <w:i w:val="false"/>
          <w:color w:val="000000"/>
          <w:sz w:val="22"/>
        </w:rPr>
        <w:t xml:space="preserve"> and who has not been found incompetent by any court under this subrule, the department shall establish procedures for appointing the parent of a child with a disability, or, if the parent is not available, another appropriate individual, to represent the educational interests of the child throughout the period of the child’s eligibility under Part B of the Act if the child can be determined by the competent authority, by clear and convincing evidence, not to have the ability to provide informed consent with respect to the child’s educational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281—41.521</w:t>
      </w:r>
      <w:r>
        <w:rPr>
          <w:rFonts w:ascii="Times New Roman" w:hAnsi="Times New Roman"/>
          <w:b w:val="false"/>
          <w:i w:val="false"/>
          <w:color w:val="000000"/>
          <w:sz w:val="22"/>
        </w:rPr>
        <w:t xml:space="preserve"> to </w:t>
      </w:r>
      <w:r>
        <w:rPr>
          <w:rFonts w:ascii="Times New Roman" w:hAnsi="Times New Roman"/>
          <w:b/>
          <w:i w:val="false"/>
          <w:color w:val="000000"/>
          <w:sz w:val="22"/>
        </w:rPr>
        <w:t>41.529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281—41.530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Authority of school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41.530(1)</w:t>
      </w:r>
      <w:r>
        <w:rPr>
          <w:rFonts w:ascii="Times New Roman" w:hAnsi="Times New Roman"/>
          <w:b w:val="false"/>
          <w:i w:val="false"/>
          <w:color w:val="000000"/>
          <w:sz w:val="22"/>
        </w:rPr>
        <w:t> </w:t>
      </w:r>
      <w:r>
        <w:rPr>
          <w:rFonts w:ascii="Times New Roman" w:hAnsi="Times New Roman"/>
          <w:b w:val="false"/>
          <w:i/>
          <w:color w:val="000000"/>
          <w:sz w:val="22"/>
        </w:rPr>
        <w:t xml:space="preserve">Case-by-case determination. </w:t>
      </w:r>
      <w:r>
        <w:rPr>
          <w:rFonts w:ascii="Times New Roman" w:hAnsi="Times New Roman"/>
          <w:b w:val="false"/>
          <w:i w:val="false"/>
          <w:color w:val="000000"/>
          <w:sz w:val="22"/>
        </w:rPr>
        <w:t>School personnel may consider any unique circumstances on a case-by-case basis when determining whether a change in placement, consistent with the other requirements of this rule, is appropriate for a child with a disability who violates a code of student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41.530(2)</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personnel under this rule may remove a child with a disability who violates a code of student conduct from his or her current placement to an appropriate interim alternative educational setting, another setting, or suspension, for not more than ten consecutive school days, to the extent those alternatives are applied to children without disabilities, and for additional removals of not more than ten consecutive school days in that same school year for separate incidents of misconduct, as long as those removals do not constitute a change of placement under rule </w:t>
      </w:r>
      <w:hyperlink r:id="rId638">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child with a disability has been removed from his or her current placement for ten school days in the same school year, during any subsequent days of removal the public agency must provide services to the extent required under subrule </w:t>
      </w:r>
      <w:hyperlink r:id="rId639">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41.530(3)</w:t>
      </w:r>
      <w:r>
        <w:rPr>
          <w:rFonts w:ascii="Times New Roman" w:hAnsi="Times New Roman"/>
          <w:b w:val="false"/>
          <w:i w:val="false"/>
          <w:color w:val="000000"/>
          <w:sz w:val="22"/>
        </w:rPr>
        <w:t> </w:t>
      </w:r>
      <w:r>
        <w:rPr>
          <w:rFonts w:ascii="Times New Roman" w:hAnsi="Times New Roman"/>
          <w:b w:val="false"/>
          <w:i/>
          <w:color w:val="000000"/>
          <w:sz w:val="22"/>
        </w:rPr>
        <w:t xml:space="preserve">Additional authority. </w:t>
      </w:r>
      <w:r>
        <w:rPr>
          <w:rFonts w:ascii="Times New Roman" w:hAnsi="Times New Roman"/>
          <w:b w:val="false"/>
          <w:i w:val="false"/>
          <w:color w:val="000000"/>
          <w:sz w:val="22"/>
        </w:rPr>
        <w:t xml:space="preserve">For disciplinary changes in placement that would exceed ten consecutive school days, if the behavior that gave rise to the violation of the school code is determined not to be a manifestation of the child’s disability pursuant to subrule </w:t>
      </w:r>
      <w:hyperlink r:id="rId640">
        <w:r>
          <w:rPr>
            <w:rStyle w:val="Hyperlink"/>
            <w:rFonts w:ascii="Times New Roman" w:hAnsi="Times New Roman"/>
            <w:b w:val="false"/>
            <w:i w:val="false"/>
            <w:color w:val="000000"/>
            <w:sz w:val="22"/>
          </w:rPr>
          <w:t>41.530(5)</w:t>
        </w:r>
      </w:hyperlink>
      <w:r>
        <w:rPr>
          <w:rFonts w:ascii="Times New Roman" w:hAnsi="Times New Roman"/>
          <w:b w:val="false"/>
          <w:i w:val="false"/>
          <w:color w:val="000000"/>
          <w:sz w:val="22"/>
        </w:rPr>
        <w:t xml:space="preserve">, school personnel may apply the relevant disciplinary procedures to children with disabilities in the same manner and for the same duration as the procedures would be applied to children without disabilities, except as provided in subrule </w:t>
      </w:r>
      <w:hyperlink r:id="rId641">
        <w:r>
          <w:rPr>
            <w:rStyle w:val="Hyperlink"/>
            <w:rFonts w:ascii="Times New Roman" w:hAnsi="Times New Roman"/>
            <w:b w:val="false"/>
            <w:i w:val="false"/>
            <w:color w:val="000000"/>
            <w:sz w:val="22"/>
          </w:rPr>
          <w:t>41.530(4)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41.530(4)</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with a disability who is removed from the child’s current placement pursuant to subrule </w:t>
      </w:r>
      <w:hyperlink r:id="rId642">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or </w:t>
      </w:r>
      <w:hyperlink r:id="rId643">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xml:space="preserve"> must receive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services, as provided in subrule </w:t>
      </w:r>
      <w:hyperlink r:id="rId644">
        <w:r>
          <w:rPr>
            <w:rStyle w:val="Hyperlink"/>
            <w:rFonts w:ascii="Times New Roman" w:hAnsi="Times New Roman"/>
            <w:b w:val="false"/>
            <w:i w:val="false"/>
            <w:color w:val="000000"/>
            <w:sz w:val="22"/>
          </w:rPr>
          <w:t>41.101(1)</w:t>
        </w:r>
      </w:hyperlink>
      <w:r>
        <w:rPr>
          <w:rFonts w:ascii="Times New Roman" w:hAnsi="Times New Roman"/>
          <w:b w:val="false"/>
          <w:i w:val="false"/>
          <w:color w:val="000000"/>
          <w:sz w:val="22"/>
        </w:rPr>
        <w:t>, so as to enable the child to continue to participate in the general education curriculum, although in another setting, and to progress toward meeting the goals set out in the child’s IEP;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appropriate, a functional behavioral assessment, and behavioral intervention services and modifications, that are designed to address the behavior violation so that it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services required by paragraphs </w:t>
      </w:r>
      <w:hyperlink r:id="rId645">
        <w:r>
          <w:rPr>
            <w:rStyle w:val="Hyperlink"/>
            <w:rFonts w:ascii="Times New Roman" w:hAnsi="Times New Roman"/>
            <w:b w:val="false"/>
            <w:i w:val="false"/>
            <w:color w:val="000000"/>
            <w:sz w:val="22"/>
          </w:rPr>
          <w:t>41.530(4)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may be provided in an interim alternative educational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public agency is required to provide services during periods of removal to a child with a disability who has been removed from his or her current placement for ten school days or less in that school year, only if it provides services to a child without disabilities who is similarly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child with a disability has been removed from his or her current placement for ten school days in the same school year, if the current removal is for not more than ten consecutive school days and is not a change of placement under rule </w:t>
      </w:r>
      <w:hyperlink r:id="rId646">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 xml:space="preserve">(256B,34CFR300), school personnel, in consultation with at least one of the child’s teachers, shall determine the extent to which services are needed, as provided in subrule </w:t>
      </w:r>
      <w:hyperlink r:id="rId647">
        <w:r>
          <w:rPr>
            <w:rStyle w:val="Hyperlink"/>
            <w:rFonts w:ascii="Times New Roman" w:hAnsi="Times New Roman"/>
            <w:b w:val="false"/>
            <w:i w:val="false"/>
            <w:color w:val="000000"/>
            <w:sz w:val="22"/>
          </w:rPr>
          <w:t>41.101(1)</w:t>
        </w:r>
      </w:hyperlink>
      <w:r>
        <w:rPr>
          <w:rFonts w:ascii="Times New Roman" w:hAnsi="Times New Roman"/>
          <w:b w:val="false"/>
          <w:i w:val="false"/>
          <w:color w:val="000000"/>
          <w:sz w:val="22"/>
        </w:rPr>
        <w:t>, so as to enable the child to continue to participate in the general education curriculum, although in another setting, and to progress toward meeting the goals set out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removal is a change of placement under rule </w:t>
      </w:r>
      <w:hyperlink r:id="rId648">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 xml:space="preserve">(256B,34CFR300), the child’s IEP team determines appropriate services under paragraph </w:t>
      </w:r>
      <w:hyperlink r:id="rId649">
        <w:r>
          <w:rPr>
            <w:rStyle w:val="Hyperlink"/>
            <w:rFonts w:ascii="Times New Roman" w:hAnsi="Times New Roman"/>
            <w:b w:val="false"/>
            <w:i w:val="false"/>
            <w:color w:val="000000"/>
            <w:sz w:val="22"/>
          </w:rPr>
          <w:t>41.530(4)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41.530(5)</w:t>
      </w:r>
      <w:r>
        <w:rPr>
          <w:rFonts w:ascii="Times New Roman" w:hAnsi="Times New Roman"/>
          <w:b w:val="false"/>
          <w:i w:val="false"/>
          <w:color w:val="000000"/>
          <w:sz w:val="22"/>
        </w:rPr>
        <w:t> </w:t>
      </w:r>
      <w:r>
        <w:rPr>
          <w:rFonts w:ascii="Times New Roman" w:hAnsi="Times New Roman"/>
          <w:b w:val="false"/>
          <w:i/>
          <w:color w:val="000000"/>
          <w:sz w:val="22"/>
        </w:rPr>
        <w:t xml:space="preserve">Manifestation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ten school days of any decision to change the placement of a child with a disability because of a violation of a code of student conduct, the AEA, the LEA, the parent, and relevant members of the child’s IEP team, as determined by the parent and the AEA and LEA, must review all relevant information in the student’s file, including the child’s IEP, any teacher observations, and any relevant information provided by the parents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conduct in question was caused by, or had a direct and substantial relationship to, the child’s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conduct in question was the direct result of the failure by the AEA or LEA to implement the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conduct must be determined to be a manifestation of the child’s disability if the AEA, the LEA, the parent, and relevant members of the child’s IEP team determine that a condition in either subparagraph </w:t>
      </w:r>
      <w:hyperlink r:id="rId650">
        <w:r>
          <w:rPr>
            <w:rStyle w:val="Hyperlink"/>
            <w:rFonts w:ascii="Times New Roman" w:hAnsi="Times New Roman"/>
            <w:b w:val="false"/>
            <w:i w:val="false"/>
            <w:color w:val="000000"/>
            <w:sz w:val="22"/>
          </w:rPr>
          <w:t>41.530(5)</w:t>
        </w:r>
      </w:hyperlink>
      <w:r>
        <w:rPr>
          <w:rFonts w:ascii="Times New Roman" w:hAnsi="Times New Roman"/>
          <w:b w:val="false"/>
          <w:i/>
          <w:color w:val="000000"/>
          <w:sz w:val="22"/>
        </w:rPr>
        <w:t>“a”</w:t>
      </w:r>
      <w:r>
        <w:rPr>
          <w:rFonts w:ascii="Times New Roman" w:hAnsi="Times New Roman"/>
          <w:b w:val="false"/>
          <w:i w:val="false"/>
          <w:color w:val="000000"/>
          <w:sz w:val="22"/>
        </w:rPr>
        <w:t>(1) or (2) was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AEA, the LEA, the parent, and relevant members of the child’s IEP team determine the condition described in subparagraph </w:t>
      </w:r>
      <w:hyperlink r:id="rId651">
        <w:r>
          <w:rPr>
            <w:rStyle w:val="Hyperlink"/>
            <w:rFonts w:ascii="Times New Roman" w:hAnsi="Times New Roman"/>
            <w:b w:val="false"/>
            <w:i w:val="false"/>
            <w:color w:val="000000"/>
            <w:sz w:val="22"/>
          </w:rPr>
          <w:t>41.530(5)</w:t>
        </w:r>
      </w:hyperlink>
      <w:r>
        <w:rPr>
          <w:rFonts w:ascii="Times New Roman" w:hAnsi="Times New Roman"/>
          <w:b w:val="false"/>
          <w:i/>
          <w:color w:val="000000"/>
          <w:sz w:val="22"/>
        </w:rPr>
        <w:t>“a”</w:t>
      </w:r>
      <w:r>
        <w:rPr>
          <w:rFonts w:ascii="Times New Roman" w:hAnsi="Times New Roman"/>
          <w:b w:val="false"/>
          <w:i w:val="false"/>
          <w:color w:val="000000"/>
          <w:sz w:val="22"/>
        </w:rPr>
        <w:t>(2) was met, the public agency must take immediate steps to remedy those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41.530(6)</w:t>
      </w:r>
      <w:r>
        <w:rPr>
          <w:rFonts w:ascii="Times New Roman" w:hAnsi="Times New Roman"/>
          <w:b w:val="false"/>
          <w:i w:val="false"/>
          <w:color w:val="000000"/>
          <w:sz w:val="22"/>
        </w:rPr>
        <w:t> </w:t>
      </w:r>
      <w:r>
        <w:rPr>
          <w:rFonts w:ascii="Times New Roman" w:hAnsi="Times New Roman"/>
          <w:b w:val="false"/>
          <w:i/>
          <w:color w:val="000000"/>
          <w:sz w:val="22"/>
        </w:rPr>
        <w:t xml:space="preserve">Determination that behavior was a manifestation. </w:t>
      </w:r>
      <w:r>
        <w:rPr>
          <w:rFonts w:ascii="Times New Roman" w:hAnsi="Times New Roman"/>
          <w:b w:val="false"/>
          <w:i w:val="false"/>
          <w:color w:val="000000"/>
          <w:sz w:val="22"/>
        </w:rPr>
        <w:t>If the AEA, the LEA, the parent, and relevant members of the IEP team make the determination that the conduct was a manifestation of the child’s disability, the IEP team must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 functional behavioral assessment, unless the AEA or LEA had conducted a functional behavioral assessment before the behavior that resulted in the change of placement occurred, and implement a behavioral intervention plan for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behavioral intervention plan already has been developed, review the behavioral intervention plan and modify it, as necessary, to address the behavior;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652">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return the child to the placement from which the child was removed, unless the parent and the public agency agree to a change of placement as part of the modification of the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41.530(7)</w:t>
      </w:r>
      <w:r>
        <w:rPr>
          <w:rFonts w:ascii="Times New Roman" w:hAnsi="Times New Roman"/>
          <w:b w:val="false"/>
          <w:i w:val="false"/>
          <w:color w:val="000000"/>
          <w:sz w:val="22"/>
        </w:rPr>
        <w:t> </w:t>
      </w:r>
      <w:r>
        <w:rPr>
          <w:rFonts w:ascii="Times New Roman" w:hAnsi="Times New Roman"/>
          <w:b w:val="false"/>
          <w:i/>
          <w:color w:val="000000"/>
          <w:sz w:val="22"/>
        </w:rPr>
        <w:t xml:space="preserve">Special circumstances. </w:t>
      </w:r>
      <w:r>
        <w:rPr>
          <w:rFonts w:ascii="Times New Roman" w:hAnsi="Times New Roman"/>
          <w:b w:val="false"/>
          <w:i w:val="false"/>
          <w:color w:val="000000"/>
          <w:sz w:val="22"/>
        </w:rPr>
        <w:t>School personnel may remove a student to an interim alternative educational setting for not more than 45 school days without regard to whether the behavior is determined to be a manifestation of the child’s disability, if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Carries a weapon to or possesses a weapon at school, on school premises, or to or at a school function under the jurisdiction of an SEA or an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possesses or uses illegal drugs, or sells or solicits the sale of a controlled substance, while at school, on school premises, or at a school function under the jurisdiction of an SEA or an LEA;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inflicted serious bodily injury upon another person while at school, on school premises, or at a school function under the jurisdiction of an SEA or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41.530(8)</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On the date on which the decision is made to make a removal that constitutes a change of placement of a child with a disability because of a violation of a code of student conduct, the LEA must notify the parents of that decision and provide the parents the procedural safeguards notice described in rule </w:t>
      </w:r>
      <w:hyperlink r:id="rId653">
        <w:r>
          <w:rPr>
            <w:rStyle w:val="Hyperlink"/>
            <w:rFonts w:ascii="Times New Roman" w:hAnsi="Times New Roman"/>
            <w:b w:val="false"/>
            <w:i w:val="false"/>
            <w:color w:val="000000"/>
            <w:sz w:val="22"/>
          </w:rPr>
          <w:t>281—41.504(256B,34CFR300)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41.530(9)</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“Controlled substance” means a drug or other substance identified under Schedule I, II, III, IV, or V in Section 202(c) of the Controlled Substances Act (21 U.S.C. 812(c)).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Illegal drug. </w:t>
      </w:r>
      <w:r>
        <w:rPr>
          <w:rFonts w:ascii="Times New Roman" w:hAnsi="Times New Roman"/>
          <w:b w:val="false"/>
          <w:i w:val="false"/>
          <w:color w:val="000000"/>
          <w:sz w:val="22"/>
        </w:rPr>
        <w:t>“Illegal drug” means a controlled substance; but does not include a controlled substance that is legally possessed or used under the supervision of a licensed health care professional or that is legally possessed or used under any other authority under that Act or under any other provision of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bodily injury. </w:t>
      </w:r>
      <w:r>
        <w:rPr>
          <w:rFonts w:ascii="Times New Roman" w:hAnsi="Times New Roman"/>
          <w:b w:val="false"/>
          <w:i w:val="false"/>
          <w:color w:val="000000"/>
          <w:sz w:val="22"/>
        </w:rPr>
        <w:t>“Serious bodily injury” has the meaning given the term “serious bodily injury” under paragraph (3) of subsection (h) of Section 1365 of Title 18,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“Weapon” has the meaning given the term “dangerous weapon” under paragraph (2) of the first subsection (g) of Section 930 of Title 18, United States Code. A “weapon” under Iowa law is not necessarily a weapon for purposes of this rule unless it meets this definition of a “dangerous weapon.”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Determination of setting. </w:t>
      </w:r>
      <w:r>
        <w:rPr>
          <w:rFonts w:ascii="Times New Roman" w:hAnsi="Times New Roman"/>
          <w:b w:val="false"/>
          <w:i w:val="false"/>
          <w:color w:val="000000"/>
          <w:sz w:val="22"/>
        </w:rPr>
        <w:t xml:space="preserve">The child’s IEP team determines the interim alternative educational setting for services under subrule </w:t>
      </w:r>
      <w:hyperlink r:id="rId654">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paragraph </w:t>
      </w:r>
      <w:hyperlink r:id="rId655">
        <w:r>
          <w:rPr>
            <w:rStyle w:val="Hyperlink"/>
            <w:rFonts w:ascii="Times New Roman" w:hAnsi="Times New Roman"/>
            <w:b w:val="false"/>
            <w:i w:val="false"/>
            <w:color w:val="000000"/>
            <w:sz w:val="22"/>
          </w:rPr>
          <w:t>41.530(4)</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656">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parent of a child with a disability who disagrees with any decision regarding placement under rules </w:t>
      </w:r>
      <w:hyperlink r:id="rId657">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and </w:t>
      </w:r>
      <w:hyperlink r:id="rId658">
        <w:r>
          <w:rPr>
            <w:rStyle w:val="Hyperlink"/>
            <w:rFonts w:ascii="Times New Roman" w:hAnsi="Times New Roman"/>
            <w:b w:val="false"/>
            <w:i w:val="false"/>
            <w:color w:val="000000"/>
            <w:sz w:val="22"/>
          </w:rPr>
          <w:t>281—41.531</w:t>
        </w:r>
      </w:hyperlink>
      <w:r>
        <w:rPr>
          <w:rFonts w:ascii="Times New Roman" w:hAnsi="Times New Roman"/>
          <w:b w:val="false"/>
          <w:i w:val="false"/>
          <w:color w:val="000000"/>
          <w:sz w:val="22"/>
        </w:rPr>
        <w:t xml:space="preserve">(256B,34CFR300), or the manifestation determination under subrule </w:t>
      </w:r>
      <w:hyperlink r:id="rId659">
        <w:r>
          <w:rPr>
            <w:rStyle w:val="Hyperlink"/>
            <w:rFonts w:ascii="Times New Roman" w:hAnsi="Times New Roman"/>
            <w:b w:val="false"/>
            <w:i w:val="false"/>
            <w:color w:val="000000"/>
            <w:sz w:val="22"/>
          </w:rPr>
          <w:t>41.530(5)</w:t>
        </w:r>
      </w:hyperlink>
      <w:r>
        <w:rPr>
          <w:rFonts w:ascii="Times New Roman" w:hAnsi="Times New Roman"/>
          <w:b w:val="false"/>
          <w:i w:val="false"/>
          <w:color w:val="000000"/>
          <w:sz w:val="22"/>
        </w:rPr>
        <w:t xml:space="preserve">, or an LEA that believes that maintaining the current placement of the child is substantially likely to result in injury to the child or others, may appeal the decision by requesting a hearing. The hearing is requested by filing a complaint pursuant to rule </w:t>
      </w:r>
      <w:hyperlink r:id="rId660">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and subrules </w:t>
      </w:r>
      <w:hyperlink r:id="rId661">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and </w:t>
      </w:r>
      <w:hyperlink r:id="rId662">
        <w:r>
          <w:rPr>
            <w:rStyle w:val="Hyperlink"/>
            <w:rFonts w:ascii="Times New Roman" w:hAnsi="Times New Roman"/>
            <w:b w:val="false"/>
            <w:i w:val="false"/>
            <w:color w:val="000000"/>
            <w:sz w:val="22"/>
          </w:rPr>
          <w:t>41.508(2)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41.532(2)</w:t>
      </w:r>
      <w:r>
        <w:rPr>
          <w:rFonts w:ascii="Times New Roman" w:hAnsi="Times New Roman"/>
          <w:b w:val="false"/>
          <w:i w:val="false"/>
          <w:color w:val="000000"/>
          <w:sz w:val="22"/>
        </w:rPr>
        <w:t> </w:t>
      </w:r>
      <w:r>
        <w:rPr>
          <w:rFonts w:ascii="Times New Roman" w:hAnsi="Times New Roman"/>
          <w:b w:val="false"/>
          <w:i/>
          <w:color w:val="000000"/>
          <w:sz w:val="22"/>
        </w:rPr>
        <w:t xml:space="preserve">Authority of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under rule </w:t>
      </w:r>
      <w:hyperlink r:id="rId663">
        <w:r>
          <w:rPr>
            <w:rStyle w:val="Hyperlink"/>
            <w:rFonts w:ascii="Times New Roman" w:hAnsi="Times New Roman"/>
            <w:b w:val="false"/>
            <w:i w:val="false"/>
            <w:color w:val="000000"/>
            <w:sz w:val="22"/>
          </w:rPr>
          <w:t>281—41.511</w:t>
        </w:r>
      </w:hyperlink>
      <w:r>
        <w:rPr>
          <w:rFonts w:ascii="Times New Roman" w:hAnsi="Times New Roman"/>
          <w:b w:val="false"/>
          <w:i w:val="false"/>
          <w:color w:val="000000"/>
          <w:sz w:val="22"/>
        </w:rPr>
        <w:t xml:space="preserve">(256B,34CFR300) hears and makes a determination regarding an appeal under subrule </w:t>
      </w:r>
      <w:hyperlink r:id="rId664">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making the determination under subrule </w:t>
      </w:r>
      <w:hyperlink r:id="rId665">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the administrative law judge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Return the child with a disability to the placement from which the child was removed if the administrative law judge determines that the removal was a violation of rule </w:t>
      </w:r>
      <w:hyperlink r:id="rId666">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(256B,34CFR300) or that the child’s behavior was a manifestation of the child’s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Order a change of placement of the child with a disability to an appropriate interim alternative educational setting for not more than 45 school days if the administrative law judge determines that maintaining the current placement of the child is substantially likely to result in injury to the child or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under subrule </w:t>
      </w:r>
      <w:hyperlink r:id="rId667">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xml:space="preserve"> and paragraphs </w:t>
      </w:r>
      <w:hyperlink r:id="rId668">
        <w:r>
          <w:rPr>
            <w:rStyle w:val="Hyperlink"/>
            <w:rFonts w:ascii="Times New Roman" w:hAnsi="Times New Roman"/>
            <w:b w:val="false"/>
            <w:i w:val="false"/>
            <w:color w:val="000000"/>
            <w:sz w:val="22"/>
          </w:rPr>
          <w:t>41.532(2)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may be repeated, if the LEA believes that returning the child to the original placement is substantially likely to result in injury to the child or to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41.532(3)</w:t>
      </w:r>
      <w:r>
        <w:rPr>
          <w:rFonts w:ascii="Times New Roman" w:hAnsi="Times New Roman"/>
          <w:b w:val="false"/>
          <w:i w:val="false"/>
          <w:color w:val="000000"/>
          <w:sz w:val="22"/>
        </w:rPr>
        <w:t> </w:t>
      </w:r>
      <w:r>
        <w:rPr>
          <w:rFonts w:ascii="Times New Roman" w:hAnsi="Times New Roman"/>
          <w:b w:val="false"/>
          <w:i/>
          <w:color w:val="000000"/>
          <w:sz w:val="22"/>
        </w:rPr>
        <w:t xml:space="preserve">Expedited due process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hearing is requested under subrule </w:t>
      </w:r>
      <w:hyperlink r:id="rId669">
        <w:r>
          <w:rPr>
            <w:rStyle w:val="Hyperlink"/>
            <w:rFonts w:ascii="Times New Roman" w:hAnsi="Times New Roman"/>
            <w:b w:val="false"/>
            <w:i w:val="false"/>
            <w:color w:val="000000"/>
            <w:sz w:val="22"/>
          </w:rPr>
          <w:t>41.532(1)</w:t>
        </w:r>
      </w:hyperlink>
      <w:r>
        <w:rPr>
          <w:rFonts w:ascii="Times New Roman" w:hAnsi="Times New Roman"/>
          <w:b w:val="false"/>
          <w:i w:val="false"/>
          <w:color w:val="000000"/>
          <w:sz w:val="22"/>
        </w:rPr>
        <w:t xml:space="preserve">, the parents or the LEA involved in the dispute must have an opportunity for an impartial due process hearing consistent with the requirements of rule </w:t>
      </w:r>
      <w:hyperlink r:id="rId670">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subrules </w:t>
      </w:r>
      <w:hyperlink r:id="rId671">
        <w:r>
          <w:rPr>
            <w:rStyle w:val="Hyperlink"/>
            <w:rFonts w:ascii="Times New Roman" w:hAnsi="Times New Roman"/>
            <w:b w:val="false"/>
            <w:i w:val="false"/>
            <w:color w:val="000000"/>
            <w:sz w:val="22"/>
          </w:rPr>
          <w:t>41.508(1)</w:t>
        </w:r>
      </w:hyperlink>
      <w:r>
        <w:rPr>
          <w:rFonts w:ascii="Times New Roman" w:hAnsi="Times New Roman"/>
          <w:b w:val="false"/>
          <w:i w:val="false"/>
          <w:color w:val="000000"/>
          <w:sz w:val="22"/>
        </w:rPr>
        <w:t xml:space="preserve"> to </w:t>
      </w:r>
      <w:hyperlink r:id="rId672">
        <w:r>
          <w:rPr>
            <w:rStyle w:val="Hyperlink"/>
            <w:rFonts w:ascii="Times New Roman" w:hAnsi="Times New Roman"/>
            <w:b w:val="false"/>
            <w:i w:val="false"/>
            <w:color w:val="000000"/>
            <w:sz w:val="22"/>
          </w:rPr>
          <w:t>41.508(3)</w:t>
        </w:r>
      </w:hyperlink>
      <w:r>
        <w:rPr>
          <w:rFonts w:ascii="Times New Roman" w:hAnsi="Times New Roman"/>
          <w:b w:val="false"/>
          <w:i w:val="false"/>
          <w:color w:val="000000"/>
          <w:sz w:val="22"/>
        </w:rPr>
        <w:t xml:space="preserve">, and rules </w:t>
      </w:r>
      <w:hyperlink r:id="rId673">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 xml:space="preserve">(256B,34CFR300) to </w:t>
      </w:r>
      <w:hyperlink r:id="rId674">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 xml:space="preserve">(256B,34CFR300), except as provided in paragraphs </w:t>
      </w:r>
      <w:hyperlink r:id="rId675">
        <w:r>
          <w:rPr>
            <w:rStyle w:val="Hyperlink"/>
            <w:rFonts w:ascii="Times New Roman" w:hAnsi="Times New Roman"/>
            <w:b w:val="false"/>
            <w:i w:val="false"/>
            <w:color w:val="000000"/>
            <w:sz w:val="22"/>
          </w:rPr>
          <w:t>41.532(3)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arranging the expedited due process hearing, which must occur within 20 school days of the date the complaint requesting the hearing is filed. The administrative law judge must make a determination within ten school days after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parents and LEA agree in writing to waive the resolution meeting described in this paragraph, or agree to use the mediation process described in rule </w:t>
      </w:r>
      <w:hyperlink r:id="rId676">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 the procedure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resolution meeting must occur within seven days of receiving notice of the due process complaint;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due process hearing may proceed unless the matter has been resolved to the satisfaction of all parties within 15 days of the receipt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decisions on expedited due process hearings are appealable consistent with rule </w:t>
      </w:r>
      <w:hyperlink r:id="rId677">
        <w:r>
          <w:rPr>
            <w:rStyle w:val="Hyperlink"/>
            <w:rFonts w:ascii="Times New Roman" w:hAnsi="Times New Roman"/>
            <w:b w:val="false"/>
            <w:i w:val="false"/>
            <w:color w:val="000000"/>
            <w:sz w:val="22"/>
          </w:rPr>
          <w:t>281—41.514</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Placement during appeals and mediations. </w:t>
      </w:r>
      <w:r>
        <w:rPr>
          <w:rFonts w:ascii="Times New Roman" w:hAnsi="Times New Roman"/>
          <w:b w:val="false"/>
          <w:i w:val="false"/>
          <w:color w:val="000000"/>
          <w:sz w:val="22"/>
        </w:rPr>
        <w:t xml:space="preserve">When an appeal under rule </w:t>
      </w:r>
      <w:hyperlink r:id="rId678">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a request for mediation under rules </w:t>
      </w:r>
      <w:hyperlink r:id="rId679">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 xml:space="preserve">(256B,34CFR300) and </w:t>
      </w:r>
      <w:hyperlink r:id="rId680">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 xml:space="preserve">(256B,34CFR300) has been made by either the parent or the LEA, the child must remain in the interim alternative educational setting pending the decision of the administrative law judge or until the expiration of the time period specified in subrule </w:t>
      </w:r>
      <w:hyperlink r:id="rId681">
        <w:r>
          <w:rPr>
            <w:rStyle w:val="Hyperlink"/>
            <w:rFonts w:ascii="Times New Roman" w:hAnsi="Times New Roman"/>
            <w:b w:val="false"/>
            <w:i w:val="false"/>
            <w:color w:val="000000"/>
            <w:sz w:val="22"/>
          </w:rPr>
          <w:t>41.530(3)</w:t>
        </w:r>
      </w:hyperlink>
      <w:r>
        <w:rPr>
          <w:rFonts w:ascii="Times New Roman" w:hAnsi="Times New Roman"/>
          <w:b w:val="false"/>
          <w:i w:val="false"/>
          <w:color w:val="000000"/>
          <w:sz w:val="22"/>
        </w:rPr>
        <w:t xml:space="preserve"> or </w:t>
      </w:r>
      <w:hyperlink r:id="rId682">
        <w:r>
          <w:rPr>
            <w:rStyle w:val="Hyperlink"/>
            <w:rFonts w:ascii="Times New Roman" w:hAnsi="Times New Roman"/>
            <w:b w:val="false"/>
            <w:i w:val="false"/>
            <w:color w:val="000000"/>
            <w:sz w:val="22"/>
          </w:rPr>
          <w:t>41.530(7)</w:t>
        </w:r>
      </w:hyperlink>
      <w:r>
        <w:rPr>
          <w:rFonts w:ascii="Times New Roman" w:hAnsi="Times New Roman"/>
          <w:b w:val="false"/>
          <w:i w:val="false"/>
          <w:color w:val="000000"/>
          <w:sz w:val="22"/>
        </w:rPr>
        <w:t>, whichever occurs first, unless the parent and the SEA or LEA agree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Protections for children not determined eligible for special education and related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child who has not been determined to be eligible for special education and related services under this chapter and who has engaged in behavior that violated a code of student conduct may assert any of the protections provided for in this chapter if the public agency had knowledge, as determined in accordance with subrule </w:t>
      </w:r>
      <w:hyperlink r:id="rId683">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that the child was a child with a disability before the behavior that precipitated the disciplinary action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41.534(2)</w:t>
      </w:r>
      <w:r>
        <w:rPr>
          <w:rFonts w:ascii="Times New Roman" w:hAnsi="Times New Roman"/>
          <w:b w:val="false"/>
          <w:i w:val="false"/>
          <w:color w:val="000000"/>
          <w:sz w:val="22"/>
        </w:rPr>
        <w:t> </w:t>
      </w:r>
      <w:r>
        <w:rPr>
          <w:rFonts w:ascii="Times New Roman" w:hAnsi="Times New Roman"/>
          <w:b w:val="false"/>
          <w:i/>
          <w:color w:val="000000"/>
          <w:sz w:val="22"/>
        </w:rPr>
        <w:t xml:space="preserve">Basis of knowledge. </w:t>
      </w:r>
      <w:r>
        <w:rPr>
          <w:rFonts w:ascii="Times New Roman" w:hAnsi="Times New Roman"/>
          <w:b w:val="false"/>
          <w:i w:val="false"/>
          <w:color w:val="000000"/>
          <w:sz w:val="22"/>
        </w:rPr>
        <w:t>A public agency must be deemed to have knowledge that a child is a child with a disability if before the behavior that precipitated the disciplinary action occurred any of the following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the child expressed concern in writing to supervisory or administrative personnel of the appropriate educational agency or to a teacher of the child that the child is in need of special education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of the child requested an evaluation of the child pursuant to this chapter;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of the child, or other personnel of the LEA, expressed specific concerns about a pattern of behavior demonstrated by the child directly to the director of special education of the agency or to other supervisory personnel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A public agency would not be deemed to have knowledge under subrule </w:t>
      </w:r>
      <w:hyperlink r:id="rId684">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xml:space="preserve">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of the child has not allowed an evaluation of the child pursuant to this chapter or has refused services under Part B of the Act or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evaluated in accordance with this chapter and determined not to be a child with a disability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41.534(4)</w:t>
      </w:r>
      <w:r>
        <w:rPr>
          <w:rFonts w:ascii="Times New Roman" w:hAnsi="Times New Roman"/>
          <w:b w:val="false"/>
          <w:i w:val="false"/>
          <w:color w:val="000000"/>
          <w:sz w:val="22"/>
        </w:rPr>
        <w:t> </w:t>
      </w:r>
      <w:r>
        <w:rPr>
          <w:rFonts w:ascii="Times New Roman" w:hAnsi="Times New Roman"/>
          <w:b w:val="false"/>
          <w:i/>
          <w:color w:val="000000"/>
          <w:sz w:val="22"/>
        </w:rPr>
        <w:t xml:space="preserve">Conditions that apply if no basis of knowledge.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 public agency does not have knowledge that a child is a child with a disability, in accordance with subrules </w:t>
      </w:r>
      <w:hyperlink r:id="rId685">
        <w:r>
          <w:rPr>
            <w:rStyle w:val="Hyperlink"/>
            <w:rFonts w:ascii="Times New Roman" w:hAnsi="Times New Roman"/>
            <w:b w:val="false"/>
            <w:i w:val="false"/>
            <w:color w:val="000000"/>
            <w:sz w:val="22"/>
          </w:rPr>
          <w:t>41.534(2)</w:t>
        </w:r>
      </w:hyperlink>
      <w:r>
        <w:rPr>
          <w:rFonts w:ascii="Times New Roman" w:hAnsi="Times New Roman"/>
          <w:b w:val="false"/>
          <w:i w:val="false"/>
          <w:color w:val="000000"/>
          <w:sz w:val="22"/>
        </w:rPr>
        <w:t xml:space="preserve"> and </w:t>
      </w:r>
      <w:hyperlink r:id="rId686">
        <w:r>
          <w:rPr>
            <w:rStyle w:val="Hyperlink"/>
            <w:rFonts w:ascii="Times New Roman" w:hAnsi="Times New Roman"/>
            <w:b w:val="false"/>
            <w:i w:val="false"/>
            <w:color w:val="000000"/>
            <w:sz w:val="22"/>
          </w:rPr>
          <w:t>41.534(3)</w:t>
        </w:r>
      </w:hyperlink>
      <w:r>
        <w:rPr>
          <w:rFonts w:ascii="Times New Roman" w:hAnsi="Times New Roman"/>
          <w:b w:val="false"/>
          <w:i w:val="false"/>
          <w:color w:val="000000"/>
          <w:sz w:val="22"/>
        </w:rPr>
        <w:t xml:space="preserve">, prior to taking disciplinary measures against the child, the child may be subjected to the disciplinary measures applied to children without disabilities who engage in comparable behaviors consistent with paragraph </w:t>
      </w:r>
      <w:hyperlink r:id="rId687">
        <w:r>
          <w:rPr>
            <w:rStyle w:val="Hyperlink"/>
            <w:rFonts w:ascii="Times New Roman" w:hAnsi="Times New Roman"/>
            <w:b w:val="false"/>
            <w:i w:val="false"/>
            <w:color w:val="000000"/>
            <w:sz w:val="22"/>
          </w:rPr>
          <w:t>41.534(4)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is made for an evaluation of a child during the time period in which the child is subjected to disciplinary measures under rule </w:t>
      </w:r>
      <w:hyperlink r:id="rId688">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(256B,34CFR300), the evaluation must be conducted in an expedited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Until the evaluation is completed, the child remains in the educational placement determined by school authorities, which can include suspension or expulsion without educational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determined to be a child with a disability, taking into consideration information from the evaluation conducted by the agency and information provided by the parents, the agency must provide special education and related services in accordance with Part B of the Act and this chapter, including the requirements of rules </w:t>
      </w:r>
      <w:hyperlink r:id="rId689">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690">
        <w:r>
          <w:rPr>
            <w:rStyle w:val="Hyperlink"/>
            <w:rFonts w:ascii="Times New Roman" w:hAnsi="Times New Roman"/>
            <w:b w:val="false"/>
            <w:i w:val="false"/>
            <w:color w:val="000000"/>
            <w:sz w:val="22"/>
          </w:rPr>
          <w:t>281—41.536</w:t>
        </w:r>
      </w:hyperlink>
      <w:r>
        <w:rPr>
          <w:rFonts w:ascii="Times New Roman" w:hAnsi="Times New Roman"/>
          <w:b w:val="false"/>
          <w:i w:val="false"/>
          <w:color w:val="000000"/>
          <w:sz w:val="22"/>
        </w:rPr>
        <w:t>(256B,34CFR300) and Section 612(a)(1)(A)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Referral to and action by law enforcement and judicial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41.535(1)</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Part B of the Act or this chapter prohibits an agency from reporting a crime committed by a child with a disability to appropriate authorities or prevents state law enforcement and judicial authorities from exercising their responsibilities with regard to the application of federal and state law to crimes committed by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41.535(2)</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reporting a crime committed by a child with a disability must ensure that copies of the special education and disciplinary records of the child are transmitted for consideration by the appropriate authorities to whom the agency reports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agency reporting a crime under this rule may transmit copies of the child’s special education and disciplinary records only to the extent that the transmission is permitted by the Family Educational Rights and Privacy Act, such as by obtaining consent (34 CFR Section 99.30) or in instances where disclosure without consent is permitted (34 CFR Section 99.31).</w:t>
      </w:r>
    </w:p>
    <w:p>
      <w:pPr>
        <w:spacing w:before="0" w:after="0"/>
        <w:ind w:left="120"/>
        <w:jc w:val="both"/>
      </w:pPr>
      <w:r>
        <w:rPr>
          <w:rFonts w:ascii="Times New Roman" w:hAnsi="Times New Roman"/>
          <w:b/>
          <w:i w:val="false"/>
          <w:color w:val="000000"/>
          <w:sz w:val="22"/>
        </w:rPr>
        <w:t>281—41.536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Change of placement because of disciplinary removals.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purposes of removals of a child with a disability from the child’s current educational placement under rules </w:t>
      </w:r>
      <w:hyperlink r:id="rId691">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692">
        <w:r>
          <w:rPr>
            <w:rStyle w:val="Hyperlink"/>
            <w:rFonts w:ascii="Times New Roman" w:hAnsi="Times New Roman"/>
            <w:b w:val="false"/>
            <w:i w:val="false"/>
            <w:color w:val="000000"/>
            <w:sz w:val="22"/>
          </w:rPr>
          <w:t>281—41.535</w:t>
        </w:r>
      </w:hyperlink>
      <w:r>
        <w:rPr>
          <w:rFonts w:ascii="Times New Roman" w:hAnsi="Times New Roman"/>
          <w:b w:val="false"/>
          <w:i w:val="false"/>
          <w:color w:val="000000"/>
          <w:sz w:val="22"/>
        </w:rPr>
        <w:t>(256B,34CFR300), a change of placement occurs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removal is for more than ten consecutive school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subjected to a series of removals that constitute a pattern based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series of removals total more than ten school days in a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behavior is substantially similar to the child’s behavior in previous incidents that resulted in the series of removals;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factors, such as the length of each removal, the total amount of time the child has been removed, and the proximity of the removals to one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agency determines on a case-by-case basis whether a pattern of removals constitutes a change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determination is subject to review through due process and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construed to prohibit LEAs from establishing policies that a change of placement occurs on the eleventh cumulative day of removal, regardless of the factors set forth in paragraph </w:t>
      </w:r>
      <w:hyperlink r:id="rId693">
        <w:r>
          <w:rPr>
            <w:rStyle w:val="Hyperlink"/>
            <w:rFonts w:ascii="Times New Roman" w:hAnsi="Times New Roman"/>
            <w:b w:val="false"/>
            <w:i w:val="false"/>
            <w:color w:val="000000"/>
            <w:sz w:val="22"/>
          </w:rPr>
          <w:t>41.536(1)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41.536(3)</w:t>
      </w:r>
      <w:r>
        <w:rPr>
          <w:rFonts w:ascii="Times New Roman" w:hAnsi="Times New Roman"/>
          <w:b w:val="false"/>
          <w:i w:val="false"/>
          <w:color w:val="000000"/>
          <w:sz w:val="22"/>
        </w:rPr>
        <w:t> </w:t>
      </w:r>
      <w:r>
        <w:rPr>
          <w:rFonts w:ascii="Times New Roman" w:hAnsi="Times New Roman"/>
          <w:b w:val="false"/>
          <w:i/>
          <w:color w:val="000000"/>
          <w:sz w:val="22"/>
        </w:rPr>
        <w:t xml:space="preserve">In-school suspensions and other actions. </w:t>
      </w:r>
      <w:r>
        <w:rPr>
          <w:rFonts w:ascii="Times New Roman" w:hAnsi="Times New Roman"/>
          <w:b w:val="false"/>
          <w:i w:val="false"/>
          <w:color w:val="000000"/>
          <w:sz w:val="22"/>
        </w:rPr>
        <w:t>In determining whether an in-school suspension or other disciplinary action is to be considered a removal for purposes of this rule, an in-school suspension or other disciplinary action will not be considered a removal if all three of the following questions are answered in the affirmative: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appropriately participate in the general education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receive the services specified in the child’s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 the child be able to participate with children without disabilities to the extent provided in the child’s current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281—41.537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enforcement mechanisms. </w:t>
      </w:r>
      <w:r>
        <w:rPr>
          <w:rFonts w:ascii="Times New Roman" w:hAnsi="Times New Roman"/>
          <w:b w:val="false"/>
          <w:i w:val="false"/>
          <w:color w:val="000000"/>
          <w:sz w:val="22"/>
        </w:rPr>
        <w:t xml:space="preserve">Notwithstanding paragraphs </w:t>
      </w:r>
      <w:hyperlink r:id="rId694">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695">
        <w:r>
          <w:rPr>
            <w:rStyle w:val="Hyperlink"/>
            <w:rFonts w:ascii="Times New Roman" w:hAnsi="Times New Roman"/>
            <w:b w:val="false"/>
            <w:i w:val="false"/>
            <w:color w:val="000000"/>
            <w:sz w:val="22"/>
          </w:rPr>
          <w:t>41.510(4)</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 provide for judicial enforcement of a written agreement reached as a result of mediation or a resolution meeting, there is nothing in Part B of the Act that would prevent the department from using other mechanisms to seek enforcement of that agreement, such as the state complaint procedure, provided that use of those mechanisms is not mandatory and does not delay or deny a party the right to seek enforcement of the written agreement in a state court of competent jurisdiction or in a district court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281—41.538</w:t>
      </w:r>
      <w:r>
        <w:rPr>
          <w:rFonts w:ascii="Times New Roman" w:hAnsi="Times New Roman"/>
          <w:b w:val="false"/>
          <w:i w:val="false"/>
          <w:color w:val="000000"/>
          <w:sz w:val="22"/>
        </w:rPr>
        <w:t xml:space="preserve"> to </w:t>
      </w:r>
      <w:r>
        <w:rPr>
          <w:rFonts w:ascii="Times New Roman" w:hAnsi="Times New Roman"/>
          <w:b/>
          <w:i w:val="false"/>
          <w:color w:val="000000"/>
          <w:sz w:val="22"/>
        </w:rPr>
        <w:t>41.599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MONITORING, ENFORCEMENT, CONFIDENTIALITY, AND PROGRAM INFORMATION</w:t>
      </w:r>
    </w:p>
    <w:p>
      <w:pPr>
        <w:spacing w:before="0" w:after="0"/>
        <w:ind w:left="120"/>
        <w:jc w:val="both"/>
      </w:pPr>
      <w:r>
        <w:rPr>
          <w:rFonts w:ascii="Times New Roman" w:hAnsi="Times New Roman"/>
          <w:b/>
          <w:i w:val="false"/>
          <w:color w:val="000000"/>
          <w:sz w:val="22"/>
        </w:rPr>
        <w:t>281—41.600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must monitor the implementation of Part B of the Act and this chapter, enforce this chapter in accordance with rule </w:t>
      </w:r>
      <w:hyperlink r:id="rId696">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 and annually report on performance under Part B of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41.600(2)</w:t>
      </w:r>
      <w:r>
        <w:rPr>
          <w:rFonts w:ascii="Times New Roman" w:hAnsi="Times New Roman"/>
          <w:b w:val="false"/>
          <w:i w:val="false"/>
          <w:color w:val="000000"/>
          <w:sz w:val="22"/>
        </w:rPr>
        <w:t> </w:t>
      </w:r>
      <w:r>
        <w:rPr>
          <w:rFonts w:ascii="Times New Roman" w:hAnsi="Times New Roman"/>
          <w:b w:val="false"/>
          <w:i/>
          <w:color w:val="000000"/>
          <w:sz w:val="22"/>
        </w:rPr>
        <w:t xml:space="preserve">Primary focus of monitoring activity. </w:t>
      </w:r>
      <w:r>
        <w:rPr>
          <w:rFonts w:ascii="Times New Roman" w:hAnsi="Times New Roman"/>
          <w:b w:val="false"/>
          <w:i w:val="false"/>
          <w:color w:val="000000"/>
          <w:sz w:val="22"/>
        </w:rPr>
        <w:t>The primary focus of the state’s monitoring activities must be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Improving educational results and functional outcomes for all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public agencies meet the program requirements under Part B of the Act, with a particular emphasis on those requirements that are most closely related to improving educational results for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41.600(3)</w:t>
      </w:r>
      <w:r>
        <w:rPr>
          <w:rFonts w:ascii="Times New Roman" w:hAnsi="Times New Roman"/>
          <w:b w:val="false"/>
          <w:i w:val="false"/>
          <w:color w:val="000000"/>
          <w:sz w:val="22"/>
        </w:rPr>
        <w:t> </w:t>
      </w:r>
      <w:r>
        <w:rPr>
          <w:rFonts w:ascii="Times New Roman" w:hAnsi="Times New Roman"/>
          <w:b w:val="false"/>
          <w:i/>
          <w:color w:val="000000"/>
          <w:sz w:val="22"/>
        </w:rPr>
        <w:t xml:space="preserve">Indicators of performance and compliance. </w:t>
      </w:r>
      <w:r>
        <w:rPr>
          <w:rFonts w:ascii="Times New Roman" w:hAnsi="Times New Roman"/>
          <w:b w:val="false"/>
          <w:i w:val="false"/>
          <w:color w:val="000000"/>
          <w:sz w:val="22"/>
        </w:rPr>
        <w:t xml:space="preserve">As a part of its responsibilities under subrule </w:t>
      </w:r>
      <w:hyperlink r:id="rId697">
        <w:r>
          <w:rPr>
            <w:rStyle w:val="Hyperlink"/>
            <w:rFonts w:ascii="Times New Roman" w:hAnsi="Times New Roman"/>
            <w:b w:val="false"/>
            <w:i w:val="false"/>
            <w:color w:val="000000"/>
            <w:sz w:val="22"/>
          </w:rPr>
          <w:t>41.600(1)</w:t>
        </w:r>
      </w:hyperlink>
      <w:r>
        <w:rPr>
          <w:rFonts w:ascii="Times New Roman" w:hAnsi="Times New Roman"/>
          <w:b w:val="false"/>
          <w:i w:val="false"/>
          <w:color w:val="000000"/>
          <w:sz w:val="22"/>
        </w:rPr>
        <w:t xml:space="preserve">, the state must use quantifiable indicators and such qualitative indicators as are needed to adequately measure performance in the priority areas identified in subrule </w:t>
      </w:r>
      <w:hyperlink r:id="rId698">
        <w:r>
          <w:rPr>
            <w:rStyle w:val="Hyperlink"/>
            <w:rFonts w:ascii="Times New Roman" w:hAnsi="Times New Roman"/>
            <w:b w:val="false"/>
            <w:i w:val="false"/>
            <w:color w:val="000000"/>
            <w:sz w:val="22"/>
          </w:rPr>
          <w:t>41.600(4)</w:t>
        </w:r>
      </w:hyperlink>
      <w:r>
        <w:rPr>
          <w:rFonts w:ascii="Times New Roman" w:hAnsi="Times New Roman"/>
          <w:b w:val="false"/>
          <w:i w:val="false"/>
          <w:color w:val="000000"/>
          <w:sz w:val="22"/>
        </w:rPr>
        <w:t xml:space="preserve"> and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41.600(4)</w:t>
      </w:r>
      <w:r>
        <w:rPr>
          <w:rFonts w:ascii="Times New Roman" w:hAnsi="Times New Roman"/>
          <w:b w:val="false"/>
          <w:i w:val="false"/>
          <w:color w:val="000000"/>
          <w:sz w:val="22"/>
        </w:rPr>
        <w:t> </w:t>
      </w:r>
      <w:r>
        <w:rPr>
          <w:rFonts w:ascii="Times New Roman" w:hAnsi="Times New Roman"/>
          <w:b w:val="false"/>
          <w:i/>
          <w:color w:val="000000"/>
          <w:sz w:val="22"/>
        </w:rPr>
        <w:t xml:space="preserve">Priority indicators. </w:t>
      </w:r>
      <w:r>
        <w:rPr>
          <w:rFonts w:ascii="Times New Roman" w:hAnsi="Times New Roman"/>
          <w:b w:val="false"/>
          <w:i w:val="false"/>
          <w:color w:val="000000"/>
          <w:sz w:val="22"/>
        </w:rPr>
        <w:t>The state must monitor the LEAs located in the state, using quantifiable indicators in each of the following priority areas and using such qualitative indicators as are needed to adequately measure performance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Provision of FAPE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exercise of general supervision, including child find, effective monitoring, the use of resolution meetings, mediation, and a system of transition services as defined in rule </w:t>
      </w:r>
      <w:hyperlink r:id="rId699">
        <w:r>
          <w:rPr>
            <w:rStyle w:val="Hyperlink"/>
            <w:rFonts w:ascii="Times New Roman" w:hAnsi="Times New Roman"/>
            <w:b w:val="false"/>
            <w:i w:val="false"/>
            <w:color w:val="000000"/>
            <w:sz w:val="22"/>
          </w:rPr>
          <w:t>281—41.43</w:t>
        </w:r>
      </w:hyperlink>
      <w:r>
        <w:rPr>
          <w:rFonts w:ascii="Times New Roman" w:hAnsi="Times New Roman"/>
          <w:b w:val="false"/>
          <w:i w:val="false"/>
          <w:color w:val="000000"/>
          <w:sz w:val="22"/>
        </w:rPr>
        <w:t>(256B,34CFR300) and in 20 U.S.C. 1437(a)(9).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Disproportionate representation of racial and ethnic groups in special education and related services, to the extent the representation is the result of inappropriate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41.600(5)</w:t>
      </w:r>
      <w:r>
        <w:rPr>
          <w:rFonts w:ascii="Times New Roman" w:hAnsi="Times New Roman"/>
          <w:b w:val="false"/>
          <w:i w:val="false"/>
          <w:color w:val="000000"/>
          <w:sz w:val="22"/>
        </w:rPr>
        <w:t> </w:t>
      </w:r>
      <w:r>
        <w:rPr>
          <w:rFonts w:ascii="Times New Roman" w:hAnsi="Times New Roman"/>
          <w:b w:val="false"/>
          <w:i/>
          <w:color w:val="000000"/>
          <w:sz w:val="22"/>
        </w:rPr>
        <w:t xml:space="preserve">Correction of noncompliance. </w:t>
      </w:r>
      <w:r>
        <w:rPr>
          <w:rFonts w:ascii="Times New Roman" w:hAnsi="Times New Roman"/>
          <w:b w:val="false"/>
          <w:i w:val="false"/>
          <w:color w:val="000000"/>
          <w:sz w:val="22"/>
        </w:rPr>
        <w:t>In exercising its monitoring responsibilities under subrule 41.600(4), the state must ensure that when it identifies noncompliance with the requirements of this chapter by an LEA, the noncompliance is corrected as soon as possible, but in no case later than one year after the state’s identification of the LEA’s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performance plans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state must have in place a performance plan that evaluates the state’s efforts to implement the requirements and purposes of Part B of the Act and describes how the state will improve such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state must submit the state’s performance plan to the Secretary for approval in accordance with the approval process described in Section 616(c)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state must review its state performance plan at least once every six years and submit any amendments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part of the state performance plan, each state must establish measurable and rigorous targets for the indicators established by the Secretary under the priority areas described in 34 CFR Section 300.600(d).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41.601(2)</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must collect valid and reliable information as needed to report annually to the Secretary on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Secretary permits states to collect data on specific indicators through state monitoring or sampling, and the state collects the data through state monitoring or sampling, the state must collect data on those indicators for each LEA at least once during the period of the state performance plan.</w:t>
      </w:r>
    </w:p>
    <w:p>
      <w:pPr>
        <w:spacing w:before="0" w:after="0"/>
        <w:ind w:left="120"/>
        <w:jc w:val="both"/>
      </w:pPr>
      <w:r>
        <w:rPr>
          <w:rFonts w:ascii="Times New Roman" w:hAnsi="Times New Roman"/>
          <w:b/>
          <w:i w:val="false"/>
          <w:color w:val="000000"/>
          <w:sz w:val="22"/>
        </w:rPr>
        <w:t>281—41.602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use of targets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shall use the targets established in the state’s performance plan under rule </w:t>
      </w:r>
      <w:hyperlink r:id="rId700">
        <w:r>
          <w:rPr>
            <w:rStyle w:val="Hyperlink"/>
            <w:rFonts w:ascii="Times New Roman" w:hAnsi="Times New Roman"/>
            <w:b w:val="false"/>
            <w:i w:val="false"/>
            <w:color w:val="000000"/>
            <w:sz w:val="22"/>
          </w:rPr>
          <w:t>281—41.601</w:t>
        </w:r>
      </w:hyperlink>
      <w:r>
        <w:rPr>
          <w:rFonts w:ascii="Times New Roman" w:hAnsi="Times New Roman"/>
          <w:b w:val="false"/>
          <w:i w:val="false"/>
          <w:color w:val="000000"/>
          <w:sz w:val="22"/>
        </w:rPr>
        <w:t xml:space="preserve">(256B,34CFR300) and the priority areas described in subrule </w:t>
      </w:r>
      <w:hyperlink r:id="rId701">
        <w:r>
          <w:rPr>
            <w:rStyle w:val="Hyperlink"/>
            <w:rFonts w:ascii="Times New Roman" w:hAnsi="Times New Roman"/>
            <w:b w:val="false"/>
            <w:i w:val="false"/>
            <w:color w:val="000000"/>
            <w:sz w:val="22"/>
          </w:rPr>
          <w:t>41.600(4)</w:t>
        </w:r>
      </w:hyperlink>
      <w:r>
        <w:rPr>
          <w:rFonts w:ascii="Times New Roman" w:hAnsi="Times New Roman"/>
          <w:b w:val="false"/>
          <w:i w:val="false"/>
          <w:color w:val="000000"/>
          <w:sz w:val="22"/>
        </w:rPr>
        <w:t xml:space="preserve"> to analyze the performance of each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41.602(2)</w:t>
      </w:r>
      <w:r>
        <w:rPr>
          <w:rFonts w:ascii="Times New Roman" w:hAnsi="Times New Roman"/>
          <w:b w:val="false"/>
          <w:i w:val="false"/>
          <w:color w:val="000000"/>
          <w:sz w:val="22"/>
        </w:rPr>
        <w:t> </w:t>
      </w:r>
      <w:r>
        <w:rPr>
          <w:rFonts w:ascii="Times New Roman" w:hAnsi="Times New Roman"/>
          <w:b w:val="false"/>
          <w:i/>
          <w:color w:val="000000"/>
          <w:sz w:val="22"/>
        </w:rPr>
        <w:t xml:space="preserve">Public reporting and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report. </w:t>
      </w:r>
      <w:r>
        <w:rPr>
          <w:rFonts w:ascii="Times New Roman" w:hAnsi="Times New Roman"/>
          <w:b w:val="false"/>
          <w:i w:val="false"/>
          <w:color w:val="000000"/>
          <w:sz w:val="22"/>
        </w:rPr>
        <w:t>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to the public on the performance of each LEA located in the state on the targets in the state’s performance plan as soon as practicable but no later than 120 days following the state’s submission of its annual performance report under paragraph </w:t>
      </w:r>
      <w:hyperlink r:id="rId702">
        <w:r>
          <w:rPr>
            <w:rStyle w:val="Hyperlink"/>
            <w:rFonts w:ascii="Times New Roman" w:hAnsi="Times New Roman"/>
            <w:b w:val="false"/>
            <w:i w:val="false"/>
            <w:color w:val="000000"/>
            <w:sz w:val="22"/>
          </w:rPr>
          <w:t>41.602(2)</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the state’s performance plan, the state’s annual performance reports, and annual reports on the performance of each LEA located in the state available through public means, including, at a minimum, by posting these documents on the website of the department, distribution to the media, and distribution through public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collects performance data through state monitoring or sampling, the state must include in its report under subparagraph </w:t>
      </w:r>
      <w:hyperlink r:id="rId703">
        <w:r>
          <w:rPr>
            <w:rStyle w:val="Hyperlink"/>
            <w:rFonts w:ascii="Times New Roman" w:hAnsi="Times New Roman"/>
            <w:b w:val="false"/>
            <w:i w:val="false"/>
            <w:color w:val="000000"/>
            <w:sz w:val="22"/>
          </w:rPr>
          <w:t>41.602(2)</w:t>
        </w:r>
      </w:hyperlink>
      <w:r>
        <w:rPr>
          <w:rFonts w:ascii="Times New Roman" w:hAnsi="Times New Roman"/>
          <w:b w:val="false"/>
          <w:i/>
          <w:color w:val="000000"/>
          <w:sz w:val="22"/>
        </w:rPr>
        <w:t>“a”</w:t>
      </w:r>
      <w:r>
        <w:rPr>
          <w:rFonts w:ascii="Times New Roman" w:hAnsi="Times New Roman"/>
          <w:b w:val="false"/>
          <w:i w:val="false"/>
          <w:color w:val="000000"/>
          <w:sz w:val="22"/>
        </w:rPr>
        <w:t>(1) the most recently available performance data on each LEA, and the date the data were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performance report. </w:t>
      </w:r>
      <w:r>
        <w:rPr>
          <w:rFonts w:ascii="Times New Roman" w:hAnsi="Times New Roman"/>
          <w:b w:val="false"/>
          <w:i w:val="false"/>
          <w:color w:val="000000"/>
          <w:sz w:val="22"/>
        </w:rPr>
        <w:t>The state shall report annually to the Secretary on the performance of the state under the state’s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state shall not report to the public or the Secretary any information on performance that would result in the disclosure of personally identifiable information about individual children or where the available data are insufficient to yield statistically reliable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Department review and determination regarding public agency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state shall annually review the performance of each LEA and AEA, including but not limited to data on indicators identified in the state’s performance plan, information obtained through monitoring visits, and any other public information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Based on the information obtained and reviewed by the state, the state shall determine whether each LEA and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and purposes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Needs assistance in implementing the requirements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Needs intervention in implementing the requirements of Part B of the Act and of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Needs substantial intervention in implementing the requirements of Part B of the Act and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41.603(3)</w:t>
      </w:r>
      <w:r>
        <w:rPr>
          <w:rFonts w:ascii="Times New Roman" w:hAnsi="Times New Roman"/>
          <w:b w:val="false"/>
          <w:i w:val="false"/>
          <w:color w:val="000000"/>
          <w:sz w:val="22"/>
        </w:rPr>
        <w:t> </w:t>
      </w:r>
      <w:r>
        <w:rPr>
          <w:rFonts w:ascii="Times New Roman" w:hAnsi="Times New Roman"/>
          <w:b w:val="false"/>
          <w:i/>
          <w:color w:val="000000"/>
          <w:sz w:val="22"/>
        </w:rPr>
        <w:t xml:space="preserve">Criteria for determination. </w:t>
      </w:r>
      <w:r>
        <w:rPr>
          <w:rFonts w:ascii="Times New Roman" w:hAnsi="Times New Roman"/>
          <w:b w:val="false"/>
          <w:i w:val="false"/>
          <w:color w:val="000000"/>
          <w:sz w:val="22"/>
        </w:rPr>
        <w:t xml:space="preserve">The department shall develop criteria for making the determinations required by subrule </w:t>
      </w:r>
      <w:hyperlink r:id="rId704">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41.603(4)</w:t>
      </w:r>
      <w:r>
        <w:rPr>
          <w:rFonts w:ascii="Times New Roman" w:hAnsi="Times New Roman"/>
          <w:b w:val="false"/>
          <w:i w:val="false"/>
          <w:color w:val="000000"/>
          <w:sz w:val="22"/>
        </w:rPr>
        <w:t> </w:t>
      </w:r>
      <w:r>
        <w:rPr>
          <w:rFonts w:ascii="Times New Roman" w:hAnsi="Times New Roman"/>
          <w:b w:val="false"/>
          <w:i/>
          <w:color w:val="000000"/>
          <w:sz w:val="22"/>
        </w:rPr>
        <w:t xml:space="preserve">Variance of determination. </w:t>
      </w:r>
      <w:r>
        <w:rPr>
          <w:rFonts w:ascii="Times New Roman" w:hAnsi="Times New Roman"/>
          <w:b w:val="false"/>
          <w:i w:val="false"/>
          <w:color w:val="000000"/>
          <w:sz w:val="22"/>
        </w:rPr>
        <w:t xml:space="preserve">In making the determination required by subrule </w:t>
      </w:r>
      <w:hyperlink r:id="rId705">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 xml:space="preserve">, the SEA in its discretion may adjust or vary from the criteria described in subrule </w:t>
      </w:r>
      <w:hyperlink r:id="rId706">
        <w:r>
          <w:rPr>
            <w:rStyle w:val="Hyperlink"/>
            <w:rFonts w:ascii="Times New Roman" w:hAnsi="Times New Roman"/>
            <w:b w:val="false"/>
            <w:i w:val="false"/>
            <w:color w:val="000000"/>
            <w:sz w:val="22"/>
          </w:rPr>
          <w:t>41.603(3)</w:t>
        </w:r>
      </w:hyperlink>
      <w:r>
        <w:rPr>
          <w:rFonts w:ascii="Times New Roman" w:hAnsi="Times New Roman"/>
          <w:b w:val="false"/>
          <w:i w:val="false"/>
          <w:color w:val="000000"/>
          <w:sz w:val="22"/>
        </w:rPr>
        <w:t xml:space="preserve"> based on unusual, unanticipated, or extraordinary aggravating or mitigating factors,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41.603(5)</w:t>
      </w:r>
      <w:r>
        <w:rPr>
          <w:rFonts w:ascii="Times New Roman" w:hAnsi="Times New Roman"/>
          <w:b w:val="false"/>
          <w:i w:val="false"/>
          <w:color w:val="000000"/>
          <w:sz w:val="22"/>
        </w:rPr>
        <w:t> </w:t>
      </w:r>
      <w:r>
        <w:rPr>
          <w:rFonts w:ascii="Times New Roman" w:hAnsi="Times New Roman"/>
          <w:b w:val="false"/>
          <w:i/>
          <w:color w:val="000000"/>
          <w:sz w:val="22"/>
        </w:rPr>
        <w:t xml:space="preserve">Notice and opportunity for a hearing. </w:t>
      </w:r>
      <w:r>
        <w:rPr>
          <w:rFonts w:ascii="Times New Roman" w:hAnsi="Times New Roman"/>
          <w:b w:val="false"/>
          <w:i w:val="false"/>
          <w:color w:val="000000"/>
          <w:sz w:val="22"/>
        </w:rPr>
        <w:t xml:space="preserve">For determinations made under paragraph </w:t>
      </w:r>
      <w:hyperlink r:id="rId707">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state shall provide reasonable notice of its determination. For determinations made under paragraph </w:t>
      </w:r>
      <w:hyperlink r:id="rId708">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state shall provide reasonable notice of its determination and may, in its sound discretion, grant an informal hearing to an AEA or LEA; however, if withholding of funds is a remedy associated with a particular determination, the state shall provide a hearing under rule </w:t>
      </w:r>
      <w:hyperlink r:id="rId709">
        <w:r>
          <w:rPr>
            <w:rStyle w:val="Hyperlink"/>
            <w:rFonts w:ascii="Times New Roman" w:hAnsi="Times New Roman"/>
            <w:b w:val="false"/>
            <w:i w:val="false"/>
            <w:color w:val="000000"/>
            <w:sz w:val="22"/>
          </w:rPr>
          <w:t>281—41.605</w:t>
        </w:r>
      </w:hyperlink>
      <w:r>
        <w:rPr>
          <w:rFonts w:ascii="Times New Roman" w:hAnsi="Times New Roman"/>
          <w:b w:val="false"/>
          <w:i w:val="false"/>
          <w:color w:val="000000"/>
          <w:sz w:val="22"/>
        </w:rPr>
        <w:t xml:space="preserve">(256B,34CFR300). Under any hearing granted under this rule or rule </w:t>
      </w:r>
      <w:hyperlink r:id="rId710">
        <w:r>
          <w:rPr>
            <w:rStyle w:val="Hyperlink"/>
            <w:rFonts w:ascii="Times New Roman" w:hAnsi="Times New Roman"/>
            <w:b w:val="false"/>
            <w:i w:val="false"/>
            <w:color w:val="000000"/>
            <w:sz w:val="22"/>
          </w:rPr>
          <w:t>281—41.605</w:t>
        </w:r>
      </w:hyperlink>
      <w:r>
        <w:rPr>
          <w:rFonts w:ascii="Times New Roman" w:hAnsi="Times New Roman"/>
          <w:b w:val="false"/>
          <w:i w:val="false"/>
          <w:color w:val="000000"/>
          <w:sz w:val="22"/>
        </w:rPr>
        <w:t xml:space="preserve">(256B,34CFR300), the AEA or LEA must demonstrate that the state abused its discretion in making the determination described in subrule </w:t>
      </w:r>
      <w:hyperlink r:id="rId711">
        <w:r>
          <w:rPr>
            <w:rStyle w:val="Hyperlink"/>
            <w:rFonts w:ascii="Times New Roman" w:hAnsi="Times New Roman"/>
            <w:b w:val="false"/>
            <w:i w:val="false"/>
            <w:color w:val="000000"/>
            <w:sz w:val="22"/>
          </w:rPr>
          <w:t>41.603(2)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41.604(1)</w:t>
      </w:r>
      <w:r>
        <w:rPr>
          <w:rFonts w:ascii="Times New Roman" w:hAnsi="Times New Roman"/>
          <w:b w:val="false"/>
          <w:i w:val="false"/>
          <w:color w:val="000000"/>
          <w:sz w:val="22"/>
        </w:rPr>
        <w:t> </w:t>
      </w:r>
      <w:r>
        <w:rPr>
          <w:rFonts w:ascii="Times New Roman" w:hAnsi="Times New Roman"/>
          <w:b w:val="false"/>
          <w:i/>
          <w:color w:val="000000"/>
          <w:sz w:val="22"/>
        </w:rPr>
        <w:t xml:space="preserve">Needs assistance. </w:t>
      </w:r>
      <w:r>
        <w:rPr>
          <w:rFonts w:ascii="Times New Roman" w:hAnsi="Times New Roman"/>
          <w:b w:val="false"/>
          <w:i w:val="false"/>
          <w:color w:val="000000"/>
          <w:sz w:val="22"/>
        </w:rPr>
        <w:t xml:space="preserve">If the state determines for two consecutive years that an LEA or AEA needs assistance under paragraph </w:t>
      </w:r>
      <w:hyperlink r:id="rId712">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“b”</w:t>
      </w:r>
      <w:r>
        <w:rPr>
          <w:rFonts w:ascii="Times New Roman" w:hAnsi="Times New Roman"/>
          <w:b w:val="false"/>
          <w:i w:val="false"/>
          <w:color w:val="000000"/>
          <w:sz w:val="22"/>
        </w:rPr>
        <w:t xml:space="preserve"> in implementing the requirements of Part B of the Act, 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Advise the LEA or AEA of available sources of technical assistance that may help the LEA or AEA to address the areas in which it needs assistance, which may include assistance from the Iowa department of education, other state agencies, technical assistance providers approved by the Secretary, and other federally funded and state-funded nonprofit agencies, and require it to work with appropriate entities. Such technical assistance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advice by experts to address the areas in which the LEA or AEA needs assistance, including explicit plans for addressing the area for concern within a specified period of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identifying and implementing professional development, instructional strategies, and methods of instruction that are based on scientifically based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Designating and using distinguished superintendents, principals, special education administrators, special education teachers and other teachers to provide advice, technical assistance, and support;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Devising additional approaches to providing technical assistance, such as collaborating with institutions of higher education, educational service agencies, national centers of technical assistance supported under Part D of the Act, and private providers of scientifically based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LEA or AEA as a high-risk grantee and impose special conditions on its grant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41.604(2)</w:t>
      </w:r>
      <w:r>
        <w:rPr>
          <w:rFonts w:ascii="Times New Roman" w:hAnsi="Times New Roman"/>
          <w:b w:val="false"/>
          <w:i w:val="false"/>
          <w:color w:val="000000"/>
          <w:sz w:val="22"/>
        </w:rPr>
        <w:t> </w:t>
      </w:r>
      <w:r>
        <w:rPr>
          <w:rFonts w:ascii="Times New Roman" w:hAnsi="Times New Roman"/>
          <w:b w:val="false"/>
          <w:i/>
          <w:color w:val="000000"/>
          <w:sz w:val="22"/>
        </w:rPr>
        <w:t xml:space="preserve">Needs intervention. </w:t>
      </w:r>
      <w:r>
        <w:rPr>
          <w:rFonts w:ascii="Times New Roman" w:hAnsi="Times New Roman"/>
          <w:b w:val="false"/>
          <w:i w:val="false"/>
          <w:color w:val="000000"/>
          <w:sz w:val="22"/>
        </w:rPr>
        <w:t xml:space="preserve">If the state determines for three or more consecutive years that an LEA or AEA needs intervention under paragraph </w:t>
      </w:r>
      <w:hyperlink r:id="rId713">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“c”</w:t>
      </w:r>
      <w:r>
        <w:rPr>
          <w:rFonts w:ascii="Times New Roman" w:hAnsi="Times New Roman"/>
          <w:b w:val="false"/>
          <w:i w:val="false"/>
          <w:color w:val="000000"/>
          <w:sz w:val="22"/>
        </w:rPr>
        <w:t xml:space="preserve"> in implementing the requirements of Part B of the Act,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take any of the actions described in subrule </w:t>
      </w:r>
      <w:hyperlink r:id="rId714">
        <w:r>
          <w:rPr>
            <w:rStyle w:val="Hyperlink"/>
            <w:rFonts w:ascii="Times New Roman" w:hAnsi="Times New Roman"/>
            <w:b w:val="false"/>
            <w:i w:val="false"/>
            <w:color w:val="000000"/>
            <w:sz w:val="22"/>
          </w:rPr>
          <w:t>41.604(1)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LEA or AEA to prepare a corrective action plan or improvement plan if the state determines that the LEA or AEA should be able to correct the problem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AEA or LEA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41.604(3)</w:t>
      </w:r>
      <w:r>
        <w:rPr>
          <w:rFonts w:ascii="Times New Roman" w:hAnsi="Times New Roman"/>
          <w:b w:val="false"/>
          <w:i w:val="false"/>
          <w:color w:val="000000"/>
          <w:sz w:val="22"/>
        </w:rPr>
        <w:t> </w:t>
      </w:r>
      <w:r>
        <w:rPr>
          <w:rFonts w:ascii="Times New Roman" w:hAnsi="Times New Roman"/>
          <w:b w:val="false"/>
          <w:i/>
          <w:color w:val="000000"/>
          <w:sz w:val="22"/>
        </w:rPr>
        <w:t xml:space="preserve">Needs substantial intervention. </w:t>
      </w:r>
      <w:r>
        <w:rPr>
          <w:rFonts w:ascii="Times New Roman" w:hAnsi="Times New Roman"/>
          <w:b w:val="false"/>
          <w:i w:val="false"/>
          <w:color w:val="000000"/>
          <w:sz w:val="22"/>
        </w:rPr>
        <w:t xml:space="preserve">Notwithstanding subrule </w:t>
      </w:r>
      <w:hyperlink r:id="rId715">
        <w:r>
          <w:rPr>
            <w:rStyle w:val="Hyperlink"/>
            <w:rFonts w:ascii="Times New Roman" w:hAnsi="Times New Roman"/>
            <w:b w:val="false"/>
            <w:i w:val="false"/>
            <w:color w:val="000000"/>
            <w:sz w:val="22"/>
          </w:rPr>
          <w:t>41.604(1)</w:t>
        </w:r>
      </w:hyperlink>
      <w:r>
        <w:rPr>
          <w:rFonts w:ascii="Times New Roman" w:hAnsi="Times New Roman"/>
          <w:b w:val="false"/>
          <w:i w:val="false"/>
          <w:color w:val="000000"/>
          <w:sz w:val="22"/>
        </w:rPr>
        <w:t xml:space="preserve"> or </w:t>
      </w:r>
      <w:hyperlink r:id="rId716">
        <w:r>
          <w:rPr>
            <w:rStyle w:val="Hyperlink"/>
            <w:rFonts w:ascii="Times New Roman" w:hAnsi="Times New Roman"/>
            <w:b w:val="false"/>
            <w:i w:val="false"/>
            <w:color w:val="000000"/>
            <w:sz w:val="22"/>
          </w:rPr>
          <w:t>41.604(2)</w:t>
        </w:r>
      </w:hyperlink>
      <w:r>
        <w:rPr>
          <w:rFonts w:ascii="Times New Roman" w:hAnsi="Times New Roman"/>
          <w:b w:val="false"/>
          <w:i w:val="false"/>
          <w:color w:val="000000"/>
          <w:sz w:val="22"/>
        </w:rPr>
        <w:t>, at any time that the state determines that an LEA or AEA needs substantial intervention in implementing the requirements of Part B of the Act or of this chapter or that there is a substantial failure to comply with any condition of an LEA’s eligibility or an AEA’s eligibility under Part B of the Act or this chapter, the state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LEA or AEA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matter for appropriate enforcement action, which may include referral to the Iowa department of justice or the 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listing of specific enforcement mechanisms in this rule shall not be construed to limit the enforcement mechanisms at the state’s disposal in its enforcement of this rule or any other rule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281—41.605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Withholding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a consequence of a determination made under rule </w:t>
      </w:r>
      <w:hyperlink r:id="rId717">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(256B,34CFR300) or enforcement of any provision of Part B of the Act and this chapter, the state may withhold some or all of the funds from an AEA or LEA or a program or service of an AEA or LEA, or may direct an AEA to withhold all or some funds from an LEA or a program or service of an LEA.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the state intends to withhold funds, the state shall provide notice and an opportunity for a hearing to the AEA or LEA. If a hearing is requested, the state may suspend payments to an AEA or LEA, or suspend the authority of the AEA or LEA to obligate funds, or both, until a decision is made after the hearing. A hearing under this rule, which shall not be a contested case under Iowa Code chapter </w:t>
      </w:r>
      <w:hyperlink r:id="rId7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requested within 30 days of notice of withholding by requesting a hearing before the director of the Iowa department of education or the director’s designee. The presiding officer at the hearing shall consider the purposes of Part B of the Act and of this chapter and shall determine whether the state abused its discretion in its decision under subrule </w:t>
      </w:r>
      <w:hyperlink r:id="rId719">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41.605(3)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If the LEA or AEA substantially rectifies the condition that prompted the initial withholding under subrule </w:t>
      </w:r>
      <w:hyperlink r:id="rId720">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 xml:space="preserve">, then the state may reinstate payments to the LEA or AEA. If an LEA or AEA disagrees with the state’s decision that it has not substantially rectified the condition that prompted the initial withholding under subrule </w:t>
      </w:r>
      <w:hyperlink r:id="rId721">
        <w:r>
          <w:rPr>
            <w:rStyle w:val="Hyperlink"/>
            <w:rFonts w:ascii="Times New Roman" w:hAnsi="Times New Roman"/>
            <w:b w:val="false"/>
            <w:i w:val="false"/>
            <w:color w:val="000000"/>
            <w:sz w:val="22"/>
          </w:rPr>
          <w:t>41.605(1)</w:t>
        </w:r>
      </w:hyperlink>
      <w:r>
        <w:rPr>
          <w:rFonts w:ascii="Times New Roman" w:hAnsi="Times New Roman"/>
          <w:b w:val="false"/>
          <w:i w:val="false"/>
          <w:color w:val="000000"/>
          <w:sz w:val="22"/>
        </w:rPr>
        <w:t xml:space="preserve">, the LEA or AEA may request a hearing under subrule </w:t>
      </w:r>
      <w:hyperlink r:id="rId722">
        <w:r>
          <w:rPr>
            <w:rStyle w:val="Hyperlink"/>
            <w:rFonts w:ascii="Times New Roman" w:hAnsi="Times New Roman"/>
            <w:b w:val="false"/>
            <w:i w:val="false"/>
            <w:color w:val="000000"/>
            <w:sz w:val="22"/>
          </w:rPr>
          <w:t>41.605(2)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281—41.606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Public attention. </w:t>
      </w:r>
      <w:r>
        <w:rPr>
          <w:rFonts w:ascii="Times New Roman" w:hAnsi="Times New Roman"/>
          <w:b w:val="false"/>
          <w:i w:val="false"/>
          <w:color w:val="000000"/>
          <w:sz w:val="22"/>
        </w:rPr>
        <w:t xml:space="preserve">Any LEA or AEA that has received notice under paragraph </w:t>
      </w:r>
      <w:hyperlink r:id="rId723">
        <w:r>
          <w:rPr>
            <w:rStyle w:val="Hyperlink"/>
            <w:rFonts w:ascii="Times New Roman" w:hAnsi="Times New Roman"/>
            <w:b w:val="false"/>
            <w:i w:val="false"/>
            <w:color w:val="000000"/>
            <w:sz w:val="22"/>
          </w:rPr>
          <w:t>41.603(2)</w:t>
        </w:r>
      </w:hyperlink>
      <w:r>
        <w:rPr>
          <w:rFonts w:ascii="Times New Roman" w:hAnsi="Times New Roman"/>
          <w:b w:val="false"/>
          <w:i/>
          <w:color w:val="000000"/>
          <w:sz w:val="22"/>
        </w:rPr>
        <w:t>“b,” “c,”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must, by means of a public notice, take such measures as may be necessary to notify the public within the LEA or AEA of such notice and of the pendency of an action taken pursuant to rule </w:t>
      </w:r>
      <w:hyperlink r:id="rId724">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281—41.608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41.608(1)</w:t>
      </w:r>
      <w:r>
        <w:rPr>
          <w:rFonts w:ascii="Times New Roman" w:hAnsi="Times New Roman"/>
          <w:b w:val="false"/>
          <w:i w:val="false"/>
          <w:color w:val="000000"/>
          <w:sz w:val="22"/>
        </w:rPr>
        <w:t> </w:t>
      </w:r>
      <w:r>
        <w:rPr>
          <w:rFonts w:ascii="Times New Roman" w:hAnsi="Times New Roman"/>
          <w:b w:val="false"/>
          <w:i/>
          <w:color w:val="000000"/>
          <w:sz w:val="22"/>
        </w:rPr>
        <w:t xml:space="preserve">Prohibition on reduction of maintenance of effort. </w:t>
      </w:r>
      <w:r>
        <w:rPr>
          <w:rFonts w:ascii="Times New Roman" w:hAnsi="Times New Roman"/>
          <w:b w:val="false"/>
          <w:i w:val="false"/>
          <w:color w:val="000000"/>
          <w:sz w:val="22"/>
        </w:rPr>
        <w:t xml:space="preserve">If the state determines that an LEA or AEA is not meeting the requirements of Part B of the Act, including the targets in the state’s performance plan, the state must prohibit the LEA or AEA from reducing its maintenance of effort under rule </w:t>
      </w:r>
      <w:hyperlink r:id="rId725">
        <w:r>
          <w:rPr>
            <w:rStyle w:val="Hyperlink"/>
            <w:rFonts w:ascii="Times New Roman" w:hAnsi="Times New Roman"/>
            <w:b w:val="false"/>
            <w:i w:val="false"/>
            <w:color w:val="000000"/>
            <w:sz w:val="22"/>
          </w:rPr>
          <w:t>281—41.203</w:t>
        </w:r>
      </w:hyperlink>
      <w:r>
        <w:rPr>
          <w:rFonts w:ascii="Times New Roman" w:hAnsi="Times New Roman"/>
          <w:b w:val="false"/>
          <w:i w:val="false"/>
          <w:color w:val="000000"/>
          <w:sz w:val="22"/>
        </w:rPr>
        <w:t>(256B,34CFR300) for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41.608(2)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chapter shall be construed to restrict the state from utilizing any other authority available to it to monitor and enforce the requirements of Part B of the Act or of this chapter.</w:t>
      </w:r>
    </w:p>
    <w:p>
      <w:pPr>
        <w:spacing w:before="210" w:after="0"/>
        <w:ind w:left="120"/>
        <w:jc w:val="both"/>
      </w:pPr>
      <w:r>
        <w:rPr>
          <w:rFonts w:ascii="Times New Roman" w:hAnsi="Times New Roman"/>
          <w:b/>
          <w:i w:val="false"/>
          <w:color w:val="000000"/>
          <w:sz w:val="22"/>
        </w:rPr>
        <w:t>281—41.609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consideration of other state or federal laws. </w:t>
      </w:r>
      <w:r>
        <w:rPr>
          <w:rFonts w:ascii="Times New Roman" w:hAnsi="Times New Roman"/>
          <w:b w:val="false"/>
          <w:i w:val="false"/>
          <w:color w:val="000000"/>
          <w:sz w:val="22"/>
        </w:rPr>
        <w:t xml:space="preserve">In making the determinations required by rule </w:t>
      </w:r>
      <w:hyperlink r:id="rId726">
        <w:r>
          <w:rPr>
            <w:rStyle w:val="Hyperlink"/>
            <w:rFonts w:ascii="Times New Roman" w:hAnsi="Times New Roman"/>
            <w:b w:val="false"/>
            <w:i w:val="false"/>
            <w:color w:val="000000"/>
            <w:sz w:val="22"/>
          </w:rPr>
          <w:t>281—41.603</w:t>
        </w:r>
      </w:hyperlink>
      <w:r>
        <w:rPr>
          <w:rFonts w:ascii="Times New Roman" w:hAnsi="Times New Roman"/>
          <w:b w:val="false"/>
          <w:i w:val="false"/>
          <w:color w:val="000000"/>
          <w:sz w:val="22"/>
        </w:rPr>
        <w:t xml:space="preserve">(256B,34CFR300), in ordering actions pursuant to rule </w:t>
      </w:r>
      <w:hyperlink r:id="rId727">
        <w:r>
          <w:rPr>
            <w:rStyle w:val="Hyperlink"/>
            <w:rFonts w:ascii="Times New Roman" w:hAnsi="Times New Roman"/>
            <w:b w:val="false"/>
            <w:i w:val="false"/>
            <w:color w:val="000000"/>
            <w:sz w:val="22"/>
          </w:rPr>
          <w:t>281—41.604</w:t>
        </w:r>
      </w:hyperlink>
      <w:r>
        <w:rPr>
          <w:rFonts w:ascii="Times New Roman" w:hAnsi="Times New Roman"/>
          <w:b w:val="false"/>
          <w:i w:val="false"/>
          <w:color w:val="000000"/>
          <w:sz w:val="22"/>
        </w:rPr>
        <w:t>(256B,34CFR300), and in taking any other action under this chapter, the department may consider whether any agency has complied with any other applicable state or federal law, including but not limited to education law or disability law, or with any corrective action ordered by any competent authority for violation of any such law.</w:t>
      </w:r>
    </w:p>
    <w:p>
      <w:pPr>
        <w:spacing w:before="210" w:after="0"/>
        <w:ind w:left="120"/>
        <w:jc w:val="both"/>
      </w:pPr>
      <w:r>
        <w:rPr>
          <w:rFonts w:ascii="Times New Roman" w:hAnsi="Times New Roman"/>
          <w:b/>
          <w:i w:val="false"/>
          <w:color w:val="000000"/>
          <w:sz w:val="22"/>
        </w:rPr>
        <w:t>281—41.610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state shall take appropriate action, in accordance with Section 444 of the General Education Provisions Act, to ensure the protection of the confidentiality of any personally identifiable data, information, and records collected or maintained by the state and by LEAs and AEAs pursuant to Part B of the Act and this chapter, and consistent with rules </w:t>
      </w:r>
      <w:hyperlink r:id="rId728">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29">
        <w:r>
          <w:rPr>
            <w:rStyle w:val="Hyperlink"/>
            <w:rFonts w:ascii="Times New Roman" w:hAnsi="Times New Roman"/>
            <w:b w:val="false"/>
            <w:i w:val="false"/>
            <w:color w:val="000000"/>
            <w:sz w:val="22"/>
          </w:rPr>
          <w:t>281—41.626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i w:val="false"/>
          <w:color w:val="000000"/>
          <w:sz w:val="22"/>
        </w:rPr>
        <w:t>281—41.611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730">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31">
        <w:r>
          <w:rPr>
            <w:rStyle w:val="Hyperlink"/>
            <w:rFonts w:ascii="Times New Roman" w:hAnsi="Times New Roman"/>
            <w:b w:val="false"/>
            <w:i w:val="false"/>
            <w:color w:val="000000"/>
            <w:sz w:val="22"/>
          </w:rPr>
          <w:t>281—41.625</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“Destruction” </w:t>
      </w:r>
      <w:r>
        <w:rPr>
          <w:rFonts w:ascii="Times New Roman" w:hAnsi="Times New Roman"/>
          <w:b w:val="false"/>
          <w:i w:val="false"/>
          <w:color w:val="000000"/>
          <w:sz w:val="22"/>
        </w:rPr>
        <w:t>means physical destruction or removal of personal identifiers from information so that the information is no longer personally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records” </w:t>
      </w:r>
      <w:r>
        <w:rPr>
          <w:rFonts w:ascii="Times New Roman" w:hAnsi="Times New Roman"/>
          <w:b w:val="false"/>
          <w:i w:val="false"/>
          <w:color w:val="000000"/>
          <w:sz w:val="22"/>
        </w:rPr>
        <w:t>means the type of records covered under the definition of “education records” in 34 CFR Part 99 (the regulations implementing the Family Educational Rights and Privacy Act of 1974, 20 U.S.C. 1232g (FERPA)).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agency” </w:t>
      </w:r>
      <w:r>
        <w:rPr>
          <w:rFonts w:ascii="Times New Roman" w:hAnsi="Times New Roman"/>
          <w:b w:val="false"/>
          <w:i w:val="false"/>
          <w:color w:val="000000"/>
          <w:sz w:val="22"/>
        </w:rPr>
        <w:t>means any agency or institution that collects, maintains, or uses personally identifiable information, or from which information is obtained, under Part B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281—41.612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Notice to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give notice that is adequate to fully inform parents about the requirements of rule </w:t>
      </w:r>
      <w:hyperlink r:id="rId732">
        <w:r>
          <w:rPr>
            <w:rStyle w:val="Hyperlink"/>
            <w:rFonts w:ascii="Times New Roman" w:hAnsi="Times New Roman"/>
            <w:b w:val="false"/>
            <w:i w:val="false"/>
            <w:color w:val="000000"/>
            <w:sz w:val="22"/>
          </w:rPr>
          <w:t>281—41.123</w:t>
        </w:r>
      </w:hyperlink>
      <w:r>
        <w:rPr>
          <w:rFonts w:ascii="Times New Roman" w:hAnsi="Times New Roman"/>
          <w:b w:val="false"/>
          <w:i w:val="false"/>
          <w:color w:val="000000"/>
          <w:sz w:val="22"/>
        </w:rPr>
        <w:t>(256B,34CFR300), including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that the notice is given in the native languages of the various population groups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children on whom personally identifiable information is maintained, the types of information sought, the methods the state intends to use in gathering the information, including the sources from whom information is gathered, and the uses to be made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of the policies and procedures that participating agencies must follow regarding storage, disclosure to third parties, retention, and destruction of personally identifiable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all of the rights of parents and children regarding this information, including the rights under FERPA and implementing regulations in 34 CFR Part 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41.612(2)</w:t>
      </w:r>
      <w:r>
        <w:rPr>
          <w:rFonts w:ascii="Times New Roman" w:hAnsi="Times New Roman"/>
          <w:b w:val="false"/>
          <w:i w:val="false"/>
          <w:color w:val="000000"/>
          <w:sz w:val="22"/>
        </w:rPr>
        <w:t> </w:t>
      </w:r>
      <w:r>
        <w:rPr>
          <w:rFonts w:ascii="Times New Roman" w:hAnsi="Times New Roman"/>
          <w:b w:val="false"/>
          <w:i/>
          <w:color w:val="000000"/>
          <w:sz w:val="22"/>
        </w:rPr>
        <w:t xml:space="preserve">Media announcements required. </w:t>
      </w:r>
      <w:r>
        <w:rPr>
          <w:rFonts w:ascii="Times New Roman" w:hAnsi="Times New Roman"/>
          <w:b w:val="false"/>
          <w:i w:val="false"/>
          <w:color w:val="000000"/>
          <w:sz w:val="22"/>
        </w:rPr>
        <w:t>Before any major identification, location, or evaluation activity, the notice must be published or announced in newspapers or other media, or both, with circulation adequate to notify parents throughout the state of the activity.</w:t>
      </w:r>
    </w:p>
    <w:p>
      <w:pPr>
        <w:spacing w:before="0" w:after="0"/>
        <w:ind w:left="120"/>
        <w:jc w:val="both"/>
      </w:pPr>
      <w:r>
        <w:rPr>
          <w:rFonts w:ascii="Times New Roman" w:hAnsi="Times New Roman"/>
          <w:b/>
          <w:i w:val="false"/>
          <w:color w:val="000000"/>
          <w:sz w:val="22"/>
        </w:rPr>
        <w:t>281—41.613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must permit parents to inspect and review any education records relating to their children that are collected, maintained, or used by the agency under this chapter. The agency must comply with a request without unnecessary delay and before any meeting regarding an IEP, any hearing pursuant to rule </w:t>
      </w:r>
      <w:hyperlink r:id="rId733">
        <w:r>
          <w:rPr>
            <w:rStyle w:val="Hyperlink"/>
            <w:rFonts w:ascii="Times New Roman" w:hAnsi="Times New Roman"/>
            <w:b w:val="false"/>
            <w:i w:val="false"/>
            <w:color w:val="000000"/>
            <w:sz w:val="22"/>
          </w:rPr>
          <w:t>281—41.507</w:t>
        </w:r>
      </w:hyperlink>
      <w:r>
        <w:rPr>
          <w:rFonts w:ascii="Times New Roman" w:hAnsi="Times New Roman"/>
          <w:b w:val="false"/>
          <w:i w:val="false"/>
          <w:color w:val="000000"/>
          <w:sz w:val="22"/>
        </w:rPr>
        <w:t xml:space="preserve">(256B,34CFR300) or rules </w:t>
      </w:r>
      <w:hyperlink r:id="rId734">
        <w:r>
          <w:rPr>
            <w:rStyle w:val="Hyperlink"/>
            <w:rFonts w:ascii="Times New Roman" w:hAnsi="Times New Roman"/>
            <w:b w:val="false"/>
            <w:i w:val="false"/>
            <w:color w:val="000000"/>
            <w:sz w:val="22"/>
          </w:rPr>
          <w:t>281—41.530</w:t>
        </w:r>
      </w:hyperlink>
      <w:r>
        <w:rPr>
          <w:rFonts w:ascii="Times New Roman" w:hAnsi="Times New Roman"/>
          <w:b w:val="false"/>
          <w:i w:val="false"/>
          <w:color w:val="000000"/>
          <w:sz w:val="22"/>
        </w:rPr>
        <w:t xml:space="preserve">(256B,34CFR300) to </w:t>
      </w:r>
      <w:hyperlink r:id="rId735">
        <w:r>
          <w:rPr>
            <w:rStyle w:val="Hyperlink"/>
            <w:rFonts w:ascii="Times New Roman" w:hAnsi="Times New Roman"/>
            <w:b w:val="false"/>
            <w:i w:val="false"/>
            <w:color w:val="000000"/>
            <w:sz w:val="22"/>
          </w:rPr>
          <w:t>281—41.532</w:t>
        </w:r>
      </w:hyperlink>
      <w:r>
        <w:rPr>
          <w:rFonts w:ascii="Times New Roman" w:hAnsi="Times New Roman"/>
          <w:b w:val="false"/>
          <w:i w:val="false"/>
          <w:color w:val="000000"/>
          <w:sz w:val="22"/>
        </w:rPr>
        <w:t xml:space="preserve">(256B,34CFR300), or any resolution session pursuant to rule </w:t>
      </w:r>
      <w:hyperlink r:id="rId736">
        <w:r>
          <w:rPr>
            <w:rStyle w:val="Hyperlink"/>
            <w:rFonts w:ascii="Times New Roman" w:hAnsi="Times New Roman"/>
            <w:b w:val="false"/>
            <w:i w:val="false"/>
            <w:color w:val="000000"/>
            <w:sz w:val="22"/>
          </w:rPr>
          <w:t>281—41.510</w:t>
        </w:r>
      </w:hyperlink>
      <w:r>
        <w:rPr>
          <w:rFonts w:ascii="Times New Roman" w:hAnsi="Times New Roman"/>
          <w:b w:val="false"/>
          <w:i w:val="false"/>
          <w:color w:val="000000"/>
          <w:sz w:val="22"/>
        </w:rPr>
        <w:t>(256B,34CFR300), and in no case more than 45 days after the request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41.613(2)</w:t>
      </w:r>
      <w:r>
        <w:rPr>
          <w:rFonts w:ascii="Times New Roman" w:hAnsi="Times New Roman"/>
          <w:b w:val="false"/>
          <w:i w:val="false"/>
          <w:color w:val="000000"/>
          <w:sz w:val="22"/>
        </w:rPr>
        <w:t> </w:t>
      </w:r>
      <w:r>
        <w:rPr>
          <w:rFonts w:ascii="Times New Roman" w:hAnsi="Times New Roman"/>
          <w:b w:val="false"/>
          <w:i/>
          <w:color w:val="000000"/>
          <w:sz w:val="22"/>
        </w:rPr>
        <w:t xml:space="preserve">Extent of right to inspect and review. </w:t>
      </w:r>
      <w:r>
        <w:rPr>
          <w:rFonts w:ascii="Times New Roman" w:hAnsi="Times New Roman"/>
          <w:b w:val="false"/>
          <w:i w:val="false"/>
          <w:color w:val="000000"/>
          <w:sz w:val="22"/>
        </w:rPr>
        <w:t>The right to inspect and review education records under this rule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 response from the participating agency to reasonable requests for explanations and interpretations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to request that the agency provide copies of the records containing the information if failure to provide those copies would effectively prevent the parent from exercising the right to inspect and review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to have a representative of the parent inspect and review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41.613(3)</w:t>
      </w:r>
      <w:r>
        <w:rPr>
          <w:rFonts w:ascii="Times New Roman" w:hAnsi="Times New Roman"/>
          <w:b w:val="false"/>
          <w:i w:val="false"/>
          <w:color w:val="000000"/>
          <w:sz w:val="22"/>
        </w:rPr>
        <w:t> </w:t>
      </w:r>
      <w:r>
        <w:rPr>
          <w:rFonts w:ascii="Times New Roman" w:hAnsi="Times New Roman"/>
          <w:b w:val="false"/>
          <w:i/>
          <w:color w:val="000000"/>
          <w:sz w:val="22"/>
        </w:rPr>
        <w:t xml:space="preserve">Who may inspect and review. </w:t>
      </w:r>
      <w:r>
        <w:rPr>
          <w:rFonts w:ascii="Times New Roman" w:hAnsi="Times New Roman"/>
          <w:b w:val="false"/>
          <w:i w:val="false"/>
          <w:color w:val="000000"/>
          <w:sz w:val="22"/>
        </w:rPr>
        <w:t>An agency may presume that the parent has authority to inspect and review records relating to the parent’s child unless the agency has been advised that the parent does not have the authority under applicable state law governing such matters as guardianship, separation, and divorce.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 of access. </w:t>
      </w:r>
      <w:r>
        <w:rPr>
          <w:rFonts w:ascii="Times New Roman" w:hAnsi="Times New Roman"/>
          <w:b w:val="false"/>
          <w:i w:val="false"/>
          <w:color w:val="000000"/>
          <w:sz w:val="22"/>
        </w:rPr>
        <w:t>Each participating agency must keep a record of parties that obtain access to education records collected, maintained, or used under Part B of the Act, except access by parents and authorized employees of the participating agency, including the name of the party, the date access was given, and the purpose for which the party is authorized to use the records.</w:t>
      </w:r>
    </w:p>
    <w:p>
      <w:pPr>
        <w:spacing w:before="210" w:after="0"/>
        <w:ind w:left="120"/>
        <w:jc w:val="both"/>
      </w:pPr>
      <w:r>
        <w:rPr>
          <w:rFonts w:ascii="Times New Roman" w:hAnsi="Times New Roman"/>
          <w:b/>
          <w:i w:val="false"/>
          <w:color w:val="000000"/>
          <w:sz w:val="22"/>
        </w:rPr>
        <w:t>281—41.615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Records on more than one child. </w:t>
      </w:r>
      <w:r>
        <w:rPr>
          <w:rFonts w:ascii="Times New Roman" w:hAnsi="Times New Roman"/>
          <w:b w:val="false"/>
          <w:i w:val="false"/>
          <w:color w:val="000000"/>
          <w:sz w:val="22"/>
        </w:rPr>
        <w:t>If any education record includes information on more than one child, the parents of those children have the right to inspect and review only the information relating to their child or to be informed of that specific information.</w:t>
      </w:r>
    </w:p>
    <w:p>
      <w:pPr>
        <w:spacing w:before="210" w:after="0"/>
        <w:ind w:left="120"/>
        <w:jc w:val="both"/>
      </w:pPr>
      <w:r>
        <w:rPr>
          <w:rFonts w:ascii="Times New Roman" w:hAnsi="Times New Roman"/>
          <w:b/>
          <w:i w:val="false"/>
          <w:color w:val="000000"/>
          <w:sz w:val="22"/>
        </w:rPr>
        <w:t>281—41.616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List of types and locations of information. </w:t>
      </w:r>
      <w:r>
        <w:rPr>
          <w:rFonts w:ascii="Times New Roman" w:hAnsi="Times New Roman"/>
          <w:b w:val="false"/>
          <w:i w:val="false"/>
          <w:color w:val="000000"/>
          <w:sz w:val="22"/>
        </w:rPr>
        <w:t>Each participating agency must provide parents on request a list of the types and locations of education records collected, maintained, or used by the agency.</w:t>
      </w:r>
    </w:p>
    <w:p>
      <w:pPr>
        <w:spacing w:before="0" w:after="0"/>
        <w:ind w:left="120"/>
        <w:jc w:val="both"/>
      </w:pPr>
      <w:r>
        <w:rPr>
          <w:rFonts w:ascii="Times New Roman" w:hAnsi="Times New Roman"/>
          <w:b/>
          <w:i w:val="false"/>
          <w:color w:val="000000"/>
          <w:sz w:val="22"/>
        </w:rPr>
        <w:t>281—41.617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41.617(1)</w:t>
      </w:r>
      <w:r>
        <w:rPr>
          <w:rFonts w:ascii="Times New Roman" w:hAnsi="Times New Roman"/>
          <w:b w:val="false"/>
          <w:i w:val="false"/>
          <w:color w:val="000000"/>
          <w:sz w:val="22"/>
        </w:rPr>
        <w:t> </w:t>
      </w:r>
      <w:r>
        <w:rPr>
          <w:rFonts w:ascii="Times New Roman" w:hAnsi="Times New Roman"/>
          <w:b w:val="false"/>
          <w:i/>
          <w:color w:val="000000"/>
          <w:sz w:val="22"/>
        </w:rPr>
        <w:t xml:space="preserve">Fees for copies in certain circumstances. </w:t>
      </w:r>
      <w:r>
        <w:rPr>
          <w:rFonts w:ascii="Times New Roman" w:hAnsi="Times New Roman"/>
          <w:b w:val="false"/>
          <w:i w:val="false"/>
          <w:color w:val="000000"/>
          <w:sz w:val="22"/>
        </w:rPr>
        <w:t>Each participating agency may charge a fee for copies of records that are made for parents under this chapter if the fee does not effectively prevent the parents from exercising their right to inspect and review those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41.617(2)</w:t>
      </w:r>
      <w:r>
        <w:rPr>
          <w:rFonts w:ascii="Times New Roman" w:hAnsi="Times New Roman"/>
          <w:b w:val="false"/>
          <w:i w:val="false"/>
          <w:color w:val="000000"/>
          <w:sz w:val="22"/>
        </w:rPr>
        <w:t> </w:t>
      </w:r>
      <w:r>
        <w:rPr>
          <w:rFonts w:ascii="Times New Roman" w:hAnsi="Times New Roman"/>
          <w:b w:val="false"/>
          <w:i/>
          <w:color w:val="000000"/>
          <w:sz w:val="22"/>
        </w:rPr>
        <w:t xml:space="preserve">No fees permitted for record retrieval. </w:t>
      </w:r>
      <w:r>
        <w:rPr>
          <w:rFonts w:ascii="Times New Roman" w:hAnsi="Times New Roman"/>
          <w:b w:val="false"/>
          <w:i w:val="false"/>
          <w:color w:val="000000"/>
          <w:sz w:val="22"/>
        </w:rPr>
        <w:t>A participating agency may not charge a fee to search for or to retrieve information under this chapter.</w:t>
      </w:r>
    </w:p>
    <w:p>
      <w:pPr>
        <w:spacing w:before="0" w:after="0"/>
        <w:ind w:left="120"/>
        <w:jc w:val="both"/>
      </w:pPr>
      <w:r>
        <w:rPr>
          <w:rFonts w:ascii="Times New Roman" w:hAnsi="Times New Roman"/>
          <w:b/>
          <w:i w:val="false"/>
          <w:color w:val="000000"/>
          <w:sz w:val="22"/>
        </w:rPr>
        <w:t>281—41.618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Amendment of records at parent’s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41.618(1)</w:t>
      </w:r>
      <w:r>
        <w:rPr>
          <w:rFonts w:ascii="Times New Roman" w:hAnsi="Times New Roman"/>
          <w:b w:val="false"/>
          <w:i w:val="false"/>
          <w:color w:val="000000"/>
          <w:sz w:val="22"/>
        </w:rPr>
        <w:t> </w:t>
      </w:r>
      <w:r>
        <w:rPr>
          <w:rFonts w:ascii="Times New Roman" w:hAnsi="Times New Roman"/>
          <w:b w:val="false"/>
          <w:i/>
          <w:color w:val="000000"/>
          <w:sz w:val="22"/>
        </w:rPr>
        <w:t xml:space="preserve">Parent may request amendment. </w:t>
      </w:r>
      <w:r>
        <w:rPr>
          <w:rFonts w:ascii="Times New Roman" w:hAnsi="Times New Roman"/>
          <w:b w:val="false"/>
          <w:i w:val="false"/>
          <w:color w:val="000000"/>
          <w:sz w:val="22"/>
        </w:rPr>
        <w:t>A parent who believes that information in the education records collected, maintained, or used under this chapter is inaccurate or misleading or violates the privacy or other rights of the child may request the participating agency that maintains the information to amend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41.618(2)</w:t>
      </w:r>
      <w:r>
        <w:rPr>
          <w:rFonts w:ascii="Times New Roman" w:hAnsi="Times New Roman"/>
          <w:b w:val="false"/>
          <w:i w:val="false"/>
          <w:color w:val="000000"/>
          <w:sz w:val="22"/>
        </w:rPr>
        <w:t> </w:t>
      </w:r>
      <w:r>
        <w:rPr>
          <w:rFonts w:ascii="Times New Roman" w:hAnsi="Times New Roman"/>
          <w:b w:val="false"/>
          <w:i/>
          <w:color w:val="000000"/>
          <w:sz w:val="22"/>
        </w:rPr>
        <w:t xml:space="preserve">Agency to act on parent’s request. </w:t>
      </w:r>
      <w:r>
        <w:rPr>
          <w:rFonts w:ascii="Times New Roman" w:hAnsi="Times New Roman"/>
          <w:b w:val="false"/>
          <w:i w:val="false"/>
          <w:color w:val="000000"/>
          <w:sz w:val="22"/>
        </w:rPr>
        <w:t>The agency must decide whether to amend the information in accordance with the request within a reasonable period of time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41.618(3)</w:t>
      </w:r>
      <w:r>
        <w:rPr>
          <w:rFonts w:ascii="Times New Roman" w:hAnsi="Times New Roman"/>
          <w:b w:val="false"/>
          <w:i w:val="false"/>
          <w:color w:val="000000"/>
          <w:sz w:val="22"/>
        </w:rPr>
        <w:t> </w:t>
      </w:r>
      <w:r>
        <w:rPr>
          <w:rFonts w:ascii="Times New Roman" w:hAnsi="Times New Roman"/>
          <w:b w:val="false"/>
          <w:i/>
          <w:color w:val="000000"/>
          <w:sz w:val="22"/>
        </w:rPr>
        <w:t xml:space="preserve">Agency to inform parent of hearing rights. </w:t>
      </w:r>
      <w:r>
        <w:rPr>
          <w:rFonts w:ascii="Times New Roman" w:hAnsi="Times New Roman"/>
          <w:b w:val="false"/>
          <w:i w:val="false"/>
          <w:color w:val="000000"/>
          <w:sz w:val="22"/>
        </w:rPr>
        <w:t xml:space="preserve">If the agency decides to refuse to amend the information in accordance with the request, it must inform the parent of the refusal and advise the parent of the right to a hearing under rule </w:t>
      </w:r>
      <w:hyperlink r:id="rId737">
        <w:r>
          <w:rPr>
            <w:rStyle w:val="Hyperlink"/>
            <w:rFonts w:ascii="Times New Roman" w:hAnsi="Times New Roman"/>
            <w:b w:val="false"/>
            <w:i w:val="false"/>
            <w:color w:val="000000"/>
            <w:sz w:val="22"/>
          </w:rPr>
          <w:t>281—41.619</w:t>
        </w:r>
      </w:hyperlink>
      <w:r>
        <w:rPr>
          <w:rFonts w:ascii="Times New Roman" w:hAnsi="Times New Roman"/>
          <w:b w:val="false"/>
          <w:i w:val="false"/>
          <w:color w:val="000000"/>
          <w:sz w:val="22"/>
        </w:rPr>
        <w:t>(256B,34CFR300).</w:t>
      </w:r>
    </w:p>
    <w:p>
      <w:pPr>
        <w:spacing w:before="210" w:after="0"/>
        <w:ind w:left="120"/>
        <w:jc w:val="both"/>
      </w:pPr>
      <w:r>
        <w:rPr>
          <w:rFonts w:ascii="Times New Roman" w:hAnsi="Times New Roman"/>
          <w:b/>
          <w:i w:val="false"/>
          <w:color w:val="000000"/>
          <w:sz w:val="22"/>
        </w:rPr>
        <w:t>281—41.619</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Opportunity for a hearing. </w:t>
      </w:r>
      <w:r>
        <w:rPr>
          <w:rFonts w:ascii="Times New Roman" w:hAnsi="Times New Roman"/>
          <w:b w:val="false"/>
          <w:i w:val="false"/>
          <w:color w:val="000000"/>
          <w:sz w:val="22"/>
        </w:rPr>
        <w:t>The agency must, on request, provide an opportunity for a hearing to challenge information in education records to ensure that it is not inaccurate, misleading, or otherwise in violation of the privacy or other rights of the child.</w:t>
      </w:r>
    </w:p>
    <w:p>
      <w:pPr>
        <w:spacing w:before="0" w:after="0"/>
        <w:ind w:left="120"/>
        <w:jc w:val="both"/>
      </w:pPr>
      <w:r>
        <w:rPr>
          <w:rFonts w:ascii="Times New Roman" w:hAnsi="Times New Roman"/>
          <w:b/>
          <w:i w:val="false"/>
          <w:color w:val="000000"/>
          <w:sz w:val="22"/>
        </w:rPr>
        <w:t>281—41.620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Result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amended. </w:t>
      </w:r>
      <w:r>
        <w:rPr>
          <w:rFonts w:ascii="Times New Roman" w:hAnsi="Times New Roman"/>
          <w:b w:val="false"/>
          <w:i w:val="false"/>
          <w:color w:val="000000"/>
          <w:sz w:val="22"/>
        </w:rPr>
        <w:t>If, as a result of the hearing, the agency decides that the information is inaccurate, misleading or otherwise in violation of the privacy or other rights of the child, it must amend the information accordingly and so inform the parent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to be amended. </w:t>
      </w:r>
      <w:r>
        <w:rPr>
          <w:rFonts w:ascii="Times New Roman" w:hAnsi="Times New Roman"/>
          <w:b w:val="false"/>
          <w:i w:val="false"/>
          <w:color w:val="000000"/>
          <w:sz w:val="22"/>
        </w:rPr>
        <w:t>If, as a result of the hearing, the agency decides that the information is not inaccurate, misleading, or otherwise in violation of the privacy or other rights of the child, it must inform the parent of the parent’s right to place in the records the agency maintains on the child a statement commenting on the information or setting forth any reasons for disagreeing with the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41.620(3)</w:t>
      </w:r>
      <w:r>
        <w:rPr>
          <w:rFonts w:ascii="Times New Roman" w:hAnsi="Times New Roman"/>
          <w:b w:val="false"/>
          <w:i w:val="false"/>
          <w:color w:val="000000"/>
          <w:sz w:val="22"/>
        </w:rPr>
        <w:t> </w:t>
      </w:r>
      <w:r>
        <w:rPr>
          <w:rFonts w:ascii="Times New Roman" w:hAnsi="Times New Roman"/>
          <w:b w:val="false"/>
          <w:i/>
          <w:color w:val="000000"/>
          <w:sz w:val="22"/>
        </w:rPr>
        <w:t xml:space="preserve">Explanation placed in student records. </w:t>
      </w:r>
      <w:r>
        <w:rPr>
          <w:rFonts w:ascii="Times New Roman" w:hAnsi="Times New Roman"/>
          <w:b w:val="false"/>
          <w:i w:val="false"/>
          <w:color w:val="000000"/>
          <w:sz w:val="22"/>
        </w:rPr>
        <w:t>Any explanation placed in the records of the child under this rule must be maintained by the agency as part of the records of the child as long as the record or contested portion is maintained by the agency; and, if the records of the child or the contested portion is disclosed by the agency to any party, the explanation must also be disclosed to the party.</w:t>
      </w:r>
    </w:p>
    <w:p>
      <w:pPr>
        <w:spacing w:before="210" w:after="0"/>
        <w:ind w:left="120"/>
        <w:jc w:val="both"/>
      </w:pPr>
      <w:r>
        <w:rPr>
          <w:rFonts w:ascii="Times New Roman" w:hAnsi="Times New Roman"/>
          <w:b/>
          <w:i w:val="false"/>
          <w:color w:val="000000"/>
          <w:sz w:val="22"/>
        </w:rPr>
        <w:t>281—41.621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A hearing held under rule </w:t>
      </w:r>
      <w:hyperlink r:id="rId738">
        <w:r>
          <w:rPr>
            <w:rStyle w:val="Hyperlink"/>
            <w:rFonts w:ascii="Times New Roman" w:hAnsi="Times New Roman"/>
            <w:b w:val="false"/>
            <w:i w:val="false"/>
            <w:color w:val="000000"/>
            <w:sz w:val="22"/>
          </w:rPr>
          <w:t>281—41.619</w:t>
        </w:r>
      </w:hyperlink>
      <w:r>
        <w:rPr>
          <w:rFonts w:ascii="Times New Roman" w:hAnsi="Times New Roman"/>
          <w:b w:val="false"/>
          <w:i w:val="false"/>
          <w:color w:val="000000"/>
          <w:sz w:val="22"/>
        </w:rPr>
        <w:t>(256B,34CFR300) must be conducted according to the procedures in 34 CFR 99.22.</w:t>
      </w:r>
    </w:p>
    <w:p>
      <w:pPr>
        <w:spacing w:before="0" w:after="0"/>
        <w:ind w:left="120"/>
        <w:jc w:val="both"/>
      </w:pPr>
      <w:r>
        <w:rPr>
          <w:rFonts w:ascii="Times New Roman" w:hAnsi="Times New Roman"/>
          <w:b/>
          <w:i w:val="false"/>
          <w:color w:val="000000"/>
          <w:sz w:val="22"/>
        </w:rPr>
        <w:t>281—41.622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41.622(1)</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required. </w:t>
      </w:r>
      <w:r>
        <w:rPr>
          <w:rFonts w:ascii="Times New Roman" w:hAnsi="Times New Roman"/>
          <w:b w:val="false"/>
          <w:i w:val="false"/>
          <w:color w:val="000000"/>
          <w:sz w:val="22"/>
        </w:rPr>
        <w:t xml:space="preserve">Parental consent must be obtained before personally identifiable information is disclosed to parties, other than officials of participating agencies in accordance with subrule </w:t>
      </w:r>
      <w:hyperlink r:id="rId739">
        <w:r>
          <w:rPr>
            <w:rStyle w:val="Hyperlink"/>
            <w:rFonts w:ascii="Times New Roman" w:hAnsi="Times New Roman"/>
            <w:b w:val="false"/>
            <w:i w:val="false"/>
            <w:color w:val="000000"/>
            <w:sz w:val="22"/>
          </w:rPr>
          <w:t>41.622(2)</w:t>
        </w:r>
      </w:hyperlink>
      <w:r>
        <w:rPr>
          <w:rFonts w:ascii="Times New Roman" w:hAnsi="Times New Roman"/>
          <w:b w:val="false"/>
          <w:i w:val="false"/>
          <w:color w:val="000000"/>
          <w:sz w:val="22"/>
        </w:rPr>
        <w:t>, unless the information is contained in education records and the disclosure is authorized without parental consent under 34 CFR Part 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41.622(2)</w:t>
      </w:r>
      <w:r>
        <w:rPr>
          <w:rFonts w:ascii="Times New Roman" w:hAnsi="Times New Roman"/>
          <w:b w:val="false"/>
          <w:i w:val="false"/>
          <w:color w:val="000000"/>
          <w:sz w:val="22"/>
        </w:rPr>
        <w:t> </w:t>
      </w:r>
      <w:r>
        <w:rPr>
          <w:rFonts w:ascii="Times New Roman" w:hAnsi="Times New Roman"/>
          <w:b w:val="false"/>
          <w:i/>
          <w:color w:val="000000"/>
          <w:sz w:val="22"/>
        </w:rPr>
        <w:t xml:space="preserve">When parental consent not required. </w:t>
      </w:r>
      <w:r>
        <w:rPr>
          <w:rFonts w:ascii="Times New Roman" w:hAnsi="Times New Roman"/>
          <w:b w:val="false"/>
          <w:i w:val="false"/>
          <w:color w:val="000000"/>
          <w:sz w:val="22"/>
        </w:rPr>
        <w:t xml:space="preserve">Except as provided in subrules </w:t>
      </w:r>
      <w:hyperlink r:id="rId740">
        <w:r>
          <w:rPr>
            <w:rStyle w:val="Hyperlink"/>
            <w:rFonts w:ascii="Times New Roman" w:hAnsi="Times New Roman"/>
            <w:b w:val="false"/>
            <w:i w:val="false"/>
            <w:color w:val="000000"/>
            <w:sz w:val="22"/>
          </w:rPr>
          <w:t>41.622(3)</w:t>
        </w:r>
      </w:hyperlink>
      <w:r>
        <w:rPr>
          <w:rFonts w:ascii="Times New Roman" w:hAnsi="Times New Roman"/>
          <w:b w:val="false"/>
          <w:i w:val="false"/>
          <w:color w:val="000000"/>
          <w:sz w:val="22"/>
        </w:rPr>
        <w:t xml:space="preserve"> and </w:t>
      </w:r>
      <w:hyperlink r:id="rId741">
        <w:r>
          <w:rPr>
            <w:rStyle w:val="Hyperlink"/>
            <w:rFonts w:ascii="Times New Roman" w:hAnsi="Times New Roman"/>
            <w:b w:val="false"/>
            <w:i w:val="false"/>
            <w:color w:val="000000"/>
            <w:sz w:val="22"/>
          </w:rPr>
          <w:t>41.622(4)</w:t>
        </w:r>
      </w:hyperlink>
      <w:r>
        <w:rPr>
          <w:rFonts w:ascii="Times New Roman" w:hAnsi="Times New Roman"/>
          <w:b w:val="false"/>
          <w:i w:val="false"/>
          <w:color w:val="000000"/>
          <w:sz w:val="22"/>
        </w:rPr>
        <w:t>, parental consent is not required before personally identifiable information is released to officials of participating agencies for purposes of meeting a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41.622(3)</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required related to transition. </w:t>
      </w:r>
      <w:r>
        <w:rPr>
          <w:rFonts w:ascii="Times New Roman" w:hAnsi="Times New Roman"/>
          <w:b w:val="false"/>
          <w:i w:val="false"/>
          <w:color w:val="000000"/>
          <w:sz w:val="22"/>
        </w:rPr>
        <w:t xml:space="preserve">Parental consent, or the consent of an eligible child who has reached the age of majority under state law, must be obtained before personally identifiable information is released to officials of participating agencies providing or paying for transition services in accordance with paragraph </w:t>
      </w:r>
      <w:hyperlink r:id="rId742">
        <w:r>
          <w:rPr>
            <w:rStyle w:val="Hyperlink"/>
            <w:rFonts w:ascii="Times New Roman" w:hAnsi="Times New Roman"/>
            <w:b w:val="false"/>
            <w:i w:val="false"/>
            <w:color w:val="000000"/>
            <w:sz w:val="22"/>
          </w:rPr>
          <w:t>41.321(2)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41.622(4)</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required relating to students enrolled in certain private schools. </w:t>
      </w:r>
      <w:r>
        <w:rPr>
          <w:rFonts w:ascii="Times New Roman" w:hAnsi="Times New Roman"/>
          <w:b w:val="false"/>
          <w:i w:val="false"/>
          <w:color w:val="000000"/>
          <w:sz w:val="22"/>
        </w:rPr>
        <w:t>If a child is enrolled or is going to enroll in a private school that is not located in the LEA and AEA of the parent’s residence, parental consent must be obtained before any personally identifiable information about the child is released between officials in the LEA and AEA where the private school is located and officials in the LEA and AEA of the parent’s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281—41.623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Safeguards. </w:t>
      </w:r>
      <w:r>
        <w:rPr>
          <w:rFonts w:ascii="Times New Roman" w:hAnsi="Times New Roman"/>
          <w:b w:val="false"/>
          <w:i w:val="false"/>
          <w:color w:val="000000"/>
          <w:sz w:val="22"/>
        </w:rPr>
        <w:t xml:space="preserve">Each participating agency must protect the confidentiality of personally identifiable information at collection, storage, disclosure, and destruction stages. One official at each participating agency must assume responsibility for ensuring the confidentiality of any personally identifiable information. All persons collecting or using personally identifiable information must receive training or instruction regarding the state’s policies and procedures under rule </w:t>
      </w:r>
      <w:hyperlink r:id="rId743">
        <w:r>
          <w:rPr>
            <w:rStyle w:val="Hyperlink"/>
            <w:rFonts w:ascii="Times New Roman" w:hAnsi="Times New Roman"/>
            <w:b w:val="false"/>
            <w:i w:val="false"/>
            <w:color w:val="000000"/>
            <w:sz w:val="22"/>
          </w:rPr>
          <w:t>281—41.123</w:t>
        </w:r>
      </w:hyperlink>
      <w:r>
        <w:rPr>
          <w:rFonts w:ascii="Times New Roman" w:hAnsi="Times New Roman"/>
          <w:b w:val="false"/>
          <w:i w:val="false"/>
          <w:color w:val="000000"/>
          <w:sz w:val="22"/>
        </w:rPr>
        <w:t>(256B,34CFR300) and 34 CFR Part 99. Each participating agency must maintain, for public inspection, a current listing of the names and positions of those employees within the agency who may have access to personally identifiable information.</w:t>
      </w:r>
    </w:p>
    <w:p>
      <w:pPr>
        <w:spacing w:before="0" w:after="0"/>
        <w:ind w:left="120"/>
        <w:jc w:val="both"/>
      </w:pPr>
      <w:r>
        <w:rPr>
          <w:rFonts w:ascii="Times New Roman" w:hAnsi="Times New Roman"/>
          <w:b/>
          <w:i w:val="false"/>
          <w:color w:val="000000"/>
          <w:sz w:val="22"/>
        </w:rPr>
        <w:t>281—41.624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Destruction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41.624(1)</w:t>
      </w:r>
      <w:r>
        <w:rPr>
          <w:rFonts w:ascii="Times New Roman" w:hAnsi="Times New Roman"/>
          <w:b w:val="false"/>
          <w:i w:val="false"/>
          <w:color w:val="000000"/>
          <w:sz w:val="22"/>
        </w:rPr>
        <w:t> </w:t>
      </w:r>
      <w:r>
        <w:rPr>
          <w:rFonts w:ascii="Times New Roman" w:hAnsi="Times New Roman"/>
          <w:b w:val="false"/>
          <w:i/>
          <w:color w:val="000000"/>
          <w:sz w:val="22"/>
        </w:rPr>
        <w:t xml:space="preserve">Parents to be informed when information no longer required. </w:t>
      </w:r>
      <w:r>
        <w:rPr>
          <w:rFonts w:ascii="Times New Roman" w:hAnsi="Times New Roman"/>
          <w:b w:val="false"/>
          <w:i w:val="false"/>
          <w:color w:val="000000"/>
          <w:sz w:val="22"/>
        </w:rPr>
        <w:t>The public agency must inform parents when personally identifiable information collected, maintained, or used under Part B of the Act or this chapter is no longer needed to provide educational services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41.624(2)</w:t>
      </w:r>
      <w:r>
        <w:rPr>
          <w:rFonts w:ascii="Times New Roman" w:hAnsi="Times New Roman"/>
          <w:b w:val="false"/>
          <w:i w:val="false"/>
          <w:color w:val="000000"/>
          <w:sz w:val="22"/>
        </w:rPr>
        <w:t> </w:t>
      </w:r>
      <w:r>
        <w:rPr>
          <w:rFonts w:ascii="Times New Roman" w:hAnsi="Times New Roman"/>
          <w:b w:val="false"/>
          <w:i/>
          <w:color w:val="000000"/>
          <w:sz w:val="22"/>
        </w:rPr>
        <w:t xml:space="preserve">Mandatory and permissive destruction of information. </w:t>
      </w:r>
      <w:r>
        <w:rPr>
          <w:rFonts w:ascii="Times New Roman" w:hAnsi="Times New Roman"/>
          <w:b w:val="false"/>
          <w:i w:val="false"/>
          <w:color w:val="000000"/>
          <w:sz w:val="22"/>
        </w:rPr>
        <w:t xml:space="preserve">The information must be destroyed at the request of the parents. However, a permanent record of a student’s name, address, and telephone number, his or her grades, attendance record, classes attended, grade level completed, and year completed may be maintained without time limitation. This permanent record must contain the information required by rule </w:t>
      </w:r>
      <w:hyperlink r:id="rId744">
        <w:r>
          <w:rPr>
            <w:rStyle w:val="Hyperlink"/>
            <w:rFonts w:ascii="Times New Roman" w:hAnsi="Times New Roman"/>
            <w:b w:val="false"/>
            <w:i w:val="false"/>
            <w:color w:val="000000"/>
            <w:sz w:val="22"/>
          </w:rPr>
          <w:t>281—12.3</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41.624(3)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construction—no longer needed to provide educational services to the child. </w:t>
      </w:r>
      <w:r>
        <w:rPr>
          <w:rFonts w:ascii="Times New Roman" w:hAnsi="Times New Roman"/>
          <w:b w:val="false"/>
          <w:i w:val="false"/>
          <w:color w:val="000000"/>
          <w:sz w:val="22"/>
        </w:rPr>
        <w:t>For purposes of this rule, “no longer needed to provide educational services” means that a record is no longer relevant to the provision of instructional, support, or related services and it is no longer needed for accountability and audit purposes. At a minimum, a record needed for accountability and audit purposes must be retained for five years after completion of the activity for which funds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281—41.625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Children’s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have in effect policies and procedures regarding the extent to which children are afforded rights of privacy similar to those afforded to parents, taking into consideration the age of the child and type or severity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41.625(2)</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under FERPA. </w:t>
      </w:r>
      <w:r>
        <w:rPr>
          <w:rFonts w:ascii="Times New Roman" w:hAnsi="Times New Roman"/>
          <w:b w:val="false"/>
          <w:i w:val="false"/>
          <w:color w:val="000000"/>
          <w:sz w:val="22"/>
        </w:rPr>
        <w:t>Under the regulations for FERPA in 34 CFR 99.5(a), the rights of parents regarding education records are transferred to the student at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41.625(3)</w:t>
      </w:r>
      <w:r>
        <w:rPr>
          <w:rFonts w:ascii="Times New Roman" w:hAnsi="Times New Roman"/>
          <w:b w:val="false"/>
          <w:i w:val="false"/>
          <w:color w:val="000000"/>
          <w:sz w:val="22"/>
        </w:rPr>
        <w:t> </w:t>
      </w:r>
      <w:r>
        <w:rPr>
          <w:rFonts w:ascii="Times New Roman" w:hAnsi="Times New Roman"/>
          <w:b w:val="false"/>
          <w:i/>
          <w:color w:val="000000"/>
          <w:sz w:val="22"/>
        </w:rPr>
        <w:t xml:space="preserve">Transfer of rights under Part B of the Act. </w:t>
      </w:r>
      <w:r>
        <w:rPr>
          <w:rFonts w:ascii="Times New Roman" w:hAnsi="Times New Roman"/>
          <w:b w:val="false"/>
          <w:i w:val="false"/>
          <w:color w:val="000000"/>
          <w:sz w:val="22"/>
        </w:rPr>
        <w:t xml:space="preserve">If the rights accorded to parents under Part B of the Act are transferred to a student who reaches the age of majority, consistent with rule </w:t>
      </w:r>
      <w:hyperlink r:id="rId745">
        <w:r>
          <w:rPr>
            <w:rStyle w:val="Hyperlink"/>
            <w:rFonts w:ascii="Times New Roman" w:hAnsi="Times New Roman"/>
            <w:b w:val="false"/>
            <w:i w:val="false"/>
            <w:color w:val="000000"/>
            <w:sz w:val="22"/>
          </w:rPr>
          <w:t>281—41.520</w:t>
        </w:r>
      </w:hyperlink>
      <w:r>
        <w:rPr>
          <w:rFonts w:ascii="Times New Roman" w:hAnsi="Times New Roman"/>
          <w:b w:val="false"/>
          <w:i w:val="false"/>
          <w:color w:val="000000"/>
          <w:sz w:val="22"/>
        </w:rPr>
        <w:t xml:space="preserve">(256B,34CFR300), the rights regarding educational records in rules </w:t>
      </w:r>
      <w:hyperlink r:id="rId746">
        <w:r>
          <w:rPr>
            <w:rStyle w:val="Hyperlink"/>
            <w:rFonts w:ascii="Times New Roman" w:hAnsi="Times New Roman"/>
            <w:b w:val="false"/>
            <w:i w:val="false"/>
            <w:color w:val="000000"/>
            <w:sz w:val="22"/>
          </w:rPr>
          <w:t>281—41.613</w:t>
        </w:r>
      </w:hyperlink>
      <w:r>
        <w:rPr>
          <w:rFonts w:ascii="Times New Roman" w:hAnsi="Times New Roman"/>
          <w:b w:val="false"/>
          <w:i w:val="false"/>
          <w:color w:val="000000"/>
          <w:sz w:val="22"/>
        </w:rPr>
        <w:t xml:space="preserve">(256B,34CFR300) to </w:t>
      </w:r>
      <w:hyperlink r:id="rId747">
        <w:r>
          <w:rPr>
            <w:rStyle w:val="Hyperlink"/>
            <w:rFonts w:ascii="Times New Roman" w:hAnsi="Times New Roman"/>
            <w:b w:val="false"/>
            <w:i w:val="false"/>
            <w:color w:val="000000"/>
            <w:sz w:val="22"/>
          </w:rPr>
          <w:t>281—41.624</w:t>
        </w:r>
      </w:hyperlink>
      <w:r>
        <w:rPr>
          <w:rFonts w:ascii="Times New Roman" w:hAnsi="Times New Roman"/>
          <w:b w:val="false"/>
          <w:i w:val="false"/>
          <w:color w:val="000000"/>
          <w:sz w:val="22"/>
        </w:rPr>
        <w:t>(256B,34CFR300) must also be transferred to the student. However, the public agency must provide any notice required under Section 615 of the Act to the student and the parents.</w:t>
      </w:r>
    </w:p>
    <w:p>
      <w:pPr>
        <w:spacing w:before="210" w:after="0"/>
        <w:ind w:left="120"/>
        <w:jc w:val="both"/>
      </w:pPr>
      <w:r>
        <w:rPr>
          <w:rFonts w:ascii="Times New Roman" w:hAnsi="Times New Roman"/>
          <w:b/>
          <w:i w:val="false"/>
          <w:color w:val="000000"/>
          <w:sz w:val="22"/>
        </w:rPr>
        <w:t>281—41.626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The state must have in effect policies and procedures, including sanctions that the state uses, to ensure that its policies and procedures consistent with rules </w:t>
      </w:r>
      <w:hyperlink r:id="rId748">
        <w:r>
          <w:rPr>
            <w:rStyle w:val="Hyperlink"/>
            <w:rFonts w:ascii="Times New Roman" w:hAnsi="Times New Roman"/>
            <w:b w:val="false"/>
            <w:i w:val="false"/>
            <w:color w:val="000000"/>
            <w:sz w:val="22"/>
          </w:rPr>
          <w:t>281—41.611</w:t>
        </w:r>
      </w:hyperlink>
      <w:r>
        <w:rPr>
          <w:rFonts w:ascii="Times New Roman" w:hAnsi="Times New Roman"/>
          <w:b w:val="false"/>
          <w:i w:val="false"/>
          <w:color w:val="000000"/>
          <w:sz w:val="22"/>
        </w:rPr>
        <w:t xml:space="preserve">(256B,34CFR300) to </w:t>
      </w:r>
      <w:hyperlink r:id="rId749">
        <w:r>
          <w:rPr>
            <w:rStyle w:val="Hyperlink"/>
            <w:rFonts w:ascii="Times New Roman" w:hAnsi="Times New Roman"/>
            <w:b w:val="false"/>
            <w:i w:val="false"/>
            <w:color w:val="000000"/>
            <w:sz w:val="22"/>
          </w:rPr>
          <w:t>281—41.625</w:t>
        </w:r>
      </w:hyperlink>
      <w:r>
        <w:rPr>
          <w:rFonts w:ascii="Times New Roman" w:hAnsi="Times New Roman"/>
          <w:b w:val="false"/>
          <w:i w:val="false"/>
          <w:color w:val="000000"/>
          <w:sz w:val="22"/>
        </w:rPr>
        <w:t>(256B,34CFR300) are followed and that the requirements of the Act and the rules in this chapter are met.</w:t>
      </w:r>
    </w:p>
    <w:p>
      <w:pPr>
        <w:spacing w:before="210" w:after="0"/>
        <w:ind w:left="120"/>
        <w:jc w:val="both"/>
      </w:pPr>
      <w:r>
        <w:rPr>
          <w:rFonts w:ascii="Times New Roman" w:hAnsi="Times New Roman"/>
          <w:b/>
          <w:i w:val="false"/>
          <w:color w:val="000000"/>
          <w:sz w:val="22"/>
        </w:rPr>
        <w:t>281—41.627</w:t>
      </w:r>
      <w:r>
        <w:rPr>
          <w:rFonts w:ascii="Times New Roman" w:hAnsi="Times New Roman"/>
          <w:b w:val="false"/>
          <w:i w:val="false"/>
          <w:color w:val="000000"/>
          <w:sz w:val="22"/>
        </w:rPr>
        <w:t xml:space="preserve"> to </w:t>
      </w:r>
      <w:r>
        <w:rPr>
          <w:rFonts w:ascii="Times New Roman" w:hAnsi="Times New Roman"/>
          <w:b/>
          <w:i w:val="false"/>
          <w:color w:val="000000"/>
          <w:sz w:val="22"/>
        </w:rPr>
        <w:t>41.639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281—41.640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served—report requirement. </w:t>
      </w:r>
      <w:r>
        <w:rPr>
          <w:rFonts w:ascii="Times New Roman" w:hAnsi="Times New Roman"/>
          <w:b w:val="false"/>
          <w:i w:val="false"/>
          <w:color w:val="000000"/>
          <w:sz w:val="22"/>
        </w:rPr>
        <w:t>The SEA must annually report to the Secretary on the information required by Section 618 of the Act at the times specified by the Secretary, and on forms provided by the Secretary.</w:t>
      </w:r>
    </w:p>
    <w:p>
      <w:pPr>
        <w:spacing w:before="0" w:after="0"/>
        <w:ind w:left="120"/>
        <w:jc w:val="both"/>
      </w:pPr>
      <w:r>
        <w:rPr>
          <w:rFonts w:ascii="Times New Roman" w:hAnsi="Times New Roman"/>
          <w:b/>
          <w:i w:val="false"/>
          <w:color w:val="000000"/>
          <w:sz w:val="22"/>
        </w:rPr>
        <w:t>281—41.641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served—information required in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41.641(1)</w:t>
      </w:r>
      <w:r>
        <w:rPr>
          <w:rFonts w:ascii="Times New Roman" w:hAnsi="Times New Roman"/>
          <w:b w:val="false"/>
          <w:i w:val="false"/>
          <w:color w:val="000000"/>
          <w:sz w:val="22"/>
        </w:rPr>
        <w:t> </w:t>
      </w:r>
      <w:r>
        <w:rPr>
          <w:rFonts w:ascii="Times New Roman" w:hAnsi="Times New Roman"/>
          <w:b w:val="false"/>
          <w:i/>
          <w:color w:val="000000"/>
          <w:sz w:val="22"/>
        </w:rPr>
        <w:t xml:space="preserve">Date of count. </w:t>
      </w:r>
      <w:r>
        <w:rPr>
          <w:rFonts w:ascii="Times New Roman" w:hAnsi="Times New Roman"/>
          <w:b w:val="false"/>
          <w:i w:val="false"/>
          <w:color w:val="000000"/>
          <w:sz w:val="22"/>
        </w:rPr>
        <w:t xml:space="preserve">For purposes of the annual report required by Section 618 of the Act and rule </w:t>
      </w:r>
      <w:hyperlink r:id="rId750">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(256B,34CFR300), the state and the Secretary of the Interior must count and report the number of children with disabilities receiving special education and related services on any date between October 1 and December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41.641(2)</w:t>
      </w:r>
      <w:r>
        <w:rPr>
          <w:rFonts w:ascii="Times New Roman" w:hAnsi="Times New Roman"/>
          <w:b w:val="false"/>
          <w:i w:val="false"/>
          <w:color w:val="000000"/>
          <w:sz w:val="22"/>
        </w:rPr>
        <w:t> </w:t>
      </w:r>
      <w:r>
        <w:rPr>
          <w:rFonts w:ascii="Times New Roman" w:hAnsi="Times New Roman"/>
          <w:b w:val="false"/>
          <w:i/>
          <w:color w:val="000000"/>
          <w:sz w:val="22"/>
        </w:rPr>
        <w:t xml:space="preserve">Child’s age. </w:t>
      </w:r>
      <w:r>
        <w:rPr>
          <w:rFonts w:ascii="Times New Roman" w:hAnsi="Times New Roman"/>
          <w:b w:val="false"/>
          <w:i w:val="false"/>
          <w:color w:val="000000"/>
          <w:sz w:val="22"/>
        </w:rPr>
        <w:t>For the purpose of this reporting provision, a child’s age is the child’s actual age on the date of the child 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41.641(3)</w:t>
      </w:r>
      <w:r>
        <w:rPr>
          <w:rFonts w:ascii="Times New Roman" w:hAnsi="Times New Roman"/>
          <w:b w:val="false"/>
          <w:i w:val="false"/>
          <w:color w:val="000000"/>
          <w:sz w:val="22"/>
        </w:rPr>
        <w:t> </w:t>
      </w:r>
      <w:r>
        <w:rPr>
          <w:rFonts w:ascii="Times New Roman" w:hAnsi="Times New Roman"/>
          <w:b w:val="false"/>
          <w:i/>
          <w:color w:val="000000"/>
          <w:sz w:val="22"/>
        </w:rPr>
        <w:t xml:space="preserve">Count each child under only one disability category. </w:t>
      </w:r>
      <w:r>
        <w:rPr>
          <w:rFonts w:ascii="Times New Roman" w:hAnsi="Times New Roman"/>
          <w:b w:val="false"/>
          <w:i w:val="false"/>
          <w:color w:val="000000"/>
          <w:sz w:val="22"/>
        </w:rPr>
        <w:t>The SEA may not report a child under more than one disability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41.641(4)</w:t>
      </w:r>
      <w:r>
        <w:rPr>
          <w:rFonts w:ascii="Times New Roman" w:hAnsi="Times New Roman"/>
          <w:b w:val="false"/>
          <w:i w:val="false"/>
          <w:color w:val="000000"/>
          <w:sz w:val="22"/>
        </w:rPr>
        <w:t> </w:t>
      </w:r>
      <w:r>
        <w:rPr>
          <w:rFonts w:ascii="Times New Roman" w:hAnsi="Times New Roman"/>
          <w:b w:val="false"/>
          <w:i/>
          <w:color w:val="000000"/>
          <w:sz w:val="22"/>
        </w:rPr>
        <w:t xml:space="preserve">Child with more than one disability. </w:t>
      </w:r>
      <w:r>
        <w:rPr>
          <w:rFonts w:ascii="Times New Roman" w:hAnsi="Times New Roman"/>
          <w:b w:val="false"/>
          <w:i w:val="false"/>
          <w:color w:val="000000"/>
          <w:sz w:val="22"/>
        </w:rPr>
        <w:t>If a child with a disability has more than one disability, the SEA must report that child in accordance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child has only two disabilities and those disabilities are deafness and blindness, and the child is not reported as having a developmental delay, that child must be reported under the category “deaf-blindness.”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who has more than one disability and is not reported as having deaf-blindness or as having a developmental delay must be reported under the category “multiple disabilities.”</w:t>
      </w:r>
    </w:p>
    <w:p>
      <w:pPr>
        <w:spacing w:before="0" w:after="0"/>
        <w:ind w:left="120"/>
        <w:jc w:val="both"/>
      </w:pPr>
      <w:r>
        <w:rPr>
          <w:rFonts w:ascii="Times New Roman" w:hAnsi="Times New Roman"/>
          <w:b/>
          <w:i w:val="false"/>
          <w:color w:val="000000"/>
          <w:sz w:val="22"/>
        </w:rPr>
        <w:t>281—41.642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41.642(1)</w:t>
      </w:r>
      <w:r>
        <w:rPr>
          <w:rFonts w:ascii="Times New Roman" w:hAnsi="Times New Roman"/>
          <w:b w:val="false"/>
          <w:i w:val="false"/>
          <w:color w:val="000000"/>
          <w:sz w:val="22"/>
        </w:rPr>
        <w:t> </w:t>
      </w:r>
      <w:r>
        <w:rPr>
          <w:rFonts w:ascii="Times New Roman" w:hAnsi="Times New Roman"/>
          <w:b w:val="false"/>
          <w:i/>
          <w:color w:val="000000"/>
          <w:sz w:val="22"/>
        </w:rPr>
        <w:t xml:space="preserve">Protection of personally identifiable data. </w:t>
      </w:r>
      <w:r>
        <w:rPr>
          <w:rFonts w:ascii="Times New Roman" w:hAnsi="Times New Roman"/>
          <w:b w:val="false"/>
          <w:i w:val="false"/>
          <w:color w:val="000000"/>
          <w:sz w:val="22"/>
        </w:rPr>
        <w:t xml:space="preserve">The data described in Section 618(a) of the Act and in rule </w:t>
      </w:r>
      <w:hyperlink r:id="rId751">
        <w:r>
          <w:rPr>
            <w:rStyle w:val="Hyperlink"/>
            <w:rFonts w:ascii="Times New Roman" w:hAnsi="Times New Roman"/>
            <w:b w:val="false"/>
            <w:i w:val="false"/>
            <w:color w:val="000000"/>
            <w:sz w:val="22"/>
          </w:rPr>
          <w:t>281—41.641</w:t>
        </w:r>
      </w:hyperlink>
      <w:r>
        <w:rPr>
          <w:rFonts w:ascii="Times New Roman" w:hAnsi="Times New Roman"/>
          <w:b w:val="false"/>
          <w:i w:val="false"/>
          <w:color w:val="000000"/>
          <w:sz w:val="22"/>
        </w:rPr>
        <w:t>(256B,34CFR300) must be publicly reported by each state in a manner that does not result in disclosure of data identifiable to individual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41.642(2)</w:t>
      </w:r>
      <w:r>
        <w:rPr>
          <w:rFonts w:ascii="Times New Roman" w:hAnsi="Times New Roman"/>
          <w:b w:val="false"/>
          <w:i w:val="false"/>
          <w:color w:val="000000"/>
          <w:sz w:val="22"/>
        </w:rPr>
        <w:t> </w:t>
      </w:r>
      <w:r>
        <w:rPr>
          <w:rFonts w:ascii="Times New Roman" w:hAnsi="Times New Roman"/>
          <w:b w:val="false"/>
          <w:i/>
          <w:color w:val="000000"/>
          <w:sz w:val="22"/>
        </w:rPr>
        <w:t xml:space="preserve">Sampling permitted. </w:t>
      </w:r>
      <w:r>
        <w:rPr>
          <w:rFonts w:ascii="Times New Roman" w:hAnsi="Times New Roman"/>
          <w:b w:val="false"/>
          <w:i w:val="false"/>
          <w:color w:val="000000"/>
          <w:sz w:val="22"/>
        </w:rPr>
        <w:t>The Secretary permits the SEA to obtain data in Section 618(a) of the Act through sampling.</w:t>
      </w:r>
    </w:p>
    <w:p>
      <w:pPr>
        <w:spacing w:before="210" w:after="0"/>
        <w:ind w:left="120"/>
        <w:jc w:val="both"/>
      </w:pPr>
      <w:r>
        <w:rPr>
          <w:rFonts w:ascii="Times New Roman" w:hAnsi="Times New Roman"/>
          <w:b/>
          <w:i w:val="false"/>
          <w:color w:val="000000"/>
          <w:sz w:val="22"/>
        </w:rPr>
        <w:t>281—41.643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served—certification. </w:t>
      </w:r>
      <w:r>
        <w:rPr>
          <w:rFonts w:ascii="Times New Roman" w:hAnsi="Times New Roman"/>
          <w:b w:val="false"/>
          <w:i w:val="false"/>
          <w:color w:val="000000"/>
          <w:sz w:val="22"/>
        </w:rPr>
        <w:t xml:space="preserve">The SEA must include in its report a certification signed by an authorized official of the agency that the information provided under rule </w:t>
      </w:r>
      <w:hyperlink r:id="rId752">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(256B,34CFR300) is an accurate and unduplicated count of children with disabilities receiving special education and related services on the dates in question.</w:t>
      </w:r>
    </w:p>
    <w:p>
      <w:pPr>
        <w:spacing w:before="210" w:after="0"/>
        <w:ind w:left="120"/>
        <w:jc w:val="both"/>
      </w:pPr>
      <w:r>
        <w:rPr>
          <w:rFonts w:ascii="Times New Roman" w:hAnsi="Times New Roman"/>
          <w:b/>
          <w:i w:val="false"/>
          <w:color w:val="000000"/>
          <w:sz w:val="22"/>
        </w:rPr>
        <w:t>281—41.644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served—criteria for counting children. </w:t>
      </w:r>
      <w:r>
        <w:rPr>
          <w:rFonts w:ascii="Times New Roman" w:hAnsi="Times New Roman"/>
          <w:b w:val="false"/>
          <w:i w:val="false"/>
          <w:color w:val="000000"/>
          <w:sz w:val="22"/>
        </w:rPr>
        <w:t xml:space="preserve">The SEA may include in its report children with disabilities who are enrolled in a school or program that is operated or supported by a public agency, and that provides them with both special education and related services that meet state standards; provides them only with special education, if a related service is not required, that meets state standards; or, in the case of children with disabilities enrolled by their parents in private schools, counts those children who are eligible under the Act and receive special education or related services or both that meet state standards under rules </w:t>
      </w:r>
      <w:hyperlink r:id="rId753">
        <w:r>
          <w:rPr>
            <w:rStyle w:val="Hyperlink"/>
            <w:rFonts w:ascii="Times New Roman" w:hAnsi="Times New Roman"/>
            <w:b w:val="false"/>
            <w:i w:val="false"/>
            <w:color w:val="000000"/>
            <w:sz w:val="22"/>
          </w:rPr>
          <w:t>281—41.132</w:t>
        </w:r>
      </w:hyperlink>
      <w:r>
        <w:rPr>
          <w:rFonts w:ascii="Times New Roman" w:hAnsi="Times New Roman"/>
          <w:b w:val="false"/>
          <w:i w:val="false"/>
          <w:color w:val="000000"/>
          <w:sz w:val="22"/>
        </w:rPr>
        <w:t xml:space="preserve">(256,256B,34CFR300) to </w:t>
      </w:r>
      <w:hyperlink r:id="rId754">
        <w:r>
          <w:rPr>
            <w:rStyle w:val="Hyperlink"/>
            <w:rFonts w:ascii="Times New Roman" w:hAnsi="Times New Roman"/>
            <w:b w:val="false"/>
            <w:i w:val="false"/>
            <w:color w:val="000000"/>
            <w:sz w:val="22"/>
          </w:rPr>
          <w:t>281—41.144</w:t>
        </w:r>
      </w:hyperlink>
      <w:r>
        <w:rPr>
          <w:rFonts w:ascii="Times New Roman" w:hAnsi="Times New Roman"/>
          <w:b w:val="false"/>
          <w:i w:val="false"/>
          <w:color w:val="000000"/>
          <w:sz w:val="22"/>
        </w:rPr>
        <w:t>(256,256B,34CFR300).</w:t>
      </w:r>
    </w:p>
    <w:p>
      <w:pPr>
        <w:spacing w:before="210" w:after="0"/>
        <w:ind w:left="120"/>
        <w:jc w:val="both"/>
      </w:pPr>
      <w:r>
        <w:rPr>
          <w:rFonts w:ascii="Times New Roman" w:hAnsi="Times New Roman"/>
          <w:b/>
          <w:i w:val="false"/>
          <w:color w:val="000000"/>
          <w:sz w:val="22"/>
        </w:rPr>
        <w:t>281—41.645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Annual report of children served—other responsibilities of the SEA. </w:t>
      </w:r>
      <w:r>
        <w:rPr>
          <w:rFonts w:ascii="Times New Roman" w:hAnsi="Times New Roman"/>
          <w:b w:val="false"/>
          <w:i w:val="false"/>
          <w:color w:val="000000"/>
          <w:sz w:val="22"/>
        </w:rPr>
        <w:t xml:space="preserve">In addition to meeting the other requirements of rules </w:t>
      </w:r>
      <w:hyperlink r:id="rId755">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to </w:t>
      </w:r>
      <w:hyperlink r:id="rId756">
        <w:r>
          <w:rPr>
            <w:rStyle w:val="Hyperlink"/>
            <w:rFonts w:ascii="Times New Roman" w:hAnsi="Times New Roman"/>
            <w:b w:val="false"/>
            <w:i w:val="false"/>
            <w:color w:val="000000"/>
            <w:sz w:val="22"/>
          </w:rPr>
          <w:t>281—41.644</w:t>
        </w:r>
      </w:hyperlink>
      <w:r>
        <w:rPr>
          <w:rFonts w:ascii="Times New Roman" w:hAnsi="Times New Roman"/>
          <w:b w:val="false"/>
          <w:i w:val="false"/>
          <w:color w:val="000000"/>
          <w:sz w:val="22"/>
        </w:rPr>
        <w:t xml:space="preserve">(256B,34CFR300), the SEA must establish procedures to be used by LEAs and other educational institutions in counting the number of children with disabilities receiving special education and related services; set dates by which those agencies and institutions must report to the SEA to ensure that the state complies with rule </w:t>
      </w:r>
      <w:hyperlink r:id="rId757">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obtain certification from each agency and institution that an unduplicated and accurate count has been made; aggregate the data from the count obtained from each agency and institution, and prepare the reports required under rules </w:t>
      </w:r>
      <w:hyperlink r:id="rId758">
        <w:r>
          <w:rPr>
            <w:rStyle w:val="Hyperlink"/>
            <w:rFonts w:ascii="Times New Roman" w:hAnsi="Times New Roman"/>
            <w:b w:val="false"/>
            <w:i w:val="false"/>
            <w:color w:val="000000"/>
            <w:sz w:val="22"/>
          </w:rPr>
          <w:t>281—41.640</w:t>
        </w:r>
      </w:hyperlink>
      <w:r>
        <w:rPr>
          <w:rFonts w:ascii="Times New Roman" w:hAnsi="Times New Roman"/>
          <w:b w:val="false"/>
          <w:i w:val="false"/>
          <w:color w:val="000000"/>
          <w:sz w:val="22"/>
        </w:rPr>
        <w:t xml:space="preserve">(256B,34CFR300) to </w:t>
      </w:r>
      <w:hyperlink r:id="rId759">
        <w:r>
          <w:rPr>
            <w:rStyle w:val="Hyperlink"/>
            <w:rFonts w:ascii="Times New Roman" w:hAnsi="Times New Roman"/>
            <w:b w:val="false"/>
            <w:i w:val="false"/>
            <w:color w:val="000000"/>
            <w:sz w:val="22"/>
          </w:rPr>
          <w:t>281—41.644</w:t>
        </w:r>
      </w:hyperlink>
      <w:r>
        <w:rPr>
          <w:rFonts w:ascii="Times New Roman" w:hAnsi="Times New Roman"/>
          <w:b w:val="false"/>
          <w:i w:val="false"/>
          <w:color w:val="000000"/>
          <w:sz w:val="22"/>
        </w:rPr>
        <w:t>(256B,34CFR300); and ensure that documentation is maintained that enables the state and the Secretary to audit the accuracy of the count.</w:t>
      </w:r>
    </w:p>
    <w:p>
      <w:pPr>
        <w:spacing w:before="0" w:after="0"/>
        <w:ind w:left="120"/>
        <w:jc w:val="both"/>
      </w:pPr>
      <w:r>
        <w:rPr>
          <w:rFonts w:ascii="Times New Roman" w:hAnsi="Times New Roman"/>
          <w:b/>
          <w:i w:val="false"/>
          <w:color w:val="000000"/>
          <w:sz w:val="22"/>
        </w:rPr>
        <w:t>281—41.646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Disproportionality.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Using the methodology required by rule </w:t>
      </w:r>
      <w:hyperlink r:id="rId760">
        <w:r>
          <w:rPr>
            <w:rStyle w:val="Hyperlink"/>
            <w:rFonts w:ascii="Times New Roman" w:hAnsi="Times New Roman"/>
            <w:b w:val="false"/>
            <w:i w:val="false"/>
            <w:color w:val="000000"/>
            <w:sz w:val="22"/>
          </w:rPr>
          <w:t>281—41.647</w:t>
        </w:r>
      </w:hyperlink>
      <w:r>
        <w:rPr>
          <w:rFonts w:ascii="Times New Roman" w:hAnsi="Times New Roman"/>
          <w:b w:val="false"/>
          <w:i w:val="false"/>
          <w:color w:val="000000"/>
          <w:sz w:val="22"/>
        </w:rPr>
        <w:t>(256B,34CFR300), the state shall collect and examine data to determine if significant disproportionality based on race and ethnicity is occurring in the state and the LEAs of the state with respect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as children with disabilities, including the identification of children as children with disabilities in accordance with a particular impairment described in Section 602(3)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placement in particular educational settings of these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incidence, duration, and type of disciplinary actions, including suspensions and expulsions.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41.646(2)</w:t>
      </w:r>
      <w:r>
        <w:rPr>
          <w:rFonts w:ascii="Times New Roman" w:hAnsi="Times New Roman"/>
          <w:b w:val="false"/>
          <w:i w:val="false"/>
          <w:color w:val="000000"/>
          <w:sz w:val="22"/>
        </w:rPr>
        <w:t> </w:t>
      </w:r>
      <w:r>
        <w:rPr>
          <w:rFonts w:ascii="Times New Roman" w:hAnsi="Times New Roman"/>
          <w:b w:val="false"/>
          <w:i/>
          <w:color w:val="000000"/>
          <w:sz w:val="22"/>
        </w:rPr>
        <w:t xml:space="preserve">Review and revision of policies, practices, and procedures. </w:t>
      </w:r>
      <w:r>
        <w:rPr>
          <w:rFonts w:ascii="Times New Roman" w:hAnsi="Times New Roman"/>
          <w:b w:val="false"/>
          <w:i w:val="false"/>
          <w:color w:val="000000"/>
          <w:sz w:val="22"/>
        </w:rPr>
        <w:t xml:space="preserve">In the case of a determination of significant disproportionality with respect to the identification of children as children with disabilities, or the placement in particular educational settings of these children, or the incidence, duration, and type of disciplinary actions, in accordance with subrule </w:t>
      </w:r>
      <w:hyperlink r:id="rId761">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and rule </w:t>
      </w:r>
      <w:hyperlink r:id="rId762">
        <w:r>
          <w:rPr>
            <w:rStyle w:val="Hyperlink"/>
            <w:rFonts w:ascii="Times New Roman" w:hAnsi="Times New Roman"/>
            <w:b w:val="false"/>
            <w:i w:val="false"/>
            <w:color w:val="000000"/>
            <w:sz w:val="22"/>
          </w:rPr>
          <w:t>281—41.647</w:t>
        </w:r>
      </w:hyperlink>
      <w:r>
        <w:rPr>
          <w:rFonts w:ascii="Times New Roman" w:hAnsi="Times New Roman"/>
          <w:b w:val="false"/>
          <w:i w:val="false"/>
          <w:color w:val="000000"/>
          <w:sz w:val="22"/>
        </w:rPr>
        <w:t>(256B,34CFR300), the state must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the annual review and, if appropriate, revision of the policies, procedures, and practices used in the identification, placement, or disciplinary actions to ensure that the policies, procedures, and practices comply with the requirements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LEA to publicly report on the revision of policies, practices, and procedures described under paragraph </w:t>
      </w:r>
      <w:hyperlink r:id="rId763">
        <w:r>
          <w:rPr>
            <w:rStyle w:val="Hyperlink"/>
            <w:rFonts w:ascii="Times New Roman" w:hAnsi="Times New Roman"/>
            <w:b w:val="false"/>
            <w:i w:val="false"/>
            <w:color w:val="000000"/>
            <w:sz w:val="22"/>
          </w:rPr>
          <w:t>41.646(2)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a manner consistent with the requirements of the Family Educational Rights and Privacy Act, its implementing regulations in 34 CFR Part 99, and Section 618(b)(1)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41.646(3)</w:t>
      </w:r>
      <w:r>
        <w:rPr>
          <w:rFonts w:ascii="Times New Roman" w:hAnsi="Times New Roman"/>
          <w:b w:val="false"/>
          <w:i w:val="false"/>
          <w:color w:val="000000"/>
          <w:sz w:val="22"/>
        </w:rPr>
        <w:t> </w:t>
      </w:r>
      <w:r>
        <w:rPr>
          <w:rFonts w:ascii="Times New Roman" w:hAnsi="Times New Roman"/>
          <w:b w:val="false"/>
          <w:i/>
          <w:color w:val="000000"/>
          <w:sz w:val="22"/>
        </w:rPr>
        <w:t xml:space="preserve">Comprehensive coordinated early intervening services. </w:t>
      </w:r>
      <w:r>
        <w:rPr>
          <w:rFonts w:ascii="Times New Roman" w:hAnsi="Times New Roman"/>
          <w:b w:val="false"/>
          <w:i w:val="false"/>
          <w:color w:val="000000"/>
          <w:sz w:val="22"/>
        </w:rPr>
        <w:t xml:space="preserve">Except as provided in </w:t>
      </w:r>
      <w:hyperlink r:id="rId764">
        <w:r>
          <w:rPr>
            <w:rStyle w:val="Hyperlink"/>
            <w:rFonts w:ascii="Times New Roman" w:hAnsi="Times New Roman"/>
            <w:b w:val="false"/>
            <w:i w:val="false"/>
            <w:color w:val="000000"/>
            <w:sz w:val="22"/>
          </w:rPr>
          <w:t>subrule 41.646(4)</w:t>
        </w:r>
      </w:hyperlink>
      <w:r>
        <w:rPr>
          <w:rFonts w:ascii="Times New Roman" w:hAnsi="Times New Roman"/>
          <w:b w:val="false"/>
          <w:i w:val="false"/>
          <w:color w:val="000000"/>
          <w:sz w:val="22"/>
        </w:rPr>
        <w:t xml:space="preserve">, any LEA identified under </w:t>
      </w:r>
      <w:hyperlink r:id="rId765">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xml:space="preserve"> shall reserve the maximum amount of funds under Section 613(f) of the Act to provide comprehensive coordinated early intervening services to address factors contributing to the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implementing comprehensive coordinated early intervening services, an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carry out activities that include professional development and educational and behavioral evaluations,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identify and address the factors contributing to the significant disproportionality, which may include, among other identified factors, a lack of access to scientifically based instruction; economic, cultural, or linguistic barriers to appropriate identification or placement in particular educational settings; inappropriate use of disciplinary removals; lack of access to appropriate diagnostic screenings; differences in academic achievement levels; and policies, practices, or procedures that contribute to the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Must address a policy, practice, or procedure it identifies as contributing to the significant disproportionality, including a policy, practice or procedure that results in a failure to identify, or the inappropriate identification of, a racial or ethnic group (or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LEA may use funds reserved for comprehensive coordinated early intervening services to serve children from age 3 through grade 12, particularly, but not exclusively, children in those groups that were significantly over identified under subrule </w:t>
      </w:r>
      <w:hyperlink r:id="rId766">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who are not currently identified as needing special education or related services but who need additional academic and behavioral support to succeed in a general education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LEA may not limit the provision of comprehensive coordinated early intervening services under this subrule to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41.646(4)</w:t>
      </w:r>
      <w:r>
        <w:rPr>
          <w:rFonts w:ascii="Times New Roman" w:hAnsi="Times New Roman"/>
          <w:b w:val="false"/>
          <w:i w:val="false"/>
          <w:color w:val="000000"/>
          <w:sz w:val="22"/>
        </w:rPr>
        <w:t> </w:t>
      </w:r>
      <w:r>
        <w:rPr>
          <w:rFonts w:ascii="Times New Roman" w:hAnsi="Times New Roman"/>
          <w:b w:val="false"/>
          <w:i/>
          <w:color w:val="000000"/>
          <w:sz w:val="22"/>
        </w:rPr>
        <w:t xml:space="preserve">Exception to comprehensive coordinated early intervening services. </w:t>
      </w:r>
      <w:r>
        <w:rPr>
          <w:rFonts w:ascii="Times New Roman" w:hAnsi="Times New Roman"/>
          <w:b w:val="false"/>
          <w:i w:val="false"/>
          <w:color w:val="000000"/>
          <w:sz w:val="22"/>
        </w:rPr>
        <w:t xml:space="preserve">The state shall not require any LEA that serves only children with disabilities identified under subrule </w:t>
      </w:r>
      <w:hyperlink r:id="rId767">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to reserve funds to provide comprehensive coordinated early intervening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41.646(5)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Nothing in this rule authorizes the state or an LEA to develop or implement policies, practices, or procedures that result in actions that violate the requirements of this chapter, including requirements related to child find and ensuring that a free appropriate public education is available to all eligible children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281—41.647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Determining significant disproportionality.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risk ratio” </w:t>
      </w:r>
      <w:r>
        <w:rPr>
          <w:rFonts w:ascii="Times New Roman" w:hAnsi="Times New Roman"/>
          <w:b w:val="false"/>
          <w:i w:val="false"/>
          <w:color w:val="000000"/>
          <w:sz w:val="22"/>
        </w:rPr>
        <w:t>is a calculation performed by dividing the risk of a particular outcome for children in one racial or ethnic group within an LEA by the risk of that outcome for children in all other racial or ethnic groups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“Comparison group” </w:t>
      </w:r>
      <w:r>
        <w:rPr>
          <w:rFonts w:ascii="Times New Roman" w:hAnsi="Times New Roman"/>
          <w:b w:val="false"/>
          <w:i w:val="false"/>
          <w:color w:val="000000"/>
          <w:sz w:val="22"/>
        </w:rPr>
        <w:t>consists of the children in all other racial or ethnic groups within an LEA or within the state, when reviewing a particular racial or ethnic group within an LEA for significant disproportionality.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cell size” </w:t>
      </w:r>
      <w:r>
        <w:rPr>
          <w:rFonts w:ascii="Times New Roman" w:hAnsi="Times New Roman"/>
          <w:b w:val="false"/>
          <w:i w:val="false"/>
          <w:color w:val="000000"/>
          <w:sz w:val="22"/>
        </w:rPr>
        <w:t>is the minimum number of children experiencing a particular outcome, to be used as the numerator when calculating either the risk for a particular racial or ethnic group or the risk for children in all other racial or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n-size” </w:t>
      </w:r>
      <w:r>
        <w:rPr>
          <w:rFonts w:ascii="Times New Roman" w:hAnsi="Times New Roman"/>
          <w:b w:val="false"/>
          <w:i w:val="false"/>
          <w:color w:val="000000"/>
          <w:sz w:val="22"/>
        </w:rPr>
        <w:t>is the minimum number of children enrolled in an LEA with respect to identification, and the minimum number of children with disabilities enrolled in an LEA with respect to placement and discipline, to be used as the denominator when calculating either the risk for a particular racial or ethnic group or the risk for children in all other racial or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w:t>
      </w:r>
      <w:r>
        <w:rPr>
          <w:rFonts w:ascii="Times New Roman" w:hAnsi="Times New Roman"/>
          <w:b w:val="false"/>
          <w:i w:val="false"/>
          <w:color w:val="000000"/>
          <w:sz w:val="22"/>
        </w:rPr>
        <w:t>is the likelihood of a particular outcome (identification, placement, or disciplinary removal) for a specified racial or ethnic group (or groups), calculated by dividing the number of children from a specified racial or ethnic group (or groups) experiencing that outcome by the total number of children from that racial or ethnic group or groups enrolled in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ratio” </w:t>
      </w:r>
      <w:r>
        <w:rPr>
          <w:rFonts w:ascii="Times New Roman" w:hAnsi="Times New Roman"/>
          <w:b w:val="false"/>
          <w:i w:val="false"/>
          <w:color w:val="000000"/>
          <w:sz w:val="22"/>
        </w:rPr>
        <w:t>is a calculation performed by dividing the risk of a particular outcome for children in one racial or ethnic group within an LEA by the risk for children in all other racial and ethnic groups within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ratio threshold” </w:t>
      </w:r>
      <w:r>
        <w:rPr>
          <w:rFonts w:ascii="Times New Roman" w:hAnsi="Times New Roman"/>
          <w:b w:val="false"/>
          <w:i w:val="false"/>
          <w:color w:val="000000"/>
          <w:sz w:val="22"/>
        </w:rPr>
        <w:t xml:space="preserve">is a threshold, determined by the state, over which disproportionality based on race or ethnicity is significant under </w:t>
      </w:r>
      <w:hyperlink r:id="rId768">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41.647(2)</w:t>
      </w:r>
      <w:r>
        <w:rPr>
          <w:rFonts w:ascii="Times New Roman" w:hAnsi="Times New Roman"/>
          <w:b w:val="false"/>
          <w:i w:val="false"/>
          <w:color w:val="000000"/>
          <w:sz w:val="22"/>
        </w:rPr>
        <w:t> </w:t>
      </w:r>
      <w:r>
        <w:rPr>
          <w:rFonts w:ascii="Times New Roman" w:hAnsi="Times New Roman"/>
          <w:b w:val="false"/>
          <w:i/>
          <w:color w:val="000000"/>
          <w:sz w:val="22"/>
        </w:rPr>
        <w:t xml:space="preserve">Significant disproportionality determinations. </w:t>
      </w:r>
      <w:r>
        <w:rPr>
          <w:rFonts w:ascii="Times New Roman" w:hAnsi="Times New Roman"/>
          <w:b w:val="false"/>
          <w:i w:val="false"/>
          <w:color w:val="000000"/>
          <w:sz w:val="22"/>
        </w:rPr>
        <w:t xml:space="preserve">In determining whether significant disproportionality exists in the state or LEA under </w:t>
      </w:r>
      <w:hyperlink r:id="rId769">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the state must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set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Reasonable risk ratio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minimum cell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 minimum n-size;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for measuring reasonable progress if the state uses the flexibility described in paragraph </w:t>
      </w:r>
      <w:hyperlink r:id="rId770">
        <w:r>
          <w:rPr>
            <w:rStyle w:val="Hyperlink"/>
            <w:rFonts w:ascii="Times New Roman" w:hAnsi="Times New Roman"/>
            <w:b w:val="false"/>
            <w:i w:val="false"/>
            <w:color w:val="000000"/>
            <w:sz w:val="22"/>
          </w:rPr>
          <w:t>41.647(4)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Flexibility. </w:t>
      </w:r>
      <w:r>
        <w:rPr>
          <w:rFonts w:ascii="Times New Roman" w:hAnsi="Times New Roman"/>
          <w:b w:val="false"/>
          <w:i w:val="false"/>
          <w:color w:val="000000"/>
          <w:sz w:val="22"/>
        </w:rPr>
        <w:t xml:space="preserve">The state may, but is not required to, set the standards set forth in paragraph </w:t>
      </w:r>
      <w:hyperlink r:id="rId77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 at different levels for each of the categories described in paragraphs </w:t>
      </w:r>
      <w:hyperlink r:id="rId772">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7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Development and review of standards. </w:t>
      </w:r>
      <w:r>
        <w:rPr>
          <w:rFonts w:ascii="Times New Roman" w:hAnsi="Times New Roman"/>
          <w:b w:val="false"/>
          <w:i w:val="false"/>
          <w:color w:val="000000"/>
          <w:sz w:val="22"/>
        </w:rPr>
        <w:t xml:space="preserve">The standards set forth in paragraph </w:t>
      </w:r>
      <w:hyperlink r:id="rId774">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Must be based on advice from stakeholders, including state advisory panels, as provided under Section 612(a)(21)(D)(iii)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subject to monitoring and enforcement for reasonableness by the Secretary consistent with Section 616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Presumption of reasonability. </w:t>
      </w:r>
      <w:r>
        <w:rPr>
          <w:rFonts w:ascii="Times New Roman" w:hAnsi="Times New Roman"/>
          <w:b w:val="false"/>
          <w:i w:val="false"/>
          <w:color w:val="000000"/>
          <w:sz w:val="22"/>
        </w:rPr>
        <w:t xml:space="preserve">When monitoring for reasonableness under subparagraph </w:t>
      </w:r>
      <w:hyperlink r:id="rId77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“c”</w:t>
      </w:r>
      <w:r>
        <w:rPr>
          <w:rFonts w:ascii="Times New Roman" w:hAnsi="Times New Roman"/>
          <w:b w:val="false"/>
          <w:i w:val="false"/>
          <w:color w:val="000000"/>
          <w:sz w:val="22"/>
        </w:rPr>
        <w:t>(2), the following are presumptively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cell size under subparagraph </w:t>
      </w:r>
      <w:hyperlink r:id="rId776">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(2) no greater than ten;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n-size under subparagraph </w:t>
      </w:r>
      <w:hyperlink r:id="rId777">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(3) no greater than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state must apply the risk ratio threshold or thresholds determined in paragraph </w:t>
      </w:r>
      <w:hyperlink r:id="rId77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risk ratios or alternate risk ratios, as appropriate, in each category described in paragraphs </w:t>
      </w:r>
      <w:hyperlink r:id="rId779">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8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the following racial and ethnic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Hispanic/Latino of any race; and, for individuals who are non-Hispanic/Latino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American Indian or Alaska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Black or African American;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Native Hawaiian or Other Pacific Islander;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Two or more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risk ratio: identification. </w:t>
      </w:r>
      <w:r>
        <w:rPr>
          <w:rFonts w:ascii="Times New Roman" w:hAnsi="Times New Roman"/>
          <w:b w:val="false"/>
          <w:i w:val="false"/>
          <w:color w:val="000000"/>
          <w:sz w:val="22"/>
        </w:rPr>
        <w:t xml:space="preserve">Except as provided in paragraph </w:t>
      </w:r>
      <w:hyperlink r:id="rId78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subrule </w:t>
      </w:r>
      <w:hyperlink r:id="rId782">
        <w:r>
          <w:rPr>
            <w:rStyle w:val="Hyperlink"/>
            <w:rFonts w:ascii="Times New Roman" w:hAnsi="Times New Roman"/>
            <w:b w:val="false"/>
            <w:i w:val="false"/>
            <w:color w:val="000000"/>
            <w:sz w:val="22"/>
          </w:rPr>
          <w:t>41.647(3)</w:t>
        </w:r>
      </w:hyperlink>
      <w:r>
        <w:rPr>
          <w:rFonts w:ascii="Times New Roman" w:hAnsi="Times New Roman"/>
          <w:b w:val="false"/>
          <w:i w:val="false"/>
          <w:color w:val="000000"/>
          <w:sz w:val="22"/>
        </w:rPr>
        <w:t xml:space="preserve">, the state must calculate the risk ratio for each LEA, for each racial and ethnic group in paragraph </w:t>
      </w:r>
      <w:hyperlink r:id="rId78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ages 3 through 21 as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identification of children ages 3 through 21 as children with the following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Intellectual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Speech or language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health impairments;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Autism.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Calculation of risk ratio: placement and disciplinary removals. </w:t>
      </w:r>
      <w:r>
        <w:rPr>
          <w:rFonts w:ascii="Times New Roman" w:hAnsi="Times New Roman"/>
          <w:b w:val="false"/>
          <w:i w:val="false"/>
          <w:color w:val="000000"/>
          <w:sz w:val="22"/>
        </w:rPr>
        <w:t>Except as provided in paragraph 41.647(2)</w:t>
      </w:r>
      <w:r>
        <w:rPr>
          <w:rFonts w:ascii="Times New Roman" w:hAnsi="Times New Roman"/>
          <w:b w:val="false"/>
          <w:i/>
          <w:color w:val="000000"/>
          <w:sz w:val="22"/>
        </w:rPr>
        <w:t>“h”</w:t>
      </w:r>
      <w:r>
        <w:rPr>
          <w:rFonts w:ascii="Times New Roman" w:hAnsi="Times New Roman"/>
          <w:b w:val="false"/>
          <w:i w:val="false"/>
          <w:color w:val="000000"/>
          <w:sz w:val="22"/>
        </w:rPr>
        <w:t xml:space="preserve"> and </w:t>
      </w:r>
      <w:hyperlink r:id="rId784">
        <w:r>
          <w:rPr>
            <w:rStyle w:val="Hyperlink"/>
            <w:rFonts w:ascii="Times New Roman" w:hAnsi="Times New Roman"/>
            <w:b w:val="false"/>
            <w:i w:val="false"/>
            <w:color w:val="000000"/>
            <w:sz w:val="22"/>
          </w:rPr>
          <w:t>subrule 41.647(3)</w:t>
        </w:r>
      </w:hyperlink>
      <w:r>
        <w:rPr>
          <w:rFonts w:ascii="Times New Roman" w:hAnsi="Times New Roman"/>
          <w:b w:val="false"/>
          <w:i w:val="false"/>
          <w:color w:val="000000"/>
          <w:sz w:val="22"/>
        </w:rPr>
        <w:t xml:space="preserve">, the state must calculate the risk ratio for each LEA, for each racial and ethnic group in paragraph </w:t>
      </w:r>
      <w:hyperlink r:id="rId78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 respect to the following placements into particular educational settings, including disciplinary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6 through 21, inside a regular class less than 40 percent of the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6 through 21, inside separate schools and residential facilities, not including homebound or hospital settings, correctional facilities, or private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out-of-school suspensions and expulsions of ten days or fewer;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out-of-school suspensions and expulsions of more than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in-school suspensions of ten days or fewer;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in-school suspensions of more than ten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children with disabilities ages 3 through 21, disciplinary removals in total, including in-school and out-of-school suspensions, expulsions, removals by school personnel to an interim alternative education setting, and removals by a hearing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Alternate risk ratio. </w:t>
      </w:r>
      <w:r>
        <w:rPr>
          <w:rFonts w:ascii="Times New Roman" w:hAnsi="Times New Roman"/>
          <w:b w:val="false"/>
          <w:i w:val="false"/>
          <w:color w:val="000000"/>
          <w:sz w:val="22"/>
        </w:rPr>
        <w:t xml:space="preserve">The state must calculate an alternate risk ratio with respect to the categories described in paragraphs </w:t>
      </w:r>
      <w:hyperlink r:id="rId786">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87">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if the comparison group in the LEA does not meet the minimum cell size or the minimum n-size.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as having significant disproportionality. </w:t>
      </w:r>
      <w:r>
        <w:rPr>
          <w:rFonts w:ascii="Times New Roman" w:hAnsi="Times New Roman"/>
          <w:b w:val="false"/>
          <w:i w:val="false"/>
          <w:color w:val="000000"/>
          <w:sz w:val="22"/>
        </w:rPr>
        <w:t xml:space="preserve">Except as provided in subrule </w:t>
      </w:r>
      <w:hyperlink r:id="rId788">
        <w:r>
          <w:rPr>
            <w:rStyle w:val="Hyperlink"/>
            <w:rFonts w:ascii="Times New Roman" w:hAnsi="Times New Roman"/>
            <w:b w:val="false"/>
            <w:i w:val="false"/>
            <w:color w:val="000000"/>
            <w:sz w:val="22"/>
          </w:rPr>
          <w:t>41.647(4)</w:t>
        </w:r>
      </w:hyperlink>
      <w:r>
        <w:rPr>
          <w:rFonts w:ascii="Times New Roman" w:hAnsi="Times New Roman"/>
          <w:b w:val="false"/>
          <w:i w:val="false"/>
          <w:color w:val="000000"/>
          <w:sz w:val="22"/>
        </w:rPr>
        <w:t xml:space="preserve">, the state must identify as having significant disproportionality based on race or ethnicity under </w:t>
      </w:r>
      <w:hyperlink r:id="rId789">
        <w:r>
          <w:rPr>
            <w:rStyle w:val="Hyperlink"/>
            <w:rFonts w:ascii="Times New Roman" w:hAnsi="Times New Roman"/>
            <w:b w:val="false"/>
            <w:i w:val="false"/>
            <w:color w:val="000000"/>
            <w:sz w:val="22"/>
          </w:rPr>
          <w:t>subrule 41.646(1)</w:t>
        </w:r>
      </w:hyperlink>
      <w:r>
        <w:rPr>
          <w:rFonts w:ascii="Times New Roman" w:hAnsi="Times New Roman"/>
          <w:b w:val="false"/>
          <w:i w:val="false"/>
          <w:color w:val="000000"/>
          <w:sz w:val="22"/>
        </w:rPr>
        <w:t xml:space="preserve"> any LEA that has a risk ratio or alternate risk ratio for any racial or ethnic group in any of the categories described in paragraphs </w:t>
      </w:r>
      <w:hyperlink r:id="rId79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79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that exceeds the risk ratio threshold set by the state for that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Reporting under this subrule to the Secretary. </w:t>
      </w:r>
      <w:r>
        <w:rPr>
          <w:rFonts w:ascii="Times New Roman" w:hAnsi="Times New Roman"/>
          <w:b w:val="false"/>
          <w:i w:val="false"/>
          <w:color w:val="000000"/>
          <w:sz w:val="22"/>
        </w:rPr>
        <w:t xml:space="preserve">The state must report all risk ratio thresholds, minimum cell sizes, minimum n-sizes, and standards for measuring reasonable progress selected under subparagraphs </w:t>
      </w:r>
      <w:hyperlink r:id="rId792">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793">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the rationales for each, to the U.S. Department of Education at a time and in a manner determined by the Secretary. Rationales for minimum cell sizes and minimum n-sizes not presumptively reasonable under paragraph </w:t>
      </w:r>
      <w:hyperlink r:id="rId794">
        <w:r>
          <w:rPr>
            <w:rStyle w:val="Hyperlink"/>
            <w:rFonts w:ascii="Times New Roman" w:hAnsi="Times New Roman"/>
            <w:b w:val="false"/>
            <w:i w:val="false"/>
            <w:color w:val="000000"/>
            <w:sz w:val="22"/>
          </w:rPr>
          <w:t>41.647(2)</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include a detailed explanation of why the numbers chosen are reasonable and how they ensure that the state is appropriately analyzing and identifying LEAs with significant disparities, based on race and ethnicity, in the identification, placement, or discipline of children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state is not required to calculate a risk ratio or alternate risk ratio, as outlined in paragraphs </w:t>
      </w:r>
      <w:hyperlink r:id="rId795">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w:t>
      </w:r>
      <w:hyperlink r:id="rId796">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797">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to determine significant disproportionality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particular racial or ethnic group being analyzed does not meet the minimum cell size or minimum n-size;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calculating the alternate risk ratio under paragraph </w:t>
      </w:r>
      <w:hyperlink r:id="rId798">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comparison group in the state does not meet the minimum cell size or minimum n-size.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41.647(4)</w:t>
      </w:r>
      <w:r>
        <w:rPr>
          <w:rFonts w:ascii="Times New Roman" w:hAnsi="Times New Roman"/>
          <w:b w:val="false"/>
          <w:i w:val="false"/>
          <w:color w:val="000000"/>
          <w:sz w:val="22"/>
        </w:rPr>
        <w:t> </w:t>
      </w:r>
      <w:r>
        <w:rPr>
          <w:rFonts w:ascii="Times New Roman" w:hAnsi="Times New Roman"/>
          <w:b w:val="false"/>
          <w:i/>
          <w:color w:val="000000"/>
          <w:sz w:val="22"/>
        </w:rPr>
        <w:t xml:space="preserve">Flexibility. </w:t>
      </w:r>
      <w:r>
        <w:rPr>
          <w:rFonts w:ascii="Times New Roman" w:hAnsi="Times New Roman"/>
          <w:b w:val="false"/>
          <w:i w:val="false"/>
          <w:color w:val="000000"/>
          <w:sz w:val="22"/>
        </w:rPr>
        <w:t xml:space="preserve">The state is not required to identify an LEA as having significant disproportionality based on race or ethnicity under subrule </w:t>
      </w:r>
      <w:hyperlink r:id="rId799">
        <w:r>
          <w:rPr>
            <w:rStyle w:val="Hyperlink"/>
            <w:rFonts w:ascii="Times New Roman" w:hAnsi="Times New Roman"/>
            <w:b w:val="false"/>
            <w:i w:val="false"/>
            <w:color w:val="000000"/>
            <w:sz w:val="22"/>
          </w:rPr>
          <w:t>41.646(1)</w:t>
        </w:r>
      </w:hyperlink>
      <w:r>
        <w:rPr>
          <w:rFonts w:ascii="Times New Roman" w:hAnsi="Times New Roman"/>
          <w:b w:val="false"/>
          <w:i w:val="false"/>
          <w:color w:val="000000"/>
          <w:sz w:val="22"/>
        </w:rPr>
        <w:t xml:space="preserv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 has exceeded a risk ratio threshold set by the state for a racial or ethnic group in a category described in paragraphs </w:t>
      </w:r>
      <w:hyperlink r:id="rId800">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801">
        <w:r>
          <w:rPr>
            <w:rStyle w:val="Hyperlink"/>
            <w:rFonts w:ascii="Times New Roman" w:hAnsi="Times New Roman"/>
            <w:b w:val="false"/>
            <w:i w:val="false"/>
            <w:color w:val="000000"/>
            <w:sz w:val="22"/>
          </w:rPr>
          <w:t>41.647(2)</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up to three prior consecutive years preceding the identification;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LEA has exceeded the risk ratio threshold and has failed to demonstrate reasonable progress, as determined by the state, in lowering the risk ratio or alternate risk ratio for the group and category in each of the two prior consecutive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41.647(5)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Nothing in this rule shall be construed to require identification or classification of any child by impairment.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281—41.648</w:t>
      </w:r>
      <w:r>
        <w:rPr>
          <w:rFonts w:ascii="Times New Roman" w:hAnsi="Times New Roman"/>
          <w:b w:val="false"/>
          <w:i w:val="false"/>
          <w:color w:val="000000"/>
          <w:sz w:val="22"/>
        </w:rPr>
        <w:t xml:space="preserve"> to </w:t>
      </w:r>
      <w:r>
        <w:rPr>
          <w:rFonts w:ascii="Times New Roman" w:hAnsi="Times New Roman"/>
          <w:b/>
          <w:i w:val="false"/>
          <w:color w:val="000000"/>
          <w:sz w:val="22"/>
        </w:rPr>
        <w:t>41.799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RESERVED</w:t>
      </w:r>
    </w:p>
    <w:p>
      <w:pPr>
        <w:pBdr>
          <w:top w:space="10"/>
        </w:pBdr>
        <w:spacing w:before="0" w:after="0"/>
        <w:ind w:left="120"/>
        <w:jc w:val="center"/>
      </w:pPr>
      <w:r>
        <w:rPr>
          <w:rFonts w:ascii="Times New Roman" w:hAnsi="Times New Roman"/>
          <w:b w:val="false"/>
          <w:i w:val="false"/>
          <w:color w:val="000000"/>
          <w:sz w:val="16"/>
        </w:rPr>
        <w:t>DIVISION X</w:t>
      </w:r>
    </w:p>
    <w:p>
      <w:pPr>
        <w:pBdr>
          <w:bottom w:space="10"/>
        </w:pBdr>
        <w:spacing w:before="0" w:after="0"/>
        <w:ind w:left="120"/>
        <w:jc w:val="center"/>
      </w:pPr>
      <w:r>
        <w:rPr>
          <w:rFonts w:ascii="Times New Roman" w:hAnsi="Times New Roman"/>
          <w:b w:val="false"/>
          <w:i w:val="false"/>
          <w:color w:val="000000"/>
          <w:sz w:val="16"/>
        </w:rPr>
        <w:t>PRESCHOOL GRANTS FOR CHILDREN WITH DISABILITIES</w:t>
      </w:r>
    </w:p>
    <w:p>
      <w:pPr>
        <w:spacing w:before="210" w:after="0"/>
        <w:ind w:left="120"/>
        <w:jc w:val="both"/>
      </w:pPr>
      <w:r>
        <w:rPr>
          <w:rFonts w:ascii="Times New Roman" w:hAnsi="Times New Roman"/>
          <w:b/>
          <w:i w:val="false"/>
          <w:color w:val="000000"/>
          <w:sz w:val="22"/>
        </w:rPr>
        <w:t>281—41.800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General rule. </w:t>
      </w:r>
      <w:r>
        <w:rPr>
          <w:rFonts w:ascii="Times New Roman" w:hAnsi="Times New Roman"/>
          <w:b w:val="false"/>
          <w:i w:val="false"/>
          <w:color w:val="000000"/>
          <w:sz w:val="22"/>
        </w:rPr>
        <w:t>The Secretary provides grants under Section 619 of the Act to assist states to provide special education and related services in accordance with Part B of the Act to children with disabilities aged three through five years; and, at a state’s discretion, to two-year-old children with disabilities who will turn three during the school year.</w:t>
      </w:r>
    </w:p>
    <w:p>
      <w:pPr>
        <w:spacing w:before="210" w:after="0"/>
        <w:ind w:left="120"/>
        <w:jc w:val="both"/>
      </w:pPr>
      <w:r>
        <w:rPr>
          <w:rFonts w:ascii="Times New Roman" w:hAnsi="Times New Roman"/>
          <w:b/>
          <w:i w:val="false"/>
          <w:color w:val="000000"/>
          <w:sz w:val="22"/>
        </w:rPr>
        <w:t>281—41.801</w:t>
      </w:r>
      <w:r>
        <w:rPr>
          <w:rFonts w:ascii="Times New Roman" w:hAnsi="Times New Roman"/>
          <w:b w:val="false"/>
          <w:i w:val="false"/>
          <w:color w:val="000000"/>
          <w:sz w:val="22"/>
        </w:rPr>
        <w:t xml:space="preserve"> to </w:t>
      </w:r>
      <w:r>
        <w:rPr>
          <w:rFonts w:ascii="Times New Roman" w:hAnsi="Times New Roman"/>
          <w:b/>
          <w:i w:val="false"/>
          <w:color w:val="000000"/>
          <w:sz w:val="22"/>
        </w:rPr>
        <w:t>41.803</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281—41.804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w:t>
      </w:r>
      <w:r>
        <w:rPr>
          <w:rFonts w:ascii="Times New Roman" w:hAnsi="Times New Roman"/>
          <w:b w:val="false"/>
          <w:i w:val="false"/>
          <w:color w:val="000000"/>
          <w:sz w:val="22"/>
        </w:rPr>
        <w:t>A state is eligible for a grant under Section 619 of the Act if the state is eligible under Section 612 of the Act to receive a grant under Part B of the Act and makes FAPE available to all children with disabilities, aged three through five, residing in the state.</w:t>
      </w:r>
    </w:p>
    <w:p>
      <w:pPr>
        <w:spacing w:before="210" w:after="0"/>
        <w:ind w:left="120"/>
        <w:jc w:val="both"/>
      </w:pPr>
      <w:r>
        <w:rPr>
          <w:rFonts w:ascii="Times New Roman" w:hAnsi="Times New Roman"/>
          <w:b/>
          <w:i w:val="false"/>
          <w:color w:val="000000"/>
          <w:sz w:val="22"/>
        </w:rPr>
        <w:t>281—41.805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281—41.806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Eligibility for financial assistance. </w:t>
      </w:r>
      <w:r>
        <w:rPr>
          <w:rFonts w:ascii="Times New Roman" w:hAnsi="Times New Roman"/>
          <w:b w:val="false"/>
          <w:i w:val="false"/>
          <w:color w:val="000000"/>
          <w:sz w:val="22"/>
        </w:rPr>
        <w:t>No state or LEA, or other public institution or agency, may receive a grant or enter into a contract or cooperative agreement under Subpart 2 or 3 of Part D of the Act that relates exclusively to programs, projects, and activities pertaining to children aged three through five years, unless the state is eligible to receive a grant under Section 619(b) of the Act.</w:t>
      </w:r>
    </w:p>
    <w:p>
      <w:pPr>
        <w:spacing w:before="210" w:after="0"/>
        <w:ind w:left="120"/>
        <w:jc w:val="both"/>
      </w:pPr>
      <w:r>
        <w:rPr>
          <w:rFonts w:ascii="Times New Roman" w:hAnsi="Times New Roman"/>
          <w:b/>
          <w:i w:val="false"/>
          <w:color w:val="000000"/>
          <w:sz w:val="22"/>
        </w:rPr>
        <w:t>281—41.807</w:t>
      </w:r>
      <w:r>
        <w:rPr>
          <w:rFonts w:ascii="Times New Roman" w:hAnsi="Times New Roman"/>
          <w:b w:val="false"/>
          <w:i w:val="false"/>
          <w:color w:val="000000"/>
          <w:sz w:val="22"/>
        </w:rPr>
        <w:t xml:space="preserve"> to </w:t>
      </w:r>
      <w:r>
        <w:rPr>
          <w:rFonts w:ascii="Times New Roman" w:hAnsi="Times New Roman"/>
          <w:b/>
          <w:i w:val="false"/>
          <w:color w:val="000000"/>
          <w:sz w:val="22"/>
        </w:rPr>
        <w:t>41.812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281—41.813</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State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the purpose of administering Section 619 of the Act, including the coordination of activities under Part B of the Act with and providing technical assistance to other programs that provide services to children with disabilities, the state may use not more than 20 percent of the maximum amount the state may reserve under rule </w:t>
      </w:r>
      <w:hyperlink r:id="rId802">
        <w:r>
          <w:rPr>
            <w:rStyle w:val="Hyperlink"/>
            <w:rFonts w:ascii="Times New Roman" w:hAnsi="Times New Roman"/>
            <w:b w:val="false"/>
            <w:i w:val="false"/>
            <w:color w:val="000000"/>
            <w:sz w:val="22"/>
          </w:rPr>
          <w:t>281—41.812</w:t>
        </w:r>
      </w:hyperlink>
      <w:r>
        <w:rPr>
          <w:rFonts w:ascii="Times New Roman" w:hAnsi="Times New Roman"/>
          <w:b w:val="false"/>
          <w:i w:val="false"/>
          <w:color w:val="000000"/>
          <w:sz w:val="22"/>
        </w:rPr>
        <w:t>(256B,34CFR300) for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41.813(2)</w:t>
      </w:r>
      <w:r>
        <w:rPr>
          <w:rFonts w:ascii="Times New Roman" w:hAnsi="Times New Roman"/>
          <w:b w:val="false"/>
          <w:i w:val="false"/>
          <w:color w:val="000000"/>
          <w:sz w:val="22"/>
        </w:rPr>
        <w:t> </w:t>
      </w:r>
      <w:r>
        <w:rPr>
          <w:rFonts w:ascii="Times New Roman" w:hAnsi="Times New Roman"/>
          <w:b w:val="false"/>
          <w:i/>
          <w:color w:val="000000"/>
          <w:sz w:val="22"/>
        </w:rPr>
        <w:t xml:space="preserve">Use for administering Part C. </w:t>
      </w:r>
      <w:r>
        <w:rPr>
          <w:rFonts w:ascii="Times New Roman" w:hAnsi="Times New Roman"/>
          <w:b w:val="false"/>
          <w:i w:val="false"/>
          <w:color w:val="000000"/>
          <w:sz w:val="22"/>
        </w:rPr>
        <w:t xml:space="preserve">Funds described in subrule </w:t>
      </w:r>
      <w:hyperlink r:id="rId803">
        <w:r>
          <w:rPr>
            <w:rStyle w:val="Hyperlink"/>
            <w:rFonts w:ascii="Times New Roman" w:hAnsi="Times New Roman"/>
            <w:b w:val="false"/>
            <w:i w:val="false"/>
            <w:color w:val="000000"/>
            <w:sz w:val="22"/>
          </w:rPr>
          <w:t>41.813(1)</w:t>
        </w:r>
      </w:hyperlink>
      <w:r>
        <w:rPr>
          <w:rFonts w:ascii="Times New Roman" w:hAnsi="Times New Roman"/>
          <w:b w:val="false"/>
          <w:i w:val="false"/>
          <w:color w:val="000000"/>
          <w:sz w:val="22"/>
        </w:rPr>
        <w:t xml:space="preserve"> may also be used for the administration of Part C of the Act.</w:t>
      </w:r>
    </w:p>
    <w:p>
      <w:pPr>
        <w:spacing w:before="210" w:after="0"/>
        <w:ind w:left="120"/>
        <w:jc w:val="both"/>
      </w:pPr>
      <w:r>
        <w:rPr>
          <w:rFonts w:ascii="Times New Roman" w:hAnsi="Times New Roman"/>
          <w:b/>
          <w:i w:val="false"/>
          <w:color w:val="000000"/>
          <w:sz w:val="22"/>
        </w:rPr>
        <w:t>281—41.814</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Other state-level activities. </w:t>
      </w:r>
      <w:r>
        <w:rPr>
          <w:rFonts w:ascii="Times New Roman" w:hAnsi="Times New Roman"/>
          <w:b w:val="false"/>
          <w:i w:val="false"/>
          <w:color w:val="000000"/>
          <w:sz w:val="22"/>
        </w:rPr>
        <w:t xml:space="preserve">The state must use any funds the state reserves under rule </w:t>
      </w:r>
      <w:hyperlink r:id="rId804">
        <w:r>
          <w:rPr>
            <w:rStyle w:val="Hyperlink"/>
            <w:rFonts w:ascii="Times New Roman" w:hAnsi="Times New Roman"/>
            <w:b w:val="false"/>
            <w:i w:val="false"/>
            <w:color w:val="000000"/>
            <w:sz w:val="22"/>
          </w:rPr>
          <w:t>281—41.812</w:t>
        </w:r>
      </w:hyperlink>
      <w:r>
        <w:rPr>
          <w:rFonts w:ascii="Times New Roman" w:hAnsi="Times New Roman"/>
          <w:b w:val="false"/>
          <w:i w:val="false"/>
          <w:color w:val="000000"/>
          <w:sz w:val="22"/>
        </w:rPr>
        <w:t xml:space="preserve">(256B,34CFR300) and does not use for administration under rule </w:t>
      </w:r>
      <w:hyperlink r:id="rId805">
        <w:r>
          <w:rPr>
            <w:rStyle w:val="Hyperlink"/>
            <w:rFonts w:ascii="Times New Roman" w:hAnsi="Times New Roman"/>
            <w:b w:val="false"/>
            <w:i w:val="false"/>
            <w:color w:val="000000"/>
            <w:sz w:val="22"/>
          </w:rPr>
          <w:t>281—41.813</w:t>
        </w:r>
      </w:hyperlink>
      <w:r>
        <w:rPr>
          <w:rFonts w:ascii="Times New Roman" w:hAnsi="Times New Roman"/>
          <w:b w:val="false"/>
          <w:i w:val="false"/>
          <w:color w:val="000000"/>
          <w:sz w:val="22"/>
        </w:rPr>
        <w:t>(256B,34CFR300) for other state-level activities, consistent with 34 CFR Section 300.814.</w:t>
      </w:r>
    </w:p>
    <w:p>
      <w:pPr>
        <w:spacing w:before="0" w:after="0"/>
        <w:ind w:left="120"/>
        <w:jc w:val="both"/>
      </w:pPr>
      <w:r>
        <w:rPr>
          <w:rFonts w:ascii="Times New Roman" w:hAnsi="Times New Roman"/>
          <w:b/>
          <w:i w:val="false"/>
          <w:color w:val="000000"/>
          <w:sz w:val="22"/>
        </w:rPr>
        <w:t>281—41.815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Subgrants to AEAs. </w:t>
      </w:r>
      <w:r>
        <w:rPr>
          <w:rFonts w:ascii="Times New Roman" w:hAnsi="Times New Roman"/>
          <w:b w:val="false"/>
          <w:i w:val="false"/>
          <w:color w:val="000000"/>
          <w:sz w:val="22"/>
        </w:rPr>
        <w:t>The state shall make subgrants to AEAs consistent with 34 CFR Section 300.815.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281—41.816</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Allocations to AEAs. </w:t>
      </w:r>
      <w:r>
        <w:rPr>
          <w:rFonts w:ascii="Times New Roman" w:hAnsi="Times New Roman"/>
          <w:b w:val="false"/>
          <w:i w:val="false"/>
          <w:color w:val="000000"/>
          <w:sz w:val="22"/>
        </w:rPr>
        <w:t xml:space="preserve">The state must allocate to AEAs the amount described in rule </w:t>
      </w:r>
      <w:hyperlink r:id="rId806">
        <w:r>
          <w:rPr>
            <w:rStyle w:val="Hyperlink"/>
            <w:rFonts w:ascii="Times New Roman" w:hAnsi="Times New Roman"/>
            <w:b w:val="false"/>
            <w:i w:val="false"/>
            <w:color w:val="000000"/>
            <w:sz w:val="22"/>
          </w:rPr>
          <w:t>281—41.815</w:t>
        </w:r>
      </w:hyperlink>
      <w:r>
        <w:rPr>
          <w:rFonts w:ascii="Times New Roman" w:hAnsi="Times New Roman"/>
          <w:b w:val="false"/>
          <w:i w:val="false"/>
          <w:color w:val="000000"/>
          <w:sz w:val="22"/>
        </w:rPr>
        <w:t>(256B,34CFR300), consistent with 34 CFR Section 300.816.</w:t>
      </w:r>
    </w:p>
    <w:p>
      <w:pPr>
        <w:spacing w:before="0" w:after="0"/>
        <w:ind w:left="120"/>
        <w:jc w:val="both"/>
      </w:pPr>
      <w:r>
        <w:rPr>
          <w:rFonts w:ascii="Times New Roman" w:hAnsi="Times New Roman"/>
          <w:b/>
          <w:i w:val="false"/>
          <w:color w:val="000000"/>
          <w:sz w:val="22"/>
        </w:rPr>
        <w:t>281—41.817</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Reallocation of AEA funds. </w:t>
      </w:r>
      <w:r>
        <w:rPr>
          <w:rFonts w:ascii="Times New Roman" w:hAnsi="Times New Roman"/>
          <w:b w:val="false"/>
          <w:i w:val="false"/>
          <w:color w:val="000000"/>
          <w:sz w:val="22"/>
        </w:rPr>
        <w:t>The state shall reallocate AEA funds under conditions listed and in a manner specified by 34 CFR Section 300.817.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281—41.818</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Part C of the Act inapplicable. </w:t>
      </w:r>
      <w:r>
        <w:rPr>
          <w:rFonts w:ascii="Times New Roman" w:hAnsi="Times New Roman"/>
          <w:b w:val="false"/>
          <w:i w:val="false"/>
          <w:color w:val="000000"/>
          <w:sz w:val="22"/>
        </w:rPr>
        <w:t>Part C of the Act does not apply to any child with a disability receiving FAPE, in accordance with Part B of the Act, with funds received under Section 619 of the Act.</w:t>
      </w:r>
    </w:p>
    <w:p>
      <w:pPr>
        <w:spacing w:before="210" w:after="0"/>
        <w:ind w:left="120"/>
        <w:jc w:val="both"/>
      </w:pPr>
      <w:r>
        <w:rPr>
          <w:rFonts w:ascii="Times New Roman" w:hAnsi="Times New Roman"/>
          <w:b/>
          <w:i w:val="false"/>
          <w:color w:val="000000"/>
          <w:sz w:val="22"/>
        </w:rPr>
        <w:t>281—41.819</w:t>
      </w:r>
      <w:r>
        <w:rPr>
          <w:rFonts w:ascii="Times New Roman" w:hAnsi="Times New Roman"/>
          <w:b w:val="false"/>
          <w:i w:val="false"/>
          <w:color w:val="000000"/>
          <w:sz w:val="22"/>
        </w:rPr>
        <w:t xml:space="preserve"> to </w:t>
      </w:r>
      <w:r>
        <w:rPr>
          <w:rFonts w:ascii="Times New Roman" w:hAnsi="Times New Roman"/>
          <w:b/>
          <w:i w:val="false"/>
          <w:color w:val="000000"/>
          <w:sz w:val="22"/>
        </w:rPr>
        <w:t>41.900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w:t>
      </w:r>
    </w:p>
    <w:p>
      <w:pPr>
        <w:pBdr>
          <w:bottom w:space="10"/>
        </w:pBdr>
        <w:spacing w:before="0" w:after="0"/>
        <w:ind w:left="120"/>
        <w:jc w:val="center"/>
      </w:pPr>
      <w:r>
        <w:rPr>
          <w:rFonts w:ascii="Times New Roman" w:hAnsi="Times New Roman"/>
          <w:b w:val="false"/>
          <w:i w:val="false"/>
          <w:color w:val="000000"/>
          <w:sz w:val="16"/>
        </w:rPr>
        <w:t>ADDITIONAL RULES CONCERNING FINANCE AND PUBLIC ACCOUNTABILITY</w:t>
      </w:r>
    </w:p>
    <w:p>
      <w:pPr>
        <w:spacing w:before="210" w:after="0"/>
        <w:ind w:left="120"/>
        <w:jc w:val="both"/>
      </w:pPr>
      <w:r>
        <w:rPr>
          <w:rFonts w:ascii="Times New Roman" w:hAnsi="Times New Roman"/>
          <w:b/>
          <w:i w:val="false"/>
          <w:color w:val="000000"/>
          <w:sz w:val="22"/>
        </w:rPr>
        <w:t>281—41.901</w:t>
      </w:r>
      <w:r>
        <w:rPr>
          <w:rFonts w:ascii="Times New Roman" w:hAnsi="Times New Roman"/>
          <w:b/>
          <w:i w:val="false"/>
          <w:color w:val="000000"/>
          <w:sz w:val="22"/>
        </w:rPr>
        <w:t xml:space="preserve">(256B,282) </w:t>
      </w:r>
      <w:r>
        <w:rPr>
          <w:rFonts w:ascii="Times New Roman" w:hAnsi="Times New Roman"/>
          <w:b/>
          <w:i w:val="false"/>
          <w:color w:val="000000"/>
          <w:sz w:val="22"/>
        </w:rPr>
        <w:t xml:space="preserve">Records and reports. </w:t>
      </w:r>
      <w:r>
        <w:rPr>
          <w:rFonts w:ascii="Times New Roman" w:hAnsi="Times New Roman"/>
          <w:b w:val="false"/>
          <w:i w:val="false"/>
          <w:color w:val="000000"/>
          <w:sz w:val="22"/>
        </w:rPr>
        <w:t xml:space="preserve">Each agency shall maintain sufficient records and reports for audit by the department. Records and reports shall include at a minimum: licensure (certification) and endorsements or recognition requirements for all special education personnel under rules </w:t>
      </w:r>
      <w:hyperlink r:id="rId807">
        <w:r>
          <w:rPr>
            <w:rStyle w:val="Hyperlink"/>
            <w:rFonts w:ascii="Times New Roman" w:hAnsi="Times New Roman"/>
            <w:b w:val="false"/>
            <w:i w:val="false"/>
            <w:color w:val="000000"/>
            <w:sz w:val="22"/>
          </w:rPr>
          <w:t>281—41.401</w:t>
        </w:r>
      </w:hyperlink>
      <w:r>
        <w:rPr>
          <w:rFonts w:ascii="Times New Roman" w:hAnsi="Times New Roman"/>
          <w:b w:val="false"/>
          <w:i w:val="false"/>
          <w:color w:val="000000"/>
          <w:sz w:val="22"/>
        </w:rPr>
        <w:t xml:space="preserve">(256B,34CFR300) to </w:t>
      </w:r>
      <w:hyperlink r:id="rId808">
        <w:r>
          <w:rPr>
            <w:rStyle w:val="Hyperlink"/>
            <w:rFonts w:ascii="Times New Roman" w:hAnsi="Times New Roman"/>
            <w:b w:val="false"/>
            <w:i w:val="false"/>
            <w:color w:val="000000"/>
            <w:sz w:val="22"/>
          </w:rPr>
          <w:t>281—41.403</w:t>
        </w:r>
      </w:hyperlink>
      <w:r>
        <w:rPr>
          <w:rFonts w:ascii="Times New Roman" w:hAnsi="Times New Roman"/>
          <w:b w:val="false"/>
          <w:i w:val="false"/>
          <w:color w:val="000000"/>
          <w:sz w:val="22"/>
        </w:rPr>
        <w:t>(256B); all IEP and IFSP meetings and three-year reevaluations for each eligible individual; and data required for federal and state reporting.</w:t>
      </w:r>
    </w:p>
    <w:p>
      <w:pPr>
        <w:spacing w:before="210" w:after="0"/>
        <w:ind w:left="120"/>
        <w:jc w:val="both"/>
      </w:pPr>
      <w:r>
        <w:rPr>
          <w:rFonts w:ascii="Times New Roman" w:hAnsi="Times New Roman"/>
          <w:b/>
          <w:i w:val="false"/>
          <w:color w:val="000000"/>
          <w:sz w:val="22"/>
        </w:rPr>
        <w:t>281—41.902</w:t>
      </w:r>
      <w:r>
        <w:rPr>
          <w:rFonts w:ascii="Times New Roman" w:hAnsi="Times New Roman"/>
          <w:b/>
          <w:i w:val="false"/>
          <w:color w:val="000000"/>
          <w:sz w:val="22"/>
        </w:rPr>
        <w:t xml:space="preserve">(256B,282) </w:t>
      </w:r>
      <w:r>
        <w:rPr>
          <w:rFonts w:ascii="Times New Roman" w:hAnsi="Times New Roman"/>
          <w:b/>
          <w:i w:val="false"/>
          <w:color w:val="000000"/>
          <w:sz w:val="22"/>
        </w:rPr>
        <w:t xml:space="preserve">Audit. </w:t>
      </w:r>
      <w:r>
        <w:rPr>
          <w:rFonts w:ascii="Times New Roman" w:hAnsi="Times New Roman"/>
          <w:b w:val="false"/>
          <w:i w:val="false"/>
          <w:color w:val="000000"/>
          <w:sz w:val="22"/>
        </w:rPr>
        <w:t xml:space="preserve">The department reserves the right to audit the records of any agency providing special education for eligible individuals and utilizing funds generated under Iowa Code chapters </w:t>
      </w:r>
      <w:hyperlink r:id="rId809">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810">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811">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281—41.903</w:t>
      </w:r>
      <w:r>
        <w:rPr>
          <w:rFonts w:ascii="Times New Roman" w:hAnsi="Times New Roman"/>
          <w:b/>
          <w:i w:val="false"/>
          <w:color w:val="000000"/>
          <w:sz w:val="22"/>
        </w:rPr>
        <w:t xml:space="preserve">(256B,282) </w:t>
      </w:r>
      <w:r>
        <w:rPr>
          <w:rFonts w:ascii="Times New Roman" w:hAnsi="Times New Roman"/>
          <w:b/>
          <w:i w:val="false"/>
          <w:color w:val="000000"/>
          <w:sz w:val="22"/>
        </w:rPr>
        <w:t xml:space="preserve">Contractual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Any special education instructional program not provided directly by an LEA or any special education support service not provided by an AEA can only be provided through a contractual agreement. The board shall approve contractual agreements for AEA-operated special education instructional programs and contractual agreements permitting special education support services to be provided by agencies other than the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41.903(2)</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w:t>
      </w:r>
      <w:r>
        <w:rPr>
          <w:rFonts w:ascii="Times New Roman" w:hAnsi="Times New Roman"/>
          <w:b w:val="false"/>
          <w:i w:val="false"/>
          <w:color w:val="000000"/>
          <w:sz w:val="22"/>
        </w:rPr>
        <w:t>Each agency contracting with other agencies to provide special education and related services for individuals or groups of individuals maintain responsibility for individuals receiving such special education and related services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that all the requirements related to the development of each eligible individual’s IEP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and reviewing periodic progress reports to ensure the adequacy and appropriateness of the special education and related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Conditioning payments on delivery of special education and related services in accordance with the eligible individual’s IEP and in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281—41.904</w:t>
      </w:r>
      <w:r>
        <w:rPr>
          <w:rFonts w:ascii="Times New Roman" w:hAnsi="Times New Roman"/>
          <w:b/>
          <w:i w:val="false"/>
          <w:color w:val="000000"/>
          <w:sz w:val="22"/>
        </w:rPr>
        <w:t xml:space="preserve">(256B) </w:t>
      </w:r>
      <w:r>
        <w:rPr>
          <w:rFonts w:ascii="Times New Roman" w:hAnsi="Times New Roman"/>
          <w:b/>
          <w:i w:val="false"/>
          <w:color w:val="000000"/>
          <w:sz w:val="22"/>
        </w:rPr>
        <w:t xml:space="preserve">Research and demonstration projects and models for special education program development. </w:t>
      </w:r>
      <w:r>
        <w:rPr>
          <w:rFonts w:ascii="Times New Roman" w:hAnsi="Times New Roman"/>
          <w:b w:val="false"/>
          <w:i w:val="false"/>
          <w:color w:val="000000"/>
          <w:sz w:val="22"/>
        </w:rPr>
        <w:t>Applications for aid, whether provided directly from state or federal funds, for special education research and demonstration projects and models for program development shall be submitted to the department.</w:t>
      </w:r>
    </w:p>
    <w:p>
      <w:pPr>
        <w:spacing w:before="0" w:after="0"/>
        <w:ind w:left="120"/>
        <w:jc w:val="both"/>
      </w:pPr>
      <w:r>
        <w:rPr>
          <w:rFonts w:ascii="Times New Roman" w:hAnsi="Times New Roman"/>
          <w:b/>
          <w:i w:val="false"/>
          <w:color w:val="000000"/>
          <w:sz w:val="22"/>
        </w:rPr>
        <w:t>281—41.905</w:t>
      </w:r>
      <w:r>
        <w:rPr>
          <w:rFonts w:ascii="Times New Roman" w:hAnsi="Times New Roman"/>
          <w:b/>
          <w:i w:val="false"/>
          <w:color w:val="000000"/>
          <w:sz w:val="22"/>
        </w:rPr>
        <w:t xml:space="preserve">(256B,273) </w:t>
      </w:r>
      <w:r>
        <w:rPr>
          <w:rFonts w:ascii="Times New Roman" w:hAnsi="Times New Roman"/>
          <w:b/>
          <w:i w:val="false"/>
          <w:color w:val="000000"/>
          <w:sz w:val="22"/>
        </w:rPr>
        <w:t xml:space="preserve">Additional special education. </w:t>
      </w:r>
      <w:r>
        <w:rPr>
          <w:rFonts w:ascii="Times New Roman" w:hAnsi="Times New Roman"/>
          <w:b w:val="false"/>
          <w:i w:val="false"/>
          <w:color w:val="000000"/>
          <w:sz w:val="22"/>
        </w:rPr>
        <w:t xml:space="preserve">Additional special education made available through the provisions of Iowa Code section </w:t>
      </w:r>
      <w:hyperlink r:id="rId812">
        <w:r>
          <w:rPr>
            <w:rStyle w:val="Hyperlink"/>
            <w:rFonts w:ascii="Times New Roman" w:hAnsi="Times New Roman"/>
            <w:b w:val="false"/>
            <w:i w:val="false"/>
            <w:color w:val="000000"/>
            <w:sz w:val="22"/>
          </w:rPr>
          <w:t>273.3</w:t>
        </w:r>
      </w:hyperlink>
      <w:r>
        <w:rPr>
          <w:rFonts w:ascii="Times New Roman" w:hAnsi="Times New Roman"/>
          <w:b w:val="false"/>
          <w:i w:val="false"/>
          <w:color w:val="000000"/>
          <w:sz w:val="22"/>
        </w:rPr>
        <w:t xml:space="preserve"> will be furnished in a manner consistent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281—41.906</w:t>
      </w:r>
      <w:r>
        <w:rPr>
          <w:rFonts w:ascii="Times New Roman" w:hAnsi="Times New Roman"/>
          <w:b/>
          <w:i w:val="false"/>
          <w:color w:val="000000"/>
          <w:sz w:val="22"/>
        </w:rPr>
        <w:t xml:space="preserve">(256B,273,282) </w:t>
      </w:r>
      <w:r>
        <w:rPr>
          <w:rFonts w:ascii="Times New Roman" w:hAnsi="Times New Roman"/>
          <w:b/>
          <w:i w:val="false"/>
          <w:color w:val="000000"/>
          <w:sz w:val="22"/>
        </w:rPr>
        <w:t xml:space="preserve">Extended school year services. </w:t>
      </w:r>
      <w:r>
        <w:rPr>
          <w:rFonts w:ascii="Times New Roman" w:hAnsi="Times New Roman"/>
          <w:b w:val="false"/>
          <w:i w:val="false"/>
          <w:color w:val="000000"/>
          <w:sz w:val="22"/>
        </w:rPr>
        <w:t>Approved extended school year programs for special education support services, when provided by the AEA for eligible individuals, will be funded through procedures as provided for special education support services. Approved extended school year instructional programs will be funded through procedures as provided for special education instructional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281—41.907</w:t>
      </w:r>
      <w:r>
        <w:rPr>
          <w:rFonts w:ascii="Times New Roman" w:hAnsi="Times New Roman"/>
          <w:b/>
          <w:i w:val="false"/>
          <w:color w:val="000000"/>
          <w:sz w:val="22"/>
        </w:rPr>
        <w:t xml:space="preserve">(256B,282,34CFR300,303) </w:t>
      </w:r>
      <w:r>
        <w:rPr>
          <w:rFonts w:ascii="Times New Roman" w:hAnsi="Times New Roman"/>
          <w:b/>
          <w:i w:val="false"/>
          <w:color w:val="000000"/>
          <w:sz w:val="22"/>
        </w:rPr>
        <w:t xml:space="preserve">Program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41.907(1)</w:t>
      </w:r>
      <w:r>
        <w:rPr>
          <w:rFonts w:ascii="Times New Roman" w:hAnsi="Times New Roman"/>
          <w:b w:val="false"/>
          <w:i w:val="false"/>
          <w:color w:val="000000"/>
          <w:sz w:val="22"/>
        </w:rPr>
        <w:t> </w:t>
      </w:r>
      <w:r>
        <w:rPr>
          <w:rFonts w:ascii="Times New Roman" w:hAnsi="Times New Roman"/>
          <w:b w:val="false"/>
          <w:i/>
          <w:color w:val="000000"/>
          <w:sz w:val="22"/>
        </w:rPr>
        <w:t xml:space="preserve">Nonresident individual. </w:t>
      </w:r>
      <w:r>
        <w:rPr>
          <w:rFonts w:ascii="Times New Roman" w:hAnsi="Times New Roman"/>
          <w:b w:val="false"/>
          <w:i w:val="false"/>
          <w:color w:val="000000"/>
          <w:sz w:val="22"/>
        </w:rPr>
        <w:t xml:space="preserve">Subject to subrule </w:t>
      </w:r>
      <w:hyperlink r:id="rId813">
        <w:r>
          <w:rPr>
            <w:rStyle w:val="Hyperlink"/>
            <w:rFonts w:ascii="Times New Roman" w:hAnsi="Times New Roman"/>
            <w:b w:val="false"/>
            <w:i w:val="false"/>
            <w:color w:val="000000"/>
            <w:sz w:val="22"/>
          </w:rPr>
          <w:t>41.131(6)</w:t>
        </w:r>
      </w:hyperlink>
      <w:r>
        <w:rPr>
          <w:rFonts w:ascii="Times New Roman" w:hAnsi="Times New Roman"/>
          <w:b w:val="false"/>
          <w:i w:val="false"/>
          <w:color w:val="000000"/>
          <w:sz w:val="22"/>
        </w:rPr>
        <w:t>, the program costs charged by an LEA or an AEA for an instructional program for a nonresident eligible individual shall be the actual costs incurred in providing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41.907(2)</w:t>
      </w:r>
      <w:r>
        <w:rPr>
          <w:rFonts w:ascii="Times New Roman" w:hAnsi="Times New Roman"/>
          <w:b w:val="false"/>
          <w:i w:val="false"/>
          <w:color w:val="000000"/>
          <w:sz w:val="22"/>
        </w:rPr>
        <w:t> </w:t>
      </w:r>
      <w:r>
        <w:rPr>
          <w:rFonts w:ascii="Times New Roman" w:hAnsi="Times New Roman"/>
          <w:b w:val="false"/>
          <w:i/>
          <w:color w:val="000000"/>
          <w:sz w:val="22"/>
        </w:rPr>
        <w:t xml:space="preserve">Contracted special education. </w:t>
      </w:r>
      <w:r>
        <w:rPr>
          <w:rFonts w:ascii="Times New Roman" w:hAnsi="Times New Roman"/>
          <w:b w:val="false"/>
          <w:i w:val="false"/>
          <w:color w:val="000000"/>
          <w:sz w:val="22"/>
        </w:rPr>
        <w:t>An AEA or LEA may make provisions for resident eligible individuals through contracts with public or private agencies that provide appropriate and approved special education. The program costs charged by or paid to a public or private agency for special education instructional programs shall be the actual costs incurred in providing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41.907(3)</w:t>
      </w:r>
      <w:r>
        <w:rPr>
          <w:rFonts w:ascii="Times New Roman" w:hAnsi="Times New Roman"/>
          <w:b w:val="false"/>
          <w:i w:val="false"/>
          <w:color w:val="000000"/>
          <w:sz w:val="22"/>
        </w:rPr>
        <w:t> </w:t>
      </w:r>
      <w:r>
        <w:rPr>
          <w:rFonts w:ascii="Times New Roman" w:hAnsi="Times New Roman"/>
          <w:b w:val="false"/>
          <w:i/>
          <w:color w:val="000000"/>
          <w:sz w:val="22"/>
        </w:rPr>
        <w:t xml:space="preserve">LEA responsibility. </w:t>
      </w:r>
      <w:r>
        <w:rPr>
          <w:rFonts w:ascii="Times New Roman" w:hAnsi="Times New Roman"/>
          <w:b w:val="false"/>
          <w:i w:val="false"/>
          <w:color w:val="000000"/>
          <w:sz w:val="22"/>
        </w:rPr>
        <w:t>The resident LEA shall be liable only for instructional costs incurred by an agency for those individuals certified as eligible in accordance with these rules unless required by 34 CFR Section 300.104.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41.907(4)</w:t>
      </w:r>
      <w:r>
        <w:rPr>
          <w:rFonts w:ascii="Times New Roman" w:hAnsi="Times New Roman"/>
          <w:b w:val="false"/>
          <w:i w:val="false"/>
          <w:color w:val="000000"/>
          <w:sz w:val="22"/>
        </w:rPr>
        <w:t> </w:t>
      </w:r>
      <w:r>
        <w:rPr>
          <w:rFonts w:ascii="Times New Roman" w:hAnsi="Times New Roman"/>
          <w:b w:val="false"/>
          <w:i/>
          <w:color w:val="000000"/>
          <w:sz w:val="22"/>
        </w:rPr>
        <w:t xml:space="preserve">Support service funds. </w:t>
      </w:r>
      <w:r>
        <w:rPr>
          <w:rFonts w:ascii="Times New Roman" w:hAnsi="Times New Roman"/>
          <w:b w:val="false"/>
          <w:i w:val="false"/>
          <w:color w:val="000000"/>
          <w:sz w:val="22"/>
        </w:rPr>
        <w:t>Support service funds may not be utilized to supplement any special education programs authorized to use special education instructional funds generated through the weighting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41.907(5)</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special education for children living in a foster care facility or treatment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individuals who are living in a licensed individual or agency child foster care facility, as defined in Iowa Code section </w:t>
      </w:r>
      <w:hyperlink r:id="rId814">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or in an unlicensed relative foster care placement shall remain enrolled in and attend an accredited school in the school district in which the child resided and is enrolled at the time of placement, unless it is determined by the juvenile court or a public or private agency of this state that has responsibility for the child’s placement that remaining in such school is not in the best interests of the child. If such a determination is made, the child may be enrolled in the district in which the child is placed and not in the district in which the child resided prior to receiving foster care. The costs of the special education required by this chapter shall be paid, in either case, by the school district of residence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eligible individuals who are living in a facility as defined in Iowa Code section </w:t>
      </w:r>
      <w:hyperlink r:id="rId815">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 the LEA in which the facility is located must provide special education if the facility does not maintain a school. The costs of the special education shall be paid by the school district of residence of the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school district of residence of the eligible individual cannot be determined and this individual is not included in the weighted enrollment of any LEA in the state, the LEA in which the facility is located may certify the costs to the director of education by August 1 of each year for the preceding fiscal year. Payment shall be made from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41.907(6)</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special education for individuals after termination of parental rights. </w:t>
      </w:r>
      <w:r>
        <w:rPr>
          <w:rFonts w:ascii="Times New Roman" w:hAnsi="Times New Roman"/>
          <w:b w:val="false"/>
          <w:i w:val="false"/>
          <w:color w:val="000000"/>
          <w:sz w:val="22"/>
        </w:rPr>
        <w:t>For eligible individuals placed by the district court, and for whom parental rights have been terminated by the district court, the LEA in which the facility or home is located must provide special education. Costs shall be certified to the director of education by August 1 of each year for the preceding fiscal year by the director of the AEA in which this individual has been placed. Payment shall be made from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41.907(7)</w:t>
      </w:r>
      <w:r>
        <w:rPr>
          <w:rFonts w:ascii="Times New Roman" w:hAnsi="Times New Roman"/>
          <w:b w:val="false"/>
          <w:i w:val="false"/>
          <w:color w:val="000000"/>
          <w:sz w:val="22"/>
        </w:rPr>
        <w:t> </w:t>
      </w:r>
      <w:r>
        <w:rPr>
          <w:rFonts w:ascii="Times New Roman" w:hAnsi="Times New Roman"/>
          <w:b w:val="false"/>
          <w:i/>
          <w:color w:val="000000"/>
          <w:sz w:val="22"/>
        </w:rPr>
        <w:t xml:space="preserve">Proper use of special education instructional and support service funds. </w:t>
      </w:r>
      <w:r>
        <w:rPr>
          <w:rFonts w:ascii="Times New Roman" w:hAnsi="Times New Roman"/>
          <w:b w:val="false"/>
          <w:i w:val="false"/>
          <w:color w:val="000000"/>
          <w:sz w:val="22"/>
        </w:rPr>
        <w:t xml:space="preserve">Special education instructional funds generated through the weighting plan may be utilized to provide special education instructional services both in state and out of state with the exceptions of itinerant instructional services under subrule </w:t>
      </w:r>
      <w:hyperlink r:id="rId816">
        <w:r>
          <w:rPr>
            <w:rStyle w:val="Hyperlink"/>
            <w:rFonts w:ascii="Times New Roman" w:hAnsi="Times New Roman"/>
            <w:b w:val="false"/>
            <w:i w:val="false"/>
            <w:color w:val="000000"/>
            <w:sz w:val="22"/>
          </w:rPr>
          <w:t>41.410(1)</w:t>
        </w:r>
      </w:hyperlink>
      <w:r>
        <w:rPr>
          <w:rFonts w:ascii="Times New Roman" w:hAnsi="Times New Roman"/>
          <w:b w:val="false"/>
          <w:i w:val="false"/>
          <w:color w:val="000000"/>
          <w:sz w:val="22"/>
        </w:rPr>
        <w:t xml:space="preserve"> and special education consultant services that shall utilize special education support service funds for both in-state and out-of-state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41.907(8)</w:t>
      </w:r>
      <w:r>
        <w:rPr>
          <w:rFonts w:ascii="Times New Roman" w:hAnsi="Times New Roman"/>
          <w:b w:val="false"/>
          <w:i w:val="false"/>
          <w:color w:val="000000"/>
          <w:sz w:val="22"/>
        </w:rPr>
        <w:t> </w:t>
      </w:r>
      <w:r>
        <w:rPr>
          <w:rFonts w:ascii="Times New Roman" w:hAnsi="Times New Roman"/>
          <w:b w:val="false"/>
          <w:i/>
          <w:color w:val="000000"/>
          <w:sz w:val="22"/>
        </w:rPr>
        <w:t xml:space="preserve">Funding of ECSE instructional options. </w:t>
      </w:r>
      <w:r>
        <w:rPr>
          <w:rFonts w:ascii="Times New Roman" w:hAnsi="Times New Roman"/>
          <w:b w:val="false"/>
          <w:i w:val="false"/>
          <w:color w:val="000000"/>
          <w:sz w:val="22"/>
        </w:rPr>
        <w:t>Eligible individuals below the age of six may be designated as full-time or part-time students depending on the needs of the child. Funding shall be based on individual needs as determined by the IEP team. Special education instructional funds generated through the weighting plan can be used to pay tuition, transportation, and other necessary special education costs, but shall not be used to provide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Full-time ECSE instructional services shall include 20 hours or more of instruction per week. The total hours of participation in special education and general education may be combined to constitute a full-time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Part-time ECSE instructional services shall include up to 20 hours of instruction per week. The total hours of participation in special education and general education may be combined to constitute a part-time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under 20 U.S.C. Chapter 33, Part C, may be used to provide FAPE, in accordance with these rules, to eligible individuals from their third birthday to the beginning of the following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41.907(9)</w:t>
      </w:r>
      <w:r>
        <w:rPr>
          <w:rFonts w:ascii="Times New Roman" w:hAnsi="Times New Roman"/>
          <w:b w:val="false"/>
          <w:i w:val="false"/>
          <w:color w:val="000000"/>
          <w:sz w:val="22"/>
        </w:rPr>
        <w:t> </w:t>
      </w:r>
      <w:r>
        <w:rPr>
          <w:rFonts w:ascii="Times New Roman" w:hAnsi="Times New Roman"/>
          <w:b w:val="false"/>
          <w:i/>
          <w:color w:val="000000"/>
          <w:sz w:val="22"/>
        </w:rPr>
        <w:t xml:space="preserve">Funding for instructional services. </w:t>
      </w:r>
      <w:r>
        <w:rPr>
          <w:rFonts w:ascii="Times New Roman" w:hAnsi="Times New Roman"/>
          <w:b w:val="false"/>
          <w:i w:val="false"/>
          <w:color w:val="000000"/>
          <w:sz w:val="22"/>
        </w:rPr>
        <w:t xml:space="preserve">After an LEA board approves a delivery system for instructional services as described in subrule </w:t>
      </w:r>
      <w:hyperlink r:id="rId817">
        <w:r>
          <w:rPr>
            <w:rStyle w:val="Hyperlink"/>
            <w:rFonts w:ascii="Times New Roman" w:hAnsi="Times New Roman"/>
            <w:b w:val="false"/>
            <w:i w:val="false"/>
            <w:color w:val="000000"/>
            <w:sz w:val="22"/>
          </w:rPr>
          <w:t>41.408(2)</w:t>
        </w:r>
      </w:hyperlink>
      <w:r>
        <w:rPr>
          <w:rFonts w:ascii="Times New Roman" w:hAnsi="Times New Roman"/>
          <w:b w:val="false"/>
          <w:i w:val="false"/>
          <w:color w:val="000000"/>
          <w:sz w:val="22"/>
        </w:rPr>
        <w:t xml:space="preserve">, the director, in accordance with Iowa Code sections </w:t>
      </w:r>
      <w:hyperlink r:id="rId818">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xml:space="preserve"> and </w:t>
      </w:r>
      <w:hyperlink r:id="rId819">
        <w:r>
          <w:rPr>
            <w:rStyle w:val="Hyperlink"/>
            <w:rFonts w:ascii="Times New Roman" w:hAnsi="Times New Roman"/>
            <w:b w:val="false"/>
            <w:i w:val="false"/>
            <w:color w:val="000000"/>
            <w:sz w:val="22"/>
          </w:rPr>
          <w:t>273.5</w:t>
        </w:r>
      </w:hyperlink>
      <w:r>
        <w:rPr>
          <w:rFonts w:ascii="Times New Roman" w:hAnsi="Times New Roman"/>
          <w:b w:val="false"/>
          <w:i w:val="false"/>
          <w:color w:val="000000"/>
          <w:sz w:val="22"/>
        </w:rPr>
        <w:t>, will assign the appropriate special education weighting to each eligible individual by designating a level of service. The level of service refers to the relationship between the general education program and specially designed instruction for an eligible individual. The level of service is determined based on an eligible individual’s educational need and independent of the environment in which the specially designed instruction is provided. The level of service assigned shall not be a factor in a services or placement decision, and shall be made only after those decisions have been made. One of three levels of service shall be assigned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Level I. </w:t>
      </w:r>
      <w:r>
        <w:rPr>
          <w:rFonts w:ascii="Times New Roman" w:hAnsi="Times New Roman"/>
          <w:b w:val="false"/>
          <w:i w:val="false"/>
          <w:color w:val="000000"/>
          <w:sz w:val="22"/>
        </w:rPr>
        <w:t xml:space="preserve">A level of service that provides specially designed instruction for a limited portion or part of the educational program. A majority of the general education program is appropriate. This level of service includes modifications and adaptations to the general education program. (Reference Iowa Code section </w:t>
      </w:r>
      <w:hyperlink r:id="rId820">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Level II. </w:t>
      </w:r>
      <w:r>
        <w:rPr>
          <w:rFonts w:ascii="Times New Roman" w:hAnsi="Times New Roman"/>
          <w:b w:val="false"/>
          <w:i w:val="false"/>
          <w:color w:val="000000"/>
          <w:sz w:val="22"/>
        </w:rPr>
        <w:t xml:space="preserve">A level of service that provides specially designed instruction for a majority of the educational program. This level of service includes substantial modifications, adaptations, and special education accommodations to the general education program. (Reference Iowa Code section </w:t>
      </w:r>
      <w:hyperlink r:id="rId821">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Level III. </w:t>
      </w:r>
      <w:r>
        <w:rPr>
          <w:rFonts w:ascii="Times New Roman" w:hAnsi="Times New Roman"/>
          <w:b w:val="false"/>
          <w:i w:val="false"/>
          <w:color w:val="000000"/>
          <w:sz w:val="22"/>
        </w:rPr>
        <w:t xml:space="preserve">A level of service that provides specially designed instruction for most or all of the educational program. This level of service requires extensive redesign of curriculum and substantial modification of instructional techniques, strategies and materials. (Reference Iowa Code section </w:t>
      </w:r>
      <w:hyperlink r:id="rId822">
        <w:r>
          <w:rPr>
            <w:rStyle w:val="Hyperlink"/>
            <w:rFonts w:ascii="Times New Roman" w:hAnsi="Times New Roman"/>
            <w:b w:val="false"/>
            <w:i w:val="false"/>
            <w:color w:val="000000"/>
            <w:sz w:val="22"/>
          </w:rPr>
          <w:t>256B.9(1)</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41.907(10)</w:t>
      </w:r>
      <w:r>
        <w:rPr>
          <w:rFonts w:ascii="Times New Roman" w:hAnsi="Times New Roman"/>
          <w:b w:val="false"/>
          <w:i w:val="false"/>
          <w:color w:val="000000"/>
          <w:sz w:val="22"/>
        </w:rPr>
        <w:t> </w:t>
      </w:r>
      <w:r>
        <w:rPr>
          <w:rFonts w:ascii="Times New Roman" w:hAnsi="Times New Roman"/>
          <w:b w:val="false"/>
          <w:i/>
          <w:color w:val="000000"/>
          <w:sz w:val="22"/>
        </w:rPr>
        <w:t xml:space="preserve">Procedures for billing under subrules </w:t>
      </w:r>
      <w:hyperlink r:id="rId823">
        <w:r>
          <w:rPr>
            <w:rStyle w:val="Hyperlink"/>
            <w:rFonts w:ascii="Times New Roman" w:hAnsi="Times New Roman"/>
            <w:b w:val="false"/>
            <w:i/>
            <w:color w:val="000000"/>
            <w:sz w:val="22"/>
          </w:rPr>
          <w:t>41.907(5)</w:t>
        </w:r>
      </w:hyperlink>
      <w:r>
        <w:rPr>
          <w:rFonts w:ascii="Times New Roman" w:hAnsi="Times New Roman"/>
          <w:b w:val="false"/>
          <w:i/>
          <w:color w:val="000000"/>
          <w:sz w:val="22"/>
        </w:rPr>
        <w:t xml:space="preserve"> and </w:t>
      </w:r>
      <w:hyperlink r:id="rId824">
        <w:r>
          <w:rPr>
            <w:rStyle w:val="Hyperlink"/>
            <w:rFonts w:ascii="Times New Roman" w:hAnsi="Times New Roman"/>
            <w:b w:val="false"/>
            <w:i/>
            <w:color w:val="000000"/>
            <w:sz w:val="22"/>
          </w:rPr>
          <w:t>41.907(6)</w:t>
        </w:r>
      </w:hyperlink>
      <w:r>
        <w:rPr>
          <w:rFonts w:ascii="Times New Roman" w:hAnsi="Times New Roman"/>
          <w:b w:val="false"/>
          <w:i/>
          <w:color w:val="000000"/>
          <w:sz w:val="22"/>
        </w:rPr>
        <w:t xml:space="preserve">. </w:t>
      </w:r>
      <w:r>
        <w:rPr>
          <w:rFonts w:ascii="Times New Roman" w:hAnsi="Times New Roman"/>
          <w:b w:val="false"/>
          <w:i w:val="false"/>
          <w:color w:val="000000"/>
          <w:sz w:val="22"/>
        </w:rPr>
        <w:t>The department may establish procedures by which it determines which district initially pays the costs of special education and related services and seeks reimbursement in situations where a parent of a child cannot be located, parental rights have been terminated, or parents are deceased.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281—41.908</w:t>
      </w:r>
      <w:r>
        <w:rPr>
          <w:rFonts w:ascii="Times New Roman" w:hAnsi="Times New Roman"/>
          <w:b/>
          <w:i w:val="false"/>
          <w:color w:val="000000"/>
          <w:sz w:val="22"/>
        </w:rPr>
        <w:t xml:space="preserve">(256B,282) </w:t>
      </w:r>
      <w:r>
        <w:rPr>
          <w:rFonts w:ascii="Times New Roman" w:hAnsi="Times New Roman"/>
          <w:b/>
          <w:i w:val="false"/>
          <w:color w:val="000000"/>
          <w:sz w:val="22"/>
        </w:rPr>
        <w:t xml:space="preserve">Accountability. </w:t>
      </w:r>
      <w:r>
        <w:rPr>
          <w:rFonts w:ascii="Times New Roman" w:hAnsi="Times New Roman"/>
          <w:b w:val="false"/>
          <w:i w:val="false"/>
          <w:color w:val="000000"/>
          <w:sz w:val="22"/>
        </w:rPr>
        <w:t>The responsible agency shall provide special education and related services in accordance with the individual’s IEP; but the agency, teacher, or other person is not held accountable if an individual does not achieve the growth projected in the annual goals and objectives of the IEP, so long as the individual’s IEP was reasonably calculated to confer education benefit and was implemented. Nothing in this rule or this chapter is to be construed to create a right of action against any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281—41.909</w:t>
      </w:r>
      <w:r>
        <w:rPr>
          <w:rFonts w:ascii="Times New Roman" w:hAnsi="Times New Roman"/>
          <w:b w:val="false"/>
          <w:i w:val="false"/>
          <w:color w:val="000000"/>
          <w:sz w:val="22"/>
        </w:rPr>
        <w:t xml:space="preserve"> to </w:t>
      </w:r>
      <w:r>
        <w:rPr>
          <w:rFonts w:ascii="Times New Roman" w:hAnsi="Times New Roman"/>
          <w:b/>
          <w:i w:val="false"/>
          <w:color w:val="000000"/>
          <w:sz w:val="22"/>
        </w:rPr>
        <w:t>41.1001</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XII</w:t>
      </w:r>
    </w:p>
    <w:p>
      <w:pPr>
        <w:pBdr>
          <w:bottom w:space="10"/>
        </w:pBdr>
        <w:spacing w:before="0" w:after="0"/>
        <w:ind w:left="120"/>
        <w:jc w:val="center"/>
      </w:pPr>
      <w:r>
        <w:rPr>
          <w:rFonts w:ascii="Times New Roman" w:hAnsi="Times New Roman"/>
          <w:b w:val="false"/>
          <w:i w:val="false"/>
          <w:color w:val="000000"/>
          <w:sz w:val="16"/>
        </w:rPr>
        <w:t>PRACTICE BEFORE MEDIATORS AND ADMINISTRATIVE LAW JUDGES</w:t>
      </w:r>
    </w:p>
    <w:p>
      <w:pPr>
        <w:spacing w:before="0" w:after="0"/>
        <w:ind w:left="120"/>
        <w:jc w:val="both"/>
      </w:pPr>
      <w:r>
        <w:rPr>
          <w:rFonts w:ascii="Times New Roman" w:hAnsi="Times New Roman"/>
          <w:b/>
          <w:i w:val="false"/>
          <w:color w:val="000000"/>
          <w:sz w:val="22"/>
        </w:rPr>
        <w:t>281—41.1002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Special education mediation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parent, the LEA or the AEA may request a special education mediation conference on any issue under this chapter. The mediation conference shall comply with rule </w:t>
      </w:r>
      <w:hyperlink r:id="rId825">
        <w:r>
          <w:rPr>
            <w:rStyle w:val="Hyperlink"/>
            <w:rFonts w:ascii="Times New Roman" w:hAnsi="Times New Roman"/>
            <w:b w:val="false"/>
            <w:i w:val="false"/>
            <w:color w:val="000000"/>
            <w:sz w:val="22"/>
          </w:rPr>
          <w:t>281—41.506</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special education mediation conference may be in the form of a letter or a pleading or on a form provided by the department. The request will identify the student, LEA and AEA and set forth the facts, the issues of concern, or the reasons for the conference. The letter will be provided to the department, to the AEA, and to the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receipt of the request for the conference, the department will contact all pertinent parties to determine whether participation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mediation conference will be scheduled and held at a time and place reasonably convenient to all parties involved. Written notice will be sent to all parties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student’s complete school record will be made available for review by the parent prior to the conference, if requested in writing at least ten calendar days before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individual’s complete school record will be available to the participants at the conference if the record is requested in writing at least ten calendar days prior to any scheduling conference call or within two days following the scheduling conference call. The parties may agree to make less than the complete educational record available, or make no educational records available, at the mediation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mediator provided by the department will preside over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is reached, a document meeting the requirements of paragraph </w:t>
      </w:r>
      <w:hyperlink r:id="rId826">
        <w:r>
          <w:rPr>
            <w:rStyle w:val="Hyperlink"/>
            <w:rFonts w:ascii="Times New Roman" w:hAnsi="Times New Roman"/>
            <w:b w:val="false"/>
            <w:i w:val="false"/>
            <w:color w:val="000000"/>
            <w:sz w:val="22"/>
          </w:rPr>
          <w:t>41.506(2)</w:t>
        </w:r>
      </w:hyperlink>
      <w:r>
        <w:rPr>
          <w:rFonts w:ascii="Times New Roman" w:hAnsi="Times New Roman"/>
          <w:b w:val="false"/>
          <w:i/>
          <w:color w:val="000000"/>
          <w:sz w:val="22"/>
        </w:rPr>
        <w:t>“f”</w:t>
      </w:r>
      <w:r>
        <w:rPr>
          <w:rFonts w:ascii="Times New Roman" w:hAnsi="Times New Roman"/>
          <w:b w:val="false"/>
          <w:i w:val="false"/>
          <w:color w:val="000000"/>
          <w:sz w:val="22"/>
        </w:rPr>
        <w:t xml:space="preserve"> will be executed.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agreement is not reached at the conference, all parties will be informed of the procedures for filing a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41.1002(2)</w:t>
      </w:r>
      <w:r>
        <w:rPr>
          <w:rFonts w:ascii="Times New Roman" w:hAnsi="Times New Roman"/>
          <w:b w:val="false"/>
          <w:i w:val="false"/>
          <w:color w:val="000000"/>
          <w:sz w:val="22"/>
        </w:rPr>
        <w:t> </w:t>
      </w:r>
      <w:r>
        <w:rPr>
          <w:rFonts w:ascii="Times New Roman" w:hAnsi="Times New Roman"/>
          <w:b w:val="false"/>
          <w:i/>
          <w:color w:val="000000"/>
          <w:sz w:val="22"/>
        </w:rPr>
        <w:t xml:space="preserve">Placement during proceedings. </w:t>
      </w:r>
      <w:r>
        <w:rPr>
          <w:rFonts w:ascii="Times New Roman" w:hAnsi="Times New Roman"/>
          <w:b w:val="false"/>
          <w:i w:val="false"/>
          <w:color w:val="000000"/>
          <w:sz w:val="22"/>
        </w:rPr>
        <w:t xml:space="preserve">Pursuant to rule </w:t>
      </w:r>
      <w:hyperlink r:id="rId827">
        <w:r>
          <w:rPr>
            <w:rStyle w:val="Hyperlink"/>
            <w:rFonts w:ascii="Times New Roman" w:hAnsi="Times New Roman"/>
            <w:b w:val="false"/>
            <w:i w:val="false"/>
            <w:color w:val="000000"/>
            <w:sz w:val="22"/>
          </w:rPr>
          <w:t>281—41.518</w:t>
        </w:r>
      </w:hyperlink>
      <w:r>
        <w:rPr>
          <w:rFonts w:ascii="Times New Roman" w:hAnsi="Times New Roman"/>
          <w:b w:val="false"/>
          <w:i w:val="false"/>
          <w:color w:val="000000"/>
          <w:sz w:val="22"/>
        </w:rPr>
        <w:t>(256B,34CFR300), unless the parties agree otherwise, the student involved in the mediation conference must remain in the student’s present educational placement during the pendency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41.1002(3)</w:t>
      </w:r>
      <w:r>
        <w:rPr>
          <w:rFonts w:ascii="Times New Roman" w:hAnsi="Times New Roman"/>
          <w:b w:val="false"/>
          <w:i w:val="false"/>
          <w:color w:val="000000"/>
          <w:sz w:val="22"/>
        </w:rPr>
        <w:t> </w:t>
      </w:r>
      <w:r>
        <w:rPr>
          <w:rFonts w:ascii="Times New Roman" w:hAnsi="Times New Roman"/>
          <w:b w:val="false"/>
          <w:i/>
          <w:color w:val="000000"/>
          <w:sz w:val="22"/>
        </w:rPr>
        <w:t xml:space="preserve">Withdrawals or automatic closures. </w:t>
      </w:r>
      <w:r>
        <w:rPr>
          <w:rFonts w:ascii="Times New Roman" w:hAnsi="Times New Roman"/>
          <w:b w:val="false"/>
          <w:i w:val="false"/>
          <w:color w:val="000000"/>
          <w:sz w:val="22"/>
        </w:rPr>
        <w:t>The initiating party may request a withdrawal prior to the conference. Automatic closure of the department file will occur if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of the parties refuses to participate in the voluntary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conference is held, but parties are not able to reach an agreement. There will be a ten-calendar-day waiting period after the conference to continue the placement as described in subrule 41.1002(2) in the event a party wishes to pursue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conference is held, the parties are able to reach an agreement, and the agreement does not specify a withdrawal date. If a withdrawal date is part of the agreement, an agency withdrawal will occur on the designated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41.1002(4)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discussions. </w:t>
      </w:r>
      <w:r>
        <w:rPr>
          <w:rFonts w:ascii="Times New Roman" w:hAnsi="Times New Roman"/>
          <w:b w:val="false"/>
          <w:i w:val="false"/>
          <w:color w:val="000000"/>
          <w:sz w:val="22"/>
        </w:rPr>
        <w:t xml:space="preserve">Discussions that occur during the special education mediation conference must be confidential, except as may be provided in Iowa Code chapter </w:t>
      </w:r>
      <w:hyperlink r:id="rId828">
        <w:r>
          <w:rPr>
            <w:rStyle w:val="Hyperlink"/>
            <w:rFonts w:ascii="Times New Roman" w:hAnsi="Times New Roman"/>
            <w:b w:val="false"/>
            <w:i w:val="false"/>
            <w:color w:val="000000"/>
            <w:sz w:val="22"/>
          </w:rPr>
          <w:t>679C</w:t>
        </w:r>
      </w:hyperlink>
      <w:r>
        <w:rPr>
          <w:rFonts w:ascii="Times New Roman" w:hAnsi="Times New Roman"/>
          <w:b w:val="false"/>
          <w:i w:val="false"/>
          <w:color w:val="000000"/>
          <w:sz w:val="22"/>
        </w:rPr>
        <w:t>, and may not be used as evidence in any subsequent due process hearings or civil proceedings; however, the parties may stipulate to agreements reached at the conference. Prior to the start of the conference, the parties and the mediator will be required to sign an Agreement to Mediate form containing this confidentiality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281—41.1003</w:t>
      </w:r>
      <w:r>
        <w:rPr>
          <w:rFonts w:ascii="Times New Roman" w:hAnsi="Times New Roman"/>
          <w:b/>
          <w:i w:val="false"/>
          <w:color w:val="000000"/>
          <w:sz w:val="22"/>
        </w:rPr>
        <w:t xml:space="preserve">(17A,256B) </w:t>
      </w:r>
      <w:r>
        <w:rPr>
          <w:rFonts w:ascii="Times New Roman" w:hAnsi="Times New Roman"/>
          <w:b/>
          <w:i w:val="false"/>
          <w:color w:val="000000"/>
          <w:sz w:val="22"/>
        </w:rPr>
        <w:t xml:space="preserve">Procedures concerning due process complaints. </w:t>
      </w:r>
      <w:r>
        <w:rPr>
          <w:rFonts w:ascii="Times New Roman" w:hAnsi="Times New Roman"/>
          <w:b w:val="false"/>
          <w:i w:val="false"/>
          <w:color w:val="000000"/>
          <w:sz w:val="22"/>
        </w:rPr>
        <w:t>Due process hearings will be conducted pursuant to these rules, the rules of the department of inspections, appeals, and licensing, and any order made by the presiding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281—41.1004</w:t>
      </w:r>
      <w:r>
        <w:rPr>
          <w:rFonts w:ascii="Times New Roman" w:hAnsi="Times New Roman"/>
          <w:b w:val="false"/>
          <w:i w:val="false"/>
          <w:color w:val="000000"/>
          <w:sz w:val="22"/>
        </w:rPr>
        <w:t xml:space="preserve"> to </w:t>
      </w:r>
      <w:r>
        <w:rPr>
          <w:rFonts w:ascii="Times New Roman" w:hAnsi="Times New Roman"/>
          <w:b/>
          <w:i w:val="false"/>
          <w:color w:val="000000"/>
          <w:sz w:val="22"/>
        </w:rPr>
        <w:t>41.1008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281—41.1009</w:t>
      </w:r>
      <w:r>
        <w:rPr>
          <w:rFonts w:ascii="Times New Roman" w:hAnsi="Times New Roman"/>
          <w:b/>
          <w:i w:val="false"/>
          <w:color w:val="000000"/>
          <w:sz w:val="22"/>
        </w:rPr>
        <w:t xml:space="preserve">(17A,256B) </w:t>
      </w:r>
      <w:r>
        <w:rPr>
          <w:rFonts w:ascii="Times New Roman" w:hAnsi="Times New Roman"/>
          <w:b/>
          <w:i w:val="false"/>
          <w:color w:val="000000"/>
          <w:sz w:val="22"/>
        </w:rPr>
        <w:t xml:space="preserve">Witnesses.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41.1009(1)</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The director of education has the power to issue, but not to serve, subpoenas for witnesses and to compel the attendance of those thus served and the giving of evidence by them. The subpoenas will be given to the requesting parties whose responsibility it is to serve to the designated witnesses. Requests for subpoenas may be denied or delayed if not submitted to the department at least five business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41.1009(2)</w:t>
      </w:r>
      <w:r>
        <w:rPr>
          <w:rFonts w:ascii="Times New Roman" w:hAnsi="Times New Roman"/>
          <w:b w:val="false"/>
          <w:i w:val="false"/>
          <w:color w:val="000000"/>
          <w:sz w:val="22"/>
        </w:rPr>
        <w:t> </w:t>
      </w:r>
      <w:r>
        <w:rPr>
          <w:rFonts w:ascii="Times New Roman" w:hAnsi="Times New Roman"/>
          <w:b w:val="false"/>
          <w:i/>
          <w:color w:val="000000"/>
          <w:sz w:val="22"/>
        </w:rPr>
        <w:t xml:space="preserve">Attendance of witness compelled. </w:t>
      </w:r>
      <w:r>
        <w:rPr>
          <w:rFonts w:ascii="Times New Roman" w:hAnsi="Times New Roman"/>
          <w:b w:val="false"/>
          <w:i w:val="false"/>
          <w:color w:val="000000"/>
          <w:sz w:val="22"/>
        </w:rPr>
        <w:t>Any party may compel by subpoena the attendance of witnesses, subject to limitations imposed by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41.1009(3)</w:t>
      </w:r>
      <w:r>
        <w:rPr>
          <w:rFonts w:ascii="Times New Roman" w:hAnsi="Times New Roman"/>
          <w:b w:val="false"/>
          <w:i w:val="false"/>
          <w:color w:val="000000"/>
          <w:sz w:val="22"/>
        </w:rPr>
        <w:t> </w:t>
      </w:r>
      <w:r>
        <w:rPr>
          <w:rFonts w:ascii="Times New Roman" w:hAnsi="Times New Roman"/>
          <w:b w:val="false"/>
          <w:i/>
          <w:color w:val="000000"/>
          <w:sz w:val="22"/>
        </w:rPr>
        <w:t xml:space="preserve">Cross-examination. </w:t>
      </w:r>
      <w:r>
        <w:rPr>
          <w:rFonts w:ascii="Times New Roman" w:hAnsi="Times New Roman"/>
          <w:b w:val="false"/>
          <w:i w:val="false"/>
          <w:color w:val="000000"/>
          <w:sz w:val="22"/>
        </w:rPr>
        <w:t>Witnesses at the hearing are subject to cross-examination. An individual whose testimony has been submitted in written form, if available, will be subject to cross-examination by any party necessary for a full and true disclosure of the facts. If the individual is not available and cross-examination is necessary for a full and true disclosure of the facts, the administrative law judge may exclude the individual’s testimony in written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281—41.1010</w:t>
      </w:r>
      <w:r>
        <w:rPr>
          <w:rFonts w:ascii="Times New Roman" w:hAnsi="Times New Roman"/>
          <w:b/>
          <w:i w:val="false"/>
          <w:color w:val="000000"/>
          <w:sz w:val="22"/>
        </w:rPr>
        <w:t xml:space="preserve">(17A,256B) </w:t>
      </w:r>
      <w:r>
        <w:rPr>
          <w:rFonts w:ascii="Times New Roman" w:hAnsi="Times New Roman"/>
          <w:b/>
          <w:i w:val="false"/>
          <w:color w:val="000000"/>
          <w:sz w:val="22"/>
        </w:rPr>
        <w:t xml:space="preserve">Rules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41.1010(1)</w:t>
      </w:r>
      <w:r>
        <w:rPr>
          <w:rFonts w:ascii="Times New Roman" w:hAnsi="Times New Roman"/>
          <w:b w:val="false"/>
          <w:i w:val="false"/>
          <w:color w:val="000000"/>
          <w:sz w:val="22"/>
        </w:rPr>
        <w:t> </w:t>
      </w:r>
      <w:r>
        <w:rPr>
          <w:rFonts w:ascii="Times New Roman" w:hAnsi="Times New Roman"/>
          <w:b w:val="false"/>
          <w:i/>
          <w:color w:val="000000"/>
          <w:sz w:val="22"/>
        </w:rPr>
        <w:t xml:space="preserve">Receiving relevant evidence. </w:t>
      </w:r>
      <w:r>
        <w:rPr>
          <w:rFonts w:ascii="Times New Roman" w:hAnsi="Times New Roman"/>
          <w:b w:val="false"/>
          <w:i w:val="false"/>
          <w:color w:val="000000"/>
          <w:sz w:val="22"/>
        </w:rPr>
        <w:t>Because the administrative law judge must decide each case fairly, based on the information presented, it is necessary to allow for the reception of all relevant evidence that will contribute to an informed result. The ultimate test of admissibility is whether the offered evidence is reliable, probative and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41.1010(2)</w:t>
      </w:r>
      <w:r>
        <w:rPr>
          <w:rFonts w:ascii="Times New Roman" w:hAnsi="Times New Roman"/>
          <w:b w:val="false"/>
          <w:i w:val="false"/>
          <w:color w:val="000000"/>
          <w:sz w:val="22"/>
        </w:rPr>
        <w:t> </w:t>
      </w:r>
      <w:r>
        <w:rPr>
          <w:rFonts w:ascii="Times New Roman" w:hAnsi="Times New Roman"/>
          <w:b w:val="false"/>
          <w:i/>
          <w:color w:val="000000"/>
          <w:sz w:val="22"/>
        </w:rPr>
        <w:t xml:space="preserve">Acceptable evidence. </w:t>
      </w:r>
      <w:r>
        <w:rPr>
          <w:rFonts w:ascii="Times New Roman" w:hAnsi="Times New Roman"/>
          <w:b w:val="false"/>
          <w:i w:val="false"/>
          <w:color w:val="000000"/>
          <w:sz w:val="22"/>
        </w:rPr>
        <w:t>Irrelevant, immaterial or unduly repetitious evidence will be excluded. The kind of evidence reasonably prudent persons rely on may be accepted even if it would be inadmissible in a jury trial. The administrative law judge will give effect to the rules of privilege recognized by law. Objections to evidence may be made and shall be noted in the record. When a hearing is expedited and the interests of the parties are not prejudiced substantially, any part of the evidence may be required to be submitted in verified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r>
        <w:rPr>
          <w:rFonts w:ascii="Times New Roman" w:hAnsi="Times New Roman"/>
          <w:b w:val="false"/>
          <w:i w:val="false"/>
          <w:color w:val="000000"/>
          <w:sz w:val="22"/>
        </w:rPr>
        <w:t>Documentary evidence may be received in the form of copies or excerpts, if the original is not readily available. Upon request, parties will be given an opportunity to compare the copy with the original, if available. Any party has the right to prohibit the introduction of any evidence at the hearing that has not been disclosed to that party at least five business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notice and opportunity to contest. </w:t>
      </w:r>
      <w:r>
        <w:rPr>
          <w:rFonts w:ascii="Times New Roman" w:hAnsi="Times New Roman"/>
          <w:b w:val="false"/>
          <w:i w:val="false"/>
          <w:color w:val="000000"/>
          <w:sz w:val="22"/>
        </w:rPr>
        <w:t>The administrative law judge may take official notice of all facts of which judicial notice may be taken and of other facts within the specialized knowledge of the administrative law judge. Parties will be notified at the earliest practicable time, either before or during the hearing or by reference in preliminary reports, and afforded an opportunity to contest such facts before the decision is announced unless the administrative law judge determines as part of the record or decision that fairness to the parties does not require an opportunity to contest such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41.1010(5)</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Discovery procedures applicable to civil actions are available to all parties in due process hearings under this chapter. Evidence obtained in discovery may be used in the hearing before the agency if that evidence would otherwise be admissible in the agency hearing. The administrative law judge may exercise such control over discovery, including its nature, scope, frequency, duration, or sequence, as permitted by the Iowa rules of civil procedure, and for such grounds as those rules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may evaluate evidence. </w:t>
      </w:r>
      <w:r>
        <w:rPr>
          <w:rFonts w:ascii="Times New Roman" w:hAnsi="Times New Roman"/>
          <w:b w:val="false"/>
          <w:i w:val="false"/>
          <w:color w:val="000000"/>
          <w:sz w:val="22"/>
        </w:rPr>
        <w:t>The administrative law judge’s experience, technical competence and specialized knowledge may be utilized in the evaluation of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41.1010(7)</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made upon consideration of the whole record or such portions that are supported by and in accordance with reliable, probative and substantial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281—41.1011</w:t>
      </w:r>
      <w:r>
        <w:rPr>
          <w:rFonts w:ascii="Times New Roman" w:hAnsi="Times New Roman"/>
          <w:b/>
          <w:i w:val="false"/>
          <w:color w:val="000000"/>
          <w:sz w:val="22"/>
        </w:rPr>
        <w:t xml:space="preserve">(17A,256B) </w:t>
      </w:r>
      <w:r>
        <w:rPr>
          <w:rFonts w:ascii="Times New Roman" w:hAnsi="Times New Roman"/>
          <w:b/>
          <w:i w:val="false"/>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41.1011(1)</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communications—administrative law judge. </w:t>
      </w:r>
      <w:r>
        <w:rPr>
          <w:rFonts w:ascii="Times New Roman" w:hAnsi="Times New Roman"/>
          <w:b w:val="false"/>
          <w:i w:val="false"/>
          <w:color w:val="000000"/>
          <w:sz w:val="22"/>
        </w:rPr>
        <w:t>The administrative law judge will not communicate directly or indirectly in connection with any issue of fact or law in that contested case with any person or party except upon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41.1011(2)</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communications—parties. </w:t>
      </w:r>
      <w:r>
        <w:rPr>
          <w:rFonts w:ascii="Times New Roman" w:hAnsi="Times New Roman"/>
          <w:b w:val="false"/>
          <w:i w:val="false"/>
          <w:color w:val="000000"/>
          <w:sz w:val="22"/>
        </w:rPr>
        <w:t>Parties or their representatives will not communicate directly or indirectly in connection with any issue of fact or law with the administrative law judge except upon notice and opportunity for all parties to participate as are provided for by administrative rules. The recipient of any prohibited communication will submit the communication, if written, or a summary of the communication, if oral, for inclusion in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41.1011(3)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Any or all of the following sanctions may be imposed upon a party who violates this rule: censure, suspension or revocation of the privilege to practice before the department, or the rendering of a decision against a party who violates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281—41.1012</w:t>
      </w:r>
      <w:r>
        <w:rPr>
          <w:rFonts w:ascii="Times New Roman" w:hAnsi="Times New Roman"/>
          <w:b/>
          <w:i w:val="false"/>
          <w:color w:val="000000"/>
          <w:sz w:val="22"/>
        </w:rPr>
        <w:t xml:space="preserve">(17A,256B) </w:t>
      </w:r>
      <w:r>
        <w:rPr>
          <w:rFonts w:ascii="Times New Roman" w:hAnsi="Times New Roman"/>
          <w:b/>
          <w:i w:val="false"/>
          <w:color w:val="000000"/>
          <w:sz w:val="22"/>
        </w:rPr>
        <w:t xml:space="preserve">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41.1012(1)</w:t>
      </w:r>
      <w:r>
        <w:rPr>
          <w:rFonts w:ascii="Times New Roman" w:hAnsi="Times New Roman"/>
          <w:b w:val="false"/>
          <w:i w:val="false"/>
          <w:color w:val="000000"/>
          <w:sz w:val="22"/>
        </w:rPr>
        <w:t> </w:t>
      </w:r>
      <w:r>
        <w:rPr>
          <w:rFonts w:ascii="Times New Roman" w:hAnsi="Times New Roman"/>
          <w:b w:val="false"/>
          <w:i/>
          <w:color w:val="000000"/>
          <w:sz w:val="22"/>
        </w:rPr>
        <w:t xml:space="preserve">Transcripts. </w:t>
      </w:r>
      <w:r>
        <w:rPr>
          <w:rFonts w:ascii="Times New Roman" w:hAnsi="Times New Roman"/>
          <w:b w:val="false"/>
          <w:i w:val="false"/>
          <w:color w:val="000000"/>
          <w:sz w:val="22"/>
        </w:rPr>
        <w:t>All recordings or notes by certified court reporters of oral proceedings or the transcripts thereof will be maintained and preserved by the department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41.1012(2)</w:t>
      </w:r>
      <w:r>
        <w:rPr>
          <w:rFonts w:ascii="Times New Roman" w:hAnsi="Times New Roman"/>
          <w:b w:val="false"/>
          <w:i w:val="false"/>
          <w:color w:val="000000"/>
          <w:sz w:val="22"/>
        </w:rPr>
        <w:t> </w:t>
      </w:r>
      <w:r>
        <w:rPr>
          <w:rFonts w:ascii="Times New Roman" w:hAnsi="Times New Roman"/>
          <w:b w:val="false"/>
          <w:i/>
          <w:color w:val="000000"/>
          <w:sz w:val="22"/>
        </w:rPr>
        <w:t xml:space="preserve">Hearing record. </w:t>
      </w:r>
      <w:r>
        <w:rPr>
          <w:rFonts w:ascii="Times New Roman" w:hAnsi="Times New Roman"/>
          <w:b w:val="false"/>
          <w:i w:val="false"/>
          <w:color w:val="000000"/>
          <w:sz w:val="22"/>
        </w:rPr>
        <w:t>The record of a hearing will be maintained and preserved by the department for at least five years from the date of the decision. The record under this division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intermediate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matters officially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decision, opinion or report by the administrative law judge presented at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281—41.1014</w:t>
      </w:r>
      <w:r>
        <w:rPr>
          <w:rFonts w:ascii="Times New Roman" w:hAnsi="Times New Roman"/>
          <w:b/>
          <w:i w:val="false"/>
          <w:color w:val="000000"/>
          <w:sz w:val="22"/>
        </w:rPr>
        <w:t xml:space="preserve">(17A,256B) </w:t>
      </w:r>
      <w:r>
        <w:rPr>
          <w:rFonts w:ascii="Times New Roman" w:hAnsi="Times New Roman"/>
          <w:b/>
          <w:i w:val="false"/>
          <w:color w:val="000000"/>
          <w:sz w:val="22"/>
        </w:rPr>
        <w:t xml:space="preserve">Finality of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41.1014(1)</w:t>
      </w:r>
      <w:r>
        <w:rPr>
          <w:rFonts w:ascii="Times New Roman" w:hAnsi="Times New Roman"/>
          <w:b w:val="false"/>
          <w:i w:val="false"/>
          <w:color w:val="000000"/>
          <w:sz w:val="22"/>
        </w:rPr>
        <w:t> </w:t>
      </w:r>
      <w:r>
        <w:rPr>
          <w:rFonts w:ascii="Times New Roman" w:hAnsi="Times New Roman"/>
          <w:b w:val="false"/>
          <w:i/>
          <w:color w:val="000000"/>
          <w:sz w:val="22"/>
        </w:rPr>
        <w:t xml:space="preserve">Decision final. </w:t>
      </w:r>
      <w:r>
        <w:rPr>
          <w:rFonts w:ascii="Times New Roman" w:hAnsi="Times New Roman"/>
          <w:b w:val="false"/>
          <w:i w:val="false"/>
          <w:color w:val="000000"/>
          <w:sz w:val="22"/>
        </w:rPr>
        <w:t>The decision of the administrative law judge is final. The date of postmark of the decision is the date used to compute time for purposes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41.1014(2)</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of a civil action. </w:t>
      </w:r>
      <w:r>
        <w:rPr>
          <w:rFonts w:ascii="Times New Roman" w:hAnsi="Times New Roman"/>
          <w:b w:val="false"/>
          <w:i w:val="false"/>
          <w:color w:val="000000"/>
          <w:sz w:val="22"/>
        </w:rPr>
        <w:t xml:space="preserve">A party initiating a civil action in state or federal court under rule </w:t>
      </w:r>
      <w:hyperlink r:id="rId829">
        <w:r>
          <w:rPr>
            <w:rStyle w:val="Hyperlink"/>
            <w:rFonts w:ascii="Times New Roman" w:hAnsi="Times New Roman"/>
            <w:b w:val="false"/>
            <w:i w:val="false"/>
            <w:color w:val="000000"/>
            <w:sz w:val="22"/>
          </w:rPr>
          <w:t>281—41.516</w:t>
        </w:r>
      </w:hyperlink>
      <w:r>
        <w:rPr>
          <w:rFonts w:ascii="Times New Roman" w:hAnsi="Times New Roman"/>
          <w:b w:val="false"/>
          <w:i w:val="false"/>
          <w:color w:val="000000"/>
          <w:sz w:val="22"/>
        </w:rPr>
        <w:t>(256B,34CFR300) shall provide an informational copy of the petition or complaint to the department within 14 days of filing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41.1014(3)</w:t>
      </w:r>
      <w:r>
        <w:rPr>
          <w:rFonts w:ascii="Times New Roman" w:hAnsi="Times New Roman"/>
          <w:b w:val="false"/>
          <w:i w:val="false"/>
          <w:color w:val="000000"/>
          <w:sz w:val="22"/>
        </w:rPr>
        <w:t> </w:t>
      </w:r>
      <w:r>
        <w:rPr>
          <w:rFonts w:ascii="Times New Roman" w:hAnsi="Times New Roman"/>
          <w:b w:val="false"/>
          <w:i/>
          <w:color w:val="000000"/>
          <w:sz w:val="22"/>
        </w:rPr>
        <w:t xml:space="preserve">Filing of certified administrative record. </w:t>
      </w:r>
      <w:r>
        <w:rPr>
          <w:rFonts w:ascii="Times New Roman" w:hAnsi="Times New Roman"/>
          <w:b w:val="false"/>
          <w:i w:val="false"/>
          <w:color w:val="000000"/>
          <w:sz w:val="22"/>
        </w:rPr>
        <w:t xml:space="preserve">The department shall file a certified copy of the administrative record within 30 days of receiving the informational copy referred to in </w:t>
      </w:r>
      <w:hyperlink r:id="rId830">
        <w:r>
          <w:rPr>
            <w:rStyle w:val="Hyperlink"/>
            <w:rFonts w:ascii="Times New Roman" w:hAnsi="Times New Roman"/>
            <w:b w:val="false"/>
            <w:i w:val="false"/>
            <w:color w:val="000000"/>
            <w:sz w:val="22"/>
          </w:rPr>
          <w:t>subrule 41.1014(2)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281—41.1015</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Disqualification of mediator. </w:t>
      </w:r>
      <w:r>
        <w:rPr>
          <w:rFonts w:ascii="Times New Roman" w:hAnsi="Times New Roman"/>
          <w:b w:val="false"/>
          <w:i w:val="false"/>
          <w:color w:val="000000"/>
          <w:sz w:val="22"/>
        </w:rPr>
        <w:t xml:space="preserve">Any party may request an appointment of a new mediator for any reason listed in subrule </w:t>
      </w:r>
      <w:hyperlink r:id="rId831">
        <w:r>
          <w:rPr>
            <w:rStyle w:val="Hyperlink"/>
            <w:rFonts w:ascii="Times New Roman" w:hAnsi="Times New Roman"/>
            <w:b w:val="false"/>
            <w:i w:val="false"/>
            <w:color w:val="000000"/>
            <w:sz w:val="22"/>
          </w:rPr>
          <w:t>41.1004(1)</w:t>
        </w:r>
      </w:hyperlink>
      <w:r>
        <w:rPr>
          <w:rFonts w:ascii="Times New Roman" w:hAnsi="Times New Roman"/>
          <w:b w:val="false"/>
          <w:i w:val="false"/>
          <w:color w:val="000000"/>
          <w:sz w:val="22"/>
        </w:rPr>
        <w:t>. The department will determine whether such grounds exist and, if so, shall appoint a new mediator.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281—41.1016</w:t>
      </w:r>
      <w:r>
        <w:rPr>
          <w:rFonts w:ascii="Times New Roman" w:hAnsi="Times New Roman"/>
          <w:b/>
          <w:i w:val="false"/>
          <w:color w:val="000000"/>
          <w:sz w:val="22"/>
        </w:rPr>
        <w:t xml:space="preserve">(17A) </w:t>
      </w:r>
      <w:r>
        <w:rPr>
          <w:rFonts w:ascii="Times New Roman" w:hAnsi="Times New Roman"/>
          <w:b/>
          <w:i w:val="false"/>
          <w:color w:val="000000"/>
          <w:sz w:val="22"/>
        </w:rPr>
        <w:t xml:space="preserve">Correcting decisions of administrative law judges. </w:t>
      </w:r>
      <w:r>
        <w:rPr>
          <w:rFonts w:ascii="Times New Roman" w:hAnsi="Times New Roman"/>
          <w:b w:val="false"/>
          <w:i w:val="false"/>
          <w:color w:val="000000"/>
          <w:sz w:val="22"/>
        </w:rPr>
        <w:t>An administrative law judge may, on the motion of any party or on the administrative law judge’s own motion, correct any error in a decision or order under this chapter that does not substantively alter the administrative law judge’s findings of fact, conclusions of law, or ordered relief, including clerical errors, errors in grammar or spelling, and errors in the form of legal citation. Any such correction will be made within 90 days of the date of the order or decision, will relate back to the date of the order or decision, and will not extend any applicable statute of limitations.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281—41.1017</w:t>
      </w:r>
      <w:r>
        <w:rPr>
          <w:rFonts w:ascii="Times New Roman" w:hAnsi="Times New Roman"/>
          <w:b w:val="false"/>
          <w:i w:val="false"/>
          <w:color w:val="000000"/>
          <w:sz w:val="22"/>
        </w:rPr>
        <w:t xml:space="preserve"> to </w:t>
      </w:r>
      <w:r>
        <w:rPr>
          <w:rFonts w:ascii="Times New Roman" w:hAnsi="Times New Roman"/>
          <w:b/>
          <w:i w:val="false"/>
          <w:color w:val="000000"/>
          <w:sz w:val="22"/>
        </w:rPr>
        <w:t>41.1099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XIII</w:t>
      </w:r>
    </w:p>
    <w:p>
      <w:pPr>
        <w:pBdr>
          <w:bottom w:space="10"/>
        </w:pBdr>
        <w:spacing w:before="0" w:after="0"/>
        <w:ind w:left="120"/>
        <w:jc w:val="center"/>
      </w:pPr>
      <w:r>
        <w:rPr>
          <w:rFonts w:ascii="Times New Roman" w:hAnsi="Times New Roman"/>
          <w:b w:val="false"/>
          <w:i w:val="false"/>
          <w:color w:val="000000"/>
          <w:sz w:val="16"/>
        </w:rPr>
        <w:t>ADDITIONAL RULES NECESSARY TO IMPLEMENT AND APPLY THIS CHAPTER</w:t>
      </w:r>
    </w:p>
    <w:p>
      <w:pPr>
        <w:spacing w:before="0" w:after="0"/>
        <w:ind w:left="120"/>
        <w:jc w:val="both"/>
      </w:pPr>
      <w:r>
        <w:rPr>
          <w:rFonts w:ascii="Times New Roman" w:hAnsi="Times New Roman"/>
          <w:b/>
          <w:i w:val="false"/>
          <w:color w:val="000000"/>
          <w:sz w:val="22"/>
        </w:rPr>
        <w:t>281—41.1100</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Unless otherwise specified, all references in this chapter to the United States Code or to the Code of Federal Regulations are to those provisions in effect on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281—41.1101</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or subrule in this chapter be declared invalid by a court of competent jurisdiction, every other rule and subrule not affected by that declaration of invalidity remains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281—41.1102</w:t>
      </w:r>
      <w:r>
        <w:rPr>
          <w:rFonts w:ascii="Times New Roman" w:hAnsi="Times New Roman"/>
          <w:b/>
          <w:i w:val="false"/>
          <w:color w:val="000000"/>
          <w:sz w:val="22"/>
        </w:rPr>
        <w:t xml:space="preserve">(256B,34CFR300)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Language adopted pursuant to </w:t>
      </w:r>
      <w:r>
        <w:rPr>
          <w:rFonts w:ascii="Times New Roman" w:hAnsi="Times New Roman"/>
          <w:b w:val="false"/>
          <w:i w:val="false"/>
          <w:color w:val="000000"/>
          <w:sz w:val="22"/>
        </w:rPr>
        <w:t>2020 Iowa Acts, House File 2585</w:t>
      </w:r>
      <w:r>
        <w:rPr>
          <w:rFonts w:ascii="Times New Roman" w:hAnsi="Times New Roman"/>
          <w:b w:val="false"/>
          <w:i w:val="false"/>
          <w:color w:val="000000"/>
          <w:sz w:val="22"/>
        </w:rPr>
        <w:t>, is to be construed in a manner consistent with federal law and shall not be construed to confer any different or greater right or responsibility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3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the 2004 amendments to the </w:t>
      </w:r>
      <w:r>
        <w:rPr>
          <w:rFonts w:ascii="Times New Roman" w:hAnsi="Times New Roman"/>
          <w:b w:val="false"/>
          <w:i w:val="false"/>
          <w:color w:val="000000"/>
          <w:sz w:val="22"/>
        </w:rPr>
        <w:t>Individuals with Disabilities Education Act</w:t>
      </w:r>
      <w:r>
        <w:rPr>
          <w:rFonts w:ascii="Times New Roman" w:hAnsi="Times New Roman"/>
          <w:b w:val="false"/>
          <w:i w:val="false"/>
          <w:color w:val="000000"/>
          <w:sz w:val="22"/>
        </w:rPr>
        <w:t xml:space="preserve">, and </w:t>
      </w:r>
      <w:r>
        <w:rPr>
          <w:rFonts w:ascii="Times New Roman" w:hAnsi="Times New Roman"/>
          <w:b w:val="false"/>
          <w:i w:val="false"/>
          <w:color w:val="000000"/>
          <w:sz w:val="22"/>
        </w:rPr>
        <w:t>Part 300 of Title 34 of the Code of Federal Regulations</w:t>
      </w:r>
      <w:r>
        <w:rPr>
          <w:rFonts w:ascii="Times New Roman" w:hAnsi="Times New Roman"/>
          <w:b w:val="false"/>
          <w:i w:val="false"/>
          <w:color w:val="000000"/>
          <w:sz w:val="22"/>
        </w:rPr>
        <w:t xml:space="preserve"> published in the Federal Register on August 14, 2006.</w:t>
      </w:r>
    </w:p>
    <w:p>
      <w:pPr>
        <w:spacing w:before="0" w:after="0"/>
        <w:ind w:left="120"/>
        <w:jc w:val="center"/>
      </w:pPr>
      <w:r>
        <w:rPr>
          <w:rFonts w:ascii="Times New Roman" w:hAnsi="Times New Roman"/>
          <w:b w:val="false"/>
          <w:i w:val="false"/>
          <w:color w:val="000000"/>
          <w:sz w:val="21"/>
        </w:rPr>
        <w:t>[Filed 12/13/66; amended 10/31/74]</w:t>
      </w:r>
    </w:p>
    <w:p>
      <w:pPr>
        <w:spacing w:before="0" w:after="0"/>
        <w:ind w:left="120"/>
        <w:jc w:val="center"/>
      </w:pPr>
      <w:r>
        <w:rPr>
          <w:rFonts w:ascii="Times New Roman" w:hAnsi="Times New Roman"/>
          <w:b w:val="false"/>
          <w:i w:val="false"/>
          <w:color w:val="000000"/>
          <w:sz w:val="21"/>
        </w:rPr>
        <w:t>[Filed 5/23/77, Notice 3/23/77—published 6/15/77, effective 7/20/77]</w:t>
      </w:r>
    </w:p>
    <w:p>
      <w:pPr>
        <w:spacing w:before="0" w:after="0"/>
        <w:ind w:left="120"/>
        <w:jc w:val="center"/>
      </w:pPr>
      <w:r>
        <w:rPr>
          <w:rFonts w:ascii="Times New Roman" w:hAnsi="Times New Roman"/>
          <w:b w:val="false"/>
          <w:i w:val="false"/>
          <w:color w:val="000000"/>
          <w:sz w:val="21"/>
        </w:rPr>
        <w:t>[Filed 7/28/81, Notice 4/29/81—published 8/19/81, effective 9/23/81]</w:t>
      </w:r>
    </w:p>
    <w:p>
      <w:pPr>
        <w:spacing w:before="0" w:after="0"/>
        <w:ind w:left="120"/>
        <w:jc w:val="center"/>
      </w:pPr>
      <w:r>
        <w:rPr>
          <w:rFonts w:ascii="Times New Roman" w:hAnsi="Times New Roman"/>
          <w:b w:val="false"/>
          <w:i w:val="false"/>
          <w:color w:val="000000"/>
          <w:sz w:val="21"/>
        </w:rPr>
        <w:t>[Filed 10/7/83, Notice 8/31/83—published 10/26/83, effective 11/30/83]</w:t>
      </w:r>
    </w:p>
    <w:p>
      <w:pPr>
        <w:spacing w:before="0" w:after="0"/>
        <w:ind w:left="120"/>
        <w:jc w:val="center"/>
      </w:pPr>
      <w:r>
        <w:rPr>
          <w:rFonts w:ascii="Times New Roman" w:hAnsi="Times New Roman"/>
          <w:b w:val="false"/>
          <w:i w:val="false"/>
          <w:color w:val="000000"/>
          <w:sz w:val="21"/>
        </w:rPr>
        <w:t>[Filed emergency 8/10/84—published 8/29/84, effective 8/10/84]</w:t>
      </w:r>
    </w:p>
    <w:p>
      <w:pPr>
        <w:spacing w:before="0" w:after="0"/>
        <w:ind w:left="120"/>
        <w:jc w:val="center"/>
      </w:pPr>
      <w:r>
        <w:rPr>
          <w:rFonts w:ascii="Times New Roman" w:hAnsi="Times New Roman"/>
          <w:b w:val="false"/>
          <w:i w:val="false"/>
          <w:color w:val="000000"/>
          <w:sz w:val="21"/>
        </w:rPr>
        <w:t>[Filed 3/4/85, Notice 10/10/84—published 3/27/85, effective 6/1/85]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7/11/85—published 7/31/85, effective 7/11/85]</w:t>
      </w:r>
    </w:p>
    <w:p>
      <w:pPr>
        <w:spacing w:before="0" w:after="0"/>
        <w:ind w:left="120"/>
        <w:jc w:val="center"/>
      </w:pPr>
      <w:r>
        <w:rPr>
          <w:rFonts w:ascii="Times New Roman" w:hAnsi="Times New Roman"/>
          <w:b w:val="false"/>
          <w:i w:val="false"/>
          <w:color w:val="000000"/>
          <w:sz w:val="21"/>
        </w:rPr>
        <w:t>[Filed 7/15/88, Notice 6/1/88—published 8/10/88, effective 9/14/88]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4/13/90, Notice 2/7/90—published 5/2/90, effective 6/6/90]</w:t>
      </w:r>
    </w:p>
    <w:p>
      <w:pPr>
        <w:spacing w:before="0" w:after="0"/>
        <w:ind w:left="120"/>
        <w:jc w:val="center"/>
      </w:pPr>
      <w:r>
        <w:rPr>
          <w:rFonts w:ascii="Times New Roman" w:hAnsi="Times New Roman"/>
          <w:b w:val="false"/>
          <w:i w:val="false"/>
          <w:color w:val="000000"/>
          <w:sz w:val="21"/>
        </w:rPr>
        <w:t>[Filed emergency 9/14/90—published 10/3/90, effective 9/14/90]</w:t>
      </w:r>
    </w:p>
    <w:p>
      <w:pPr>
        <w:spacing w:before="0" w:after="0"/>
        <w:ind w:left="120"/>
        <w:jc w:val="center"/>
      </w:pPr>
      <w:r>
        <w:rPr>
          <w:rFonts w:ascii="Times New Roman" w:hAnsi="Times New Roman"/>
          <w:b w:val="false"/>
          <w:i w:val="false"/>
          <w:color w:val="000000"/>
          <w:sz w:val="21"/>
        </w:rPr>
        <w:t>[Filed 6/5/92, Notice 2/5/92—published 6/24/92, effective 7/29/92]</w:t>
      </w:r>
    </w:p>
    <w:p>
      <w:pPr>
        <w:spacing w:before="0" w:after="0"/>
        <w:ind w:left="120"/>
        <w:jc w:val="center"/>
      </w:pPr>
      <w:r>
        <w:rPr>
          <w:rFonts w:ascii="Times New Roman" w:hAnsi="Times New Roman"/>
          <w:b w:val="false"/>
          <w:i w:val="false"/>
          <w:color w:val="000000"/>
          <w:sz w:val="21"/>
        </w:rPr>
        <w:t>[Filed 6/11/93, Notice 3/31/93—published 7/7/93, effective 8/11/93]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5/12/95, Notice 3/29/95—published 6/7/95, effective 7/12/95]</w:t>
      </w:r>
    </w:p>
    <w:p>
      <w:pPr>
        <w:spacing w:before="0" w:after="0"/>
        <w:ind w:left="120"/>
        <w:jc w:val="center"/>
      </w:pPr>
      <w:r>
        <w:rPr>
          <w:rFonts w:ascii="Times New Roman" w:hAnsi="Times New Roman"/>
          <w:b w:val="false"/>
          <w:i w:val="false"/>
          <w:color w:val="000000"/>
          <w:sz w:val="21"/>
        </w:rPr>
        <w:t>[Filed 10/11/96, Notice 8/28/96—published 11/6/96, effective 12/11/96]</w:t>
      </w:r>
    </w:p>
    <w:p>
      <w:pPr>
        <w:spacing w:before="0" w:after="0"/>
        <w:ind w:left="120"/>
        <w:jc w:val="center"/>
      </w:pPr>
      <w:r>
        <w:rPr>
          <w:rFonts w:ascii="Times New Roman" w:hAnsi="Times New Roman"/>
          <w:b w:val="false"/>
          <w:i w:val="false"/>
          <w:color w:val="000000"/>
          <w:sz w:val="21"/>
        </w:rPr>
        <w:t>[Filed 12/10/99, Notice 10/6/99—published 12/29/99, effective 2/2/00]</w:t>
      </w:r>
    </w:p>
    <w:p>
      <w:pPr>
        <w:spacing w:before="0" w:after="0"/>
        <w:ind w:left="120"/>
        <w:jc w:val="center"/>
      </w:pPr>
      <w:r>
        <w:rPr>
          <w:rFonts w:ascii="Times New Roman" w:hAnsi="Times New Roman"/>
          <w:b w:val="false"/>
          <w:i w:val="false"/>
          <w:color w:val="000000"/>
          <w:sz w:val="21"/>
        </w:rPr>
        <w:t>[Filed 3/31/06, Notice 2/1/06—published 4/26/06, effective 5/31/06]</w:t>
      </w:r>
    </w:p>
    <w:p>
      <w:pPr>
        <w:spacing w:before="0" w:after="0"/>
        <w:ind w:left="120"/>
        <w:jc w:val="center"/>
      </w:pPr>
      <w:r>
        <w:rPr>
          <w:rFonts w:ascii="Times New Roman" w:hAnsi="Times New Roman"/>
          <w:b w:val="false"/>
          <w:i w:val="false"/>
          <w:color w:val="000000"/>
          <w:sz w:val="21"/>
        </w:rPr>
        <w:t>[Filed 9/13/07, Notice 6/6/07—published 10/10/07, effective 11/14/07]</w:t>
      </w:r>
    </w:p>
    <w:p>
      <w:pPr>
        <w:spacing w:before="0" w:after="0"/>
        <w:ind w:left="120"/>
        <w:jc w:val="center"/>
      </w:pPr>
      <w:r>
        <w:rPr>
          <w:rFonts w:ascii="Times New Roman" w:hAnsi="Times New Roman"/>
          <w:b w:val="false"/>
          <w:i w:val="false"/>
          <w:color w:val="000000"/>
          <w:sz w:val="21"/>
        </w:rPr>
        <w:t>[Filed ARC 8387B</w:t>
      </w:r>
      <w:r>
        <w:rPr>
          <w:rFonts w:ascii="Times New Roman" w:hAnsi="Times New Roman"/>
          <w:b w:val="false"/>
          <w:i w:val="false"/>
          <w:color w:val="000000"/>
          <w:sz w:val="21"/>
        </w:rPr>
        <w:t xml:space="preserve"> (Notice ARC 8050B, IAB 8/26/09)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9375B</w:t>
      </w:r>
      <w:r>
        <w:rPr>
          <w:rFonts w:ascii="Times New Roman" w:hAnsi="Times New Roman"/>
          <w:b w:val="false"/>
          <w:i w:val="false"/>
          <w:color w:val="000000"/>
          <w:sz w:val="21"/>
        </w:rPr>
        <w:t xml:space="preserve"> (Notice ARC 9147B, IAB 10/6/10)</w:t>
      </w:r>
      <w:r>
        <w:rPr>
          <w:rFonts w:ascii="Times New Roman" w:hAnsi="Times New Roman"/>
          <w:b w:val="false"/>
          <w:i w:val="false"/>
          <w:color w:val="000000"/>
          <w:sz w:val="21"/>
        </w:rPr>
        <w:t>, IAB 2/23/11, effective 3/30/11]</w:t>
      </w:r>
      <w:r>
        <w:br/>
      </w:r>
      <w:r>
        <w:rPr>
          <w:rFonts w:ascii="Times New Roman" w:hAnsi="Times New Roman"/>
          <w:b w:val="false"/>
          <w:i w:val="false"/>
          <w:color w:val="000000"/>
          <w:sz w:val="21"/>
        </w:rPr>
        <w:t>[Filed ARC 9376B</w:t>
      </w:r>
      <w:r>
        <w:rPr>
          <w:rFonts w:ascii="Times New Roman" w:hAnsi="Times New Roman"/>
          <w:b w:val="false"/>
          <w:i w:val="false"/>
          <w:color w:val="000000"/>
          <w:sz w:val="21"/>
        </w:rPr>
        <w:t xml:space="preserve"> (Notice ARC 9269B, IAB 12/15/10)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0814C</w:t>
      </w:r>
      <w:r>
        <w:rPr>
          <w:rFonts w:ascii="Times New Roman" w:hAnsi="Times New Roman"/>
          <w:b w:val="false"/>
          <w:i w:val="false"/>
          <w:color w:val="000000"/>
          <w:sz w:val="21"/>
        </w:rPr>
        <w:t xml:space="preserve"> (Notice ARC 0693C, IAB 4/17/13)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3387C</w:t>
      </w:r>
      <w:r>
        <w:rPr>
          <w:rFonts w:ascii="Times New Roman" w:hAnsi="Times New Roman"/>
          <w:b w:val="false"/>
          <w:i w:val="false"/>
          <w:color w:val="000000"/>
          <w:sz w:val="21"/>
        </w:rPr>
        <w:t xml:space="preserve"> (Notice ARC 3088C, IAB 6/7/17)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3766C</w:t>
      </w:r>
      <w:r>
        <w:rPr>
          <w:rFonts w:ascii="Times New Roman" w:hAnsi="Times New Roman"/>
          <w:b w:val="false"/>
          <w:i w:val="false"/>
          <w:color w:val="000000"/>
          <w:sz w:val="21"/>
        </w:rPr>
        <w:t xml:space="preserve"> (Notice ARC 3614C,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5329C</w:t>
      </w:r>
      <w:r>
        <w:rPr>
          <w:rFonts w:ascii="Times New Roman" w:hAnsi="Times New Roman"/>
          <w:b w:val="false"/>
          <w:i w:val="false"/>
          <w:color w:val="000000"/>
          <w:sz w:val="21"/>
        </w:rPr>
        <w:t xml:space="preserve"> (Notice ARC 5151C,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6979C</w:t>
      </w:r>
      <w:r>
        <w:rPr>
          <w:rFonts w:ascii="Times New Roman" w:hAnsi="Times New Roman"/>
          <w:b w:val="false"/>
          <w:i w:val="false"/>
          <w:color w:val="000000"/>
          <w:sz w:val="21"/>
        </w:rPr>
        <w:t xml:space="preserve"> (Notice ARC 6875C,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7792C</w:t>
      </w:r>
      <w:r>
        <w:rPr>
          <w:rFonts w:ascii="Times New Roman" w:hAnsi="Times New Roman"/>
          <w:b w:val="false"/>
          <w:i w:val="false"/>
          <w:color w:val="000000"/>
          <w:sz w:val="21"/>
        </w:rPr>
        <w:t xml:space="preserve"> (Notice ARC 7589C,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9811C</w:t>
      </w:r>
      <w:r>
        <w:rPr>
          <w:rFonts w:ascii="Times New Roman" w:hAnsi="Times New Roman"/>
          <w:b w:val="false"/>
          <w:i w:val="false"/>
          <w:color w:val="000000"/>
          <w:sz w:val="21"/>
        </w:rPr>
        <w:t xml:space="preserve"> (Notice ARC 9596C, IAB 10/1/25)</w:t>
      </w:r>
      <w:r>
        <w:rPr>
          <w:rFonts w:ascii="Times New Roman" w:hAnsi="Times New Roman"/>
          <w:b w:val="false"/>
          <w:i w:val="false"/>
          <w:color w:val="000000"/>
          <w:sz w:val="21"/>
        </w:rPr>
        <w:t>, IAB 12/10/25, effective 1/14/26]</w:t>
      </w:r>
      <w:r>
        <w:br/>
      </w:r>
      <w:r>
        <w:rPr>
          <w:rFonts w:ascii="Times New Roman" w:hAnsi="Times New Roman"/>
          <w:b w:val="false"/>
          <w:i w:val="false"/>
          <w:color w:val="000000"/>
          <w:sz w:val="21"/>
        </w:rPr>
        <w:t>[Filed ARC 9812C</w:t>
      </w:r>
      <w:r>
        <w:rPr>
          <w:rFonts w:ascii="Times New Roman" w:hAnsi="Times New Roman"/>
          <w:b w:val="false"/>
          <w:i w:val="false"/>
          <w:color w:val="000000"/>
          <w:sz w:val="21"/>
        </w:rPr>
        <w:t xml:space="preserve"> (Notice ARC 9598C, IAB 10/1/25)</w:t>
      </w:r>
      <w:r>
        <w:rPr>
          <w:rFonts w:ascii="Times New Roman" w:hAnsi="Times New Roman"/>
          <w:b w:val="false"/>
          <w:i w:val="false"/>
          <w:color w:val="000000"/>
          <w:sz w:val="21"/>
        </w:rPr>
        <w:t>, IAB 12/10/25, effective 1/14/26]</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833">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delayed 70 days by the Administrative Rules Review Committee. Delay lifted by Committee on 7/8/85.</w:t>
      </w:r>
    </w:p>
    <w:p>
      <w:pPr>
        <w:pBdr>
          <w:bottom w:space="2"/>
        </w:pBdr>
        <w:spacing w:before="0" w:after="0"/>
        <w:ind w:left="120"/>
        <w:jc w:val="both"/>
      </w:pPr>
      <w:r>
        <w:rPr>
          <w:rFonts w:ascii="Times New Roman" w:hAnsi="Times New Roman"/>
          <w:b w:val="false"/>
          <w:i w:val="false"/>
          <w:color w:val="000000"/>
          <w:sz w:val="22"/>
        </w:rPr>
        <w:t>Effective date of 41.2(3); 41.3(256B), definitions of “Autism,” “Head injury,” “Transition services,” “Behaviorally disordered,” paragraph “1,” “Special education support programs and services”; 41.4(1); 41.18(2)</w:t>
      </w:r>
      <w:r>
        <w:rPr>
          <w:rFonts w:ascii="Times New Roman" w:hAnsi="Times New Roman"/>
          <w:b w:val="false"/>
          <w:i/>
          <w:color w:val="000000"/>
          <w:sz w:val="22"/>
        </w:rPr>
        <w:t>“d”</w:t>
      </w:r>
      <w:r>
        <w:rPr>
          <w:rFonts w:ascii="Times New Roman" w:hAnsi="Times New Roman"/>
          <w:b w:val="false"/>
          <w:i w:val="false"/>
          <w:color w:val="000000"/>
          <w:sz w:val="22"/>
        </w:rPr>
        <w:t>; 41.33(4); 41.33(6) delayed 70 days by the Administrative Rules Review Committee at its meeting held August 3, 1993; delay lifted by this Committee on 9/15/93.</w:t>
      </w:r>
    </w:p>
    <w:sectPr>
      <w:footerReference r:id="rId8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41.148.pdf" Type="http://schemas.openxmlformats.org/officeDocument/2006/relationships/hyperlink" Id="rId5"/>
    <Relationship TargetMode="External" Target="https://www.legis.iowa.gov/docs/ico/chapter/256B.8.pdf" Type="http://schemas.openxmlformats.org/officeDocument/2006/relationships/hyperlink" Id="rId6"/>
    <Relationship TargetMode="External" Target="https://www.legis.iowa.gov/docs/ico/chapter/273.pdf" Type="http://schemas.openxmlformats.org/officeDocument/2006/relationships/hyperlink" Id="rId7"/>
    <Relationship TargetMode="External" Target="https://www.legis.iowa.gov/docs/iac/rule/281.41.28.pdf" Type="http://schemas.openxmlformats.org/officeDocument/2006/relationships/hyperlink" Id="rId8"/>
    <Relationship TargetMode="External" Target="https://www.legis.iowa.gov/docs/iac/rule/281.41.12.pdf" Type="http://schemas.openxmlformats.org/officeDocument/2006/relationships/hyperlink" Id="rId9"/>
    <Relationship TargetMode="External" Target="https://www.legis.iowa.gov/docs/iac/rule/281.41.148.pdf" Type="http://schemas.openxmlformats.org/officeDocument/2006/relationships/hyperlink" Id="rId10"/>
    <Relationship TargetMode="External" Target="https://www.legis.iowa.gov/docs/iac/rule/281.41.304.pdf" Type="http://schemas.openxmlformats.org/officeDocument/2006/relationships/hyperlink" Id="rId11"/>
    <Relationship TargetMode="External" Target="https://www.legis.iowa.gov/docs/iac/rule/281.41.311.pdf" Type="http://schemas.openxmlformats.org/officeDocument/2006/relationships/hyperlink" Id="rId12"/>
    <Relationship TargetMode="External" Target="https://www.legis.iowa.gov/docs/iac/rule/281.41.16.pdf" Type="http://schemas.openxmlformats.org/officeDocument/2006/relationships/hyperlink" Id="rId13"/>
    <Relationship TargetMode="External" Target="https://www.legis.iowa.gov/docs/iac/rule/281.41.320.pdf" Type="http://schemas.openxmlformats.org/officeDocument/2006/relationships/hyperlink" Id="rId14"/>
    <Relationship TargetMode="External" Target="https://www.legis.iowa.gov/docs/iac/rule/281.41.324.pdf" Type="http://schemas.openxmlformats.org/officeDocument/2006/relationships/hyperlink" Id="rId15"/>
    <Relationship TargetMode="External" Target="https://www.legis.iowa.gov/docs/iac/rule/281.41.320.pdf" Type="http://schemas.openxmlformats.org/officeDocument/2006/relationships/hyperlink" Id="rId16"/>
    <Relationship TargetMode="External" Target="https://www.legis.iowa.gov/docs/iac/rule/281.41.324.pdf" Type="http://schemas.openxmlformats.org/officeDocument/2006/relationships/hyperlink" Id="rId17"/>
    <Relationship TargetMode="External" Target="https://www.legis.iowa.gov/docs/iac/rule/281.41.321.pdf" Type="http://schemas.openxmlformats.org/officeDocument/2006/relationships/hyperlink" Id="rId18"/>
    <Relationship TargetMode="External" Target="https://www.legis.iowa.gov/docs/iac/rule/281.41.12.pdf" Type="http://schemas.openxmlformats.org/officeDocument/2006/relationships/hyperlink" Id="rId19"/>
    <Relationship TargetMode="External" Target="https://www.legis.iowa.gov/docs/iac/rule/281.41.519.pdf" Type="http://schemas.openxmlformats.org/officeDocument/2006/relationships/hyperlink" Id="rId20"/>
    <Relationship TargetMode="External" Target="https://www.legis.iowa.gov/docs/iac/rule/281.41.30.pdf" Type="http://schemas.openxmlformats.org/officeDocument/2006/relationships/hyperlink" Id="rId21"/>
    <Relationship TargetMode="External" Target="https://www.legis.iowa.gov/docs/iac/rule/281.41.30.pdf" Type="http://schemas.openxmlformats.org/officeDocument/2006/relationships/hyperlink" Id="rId22"/>
    <Relationship TargetMode="External" Target="https://www.legis.iowa.gov/docs/iac/rule/281.41.34.pdf" Type="http://schemas.openxmlformats.org/officeDocument/2006/relationships/hyperlink" Id="rId23"/>
    <Relationship TargetMode="External" Target="https://www.legis.iowa.gov/docs/iac/rule/281.41.113.pdf" Type="http://schemas.openxmlformats.org/officeDocument/2006/relationships/hyperlink" Id="rId24"/>
    <Relationship TargetMode="External" Target="https://www.legis.iowa.gov/docs/iac/rule/281.41.39.pdf" Type="http://schemas.openxmlformats.org/officeDocument/2006/relationships/hyperlink" Id="rId25"/>
    <Relationship TargetMode="External" Target="https://www.legis.iowa.gov/docs/iac/rule/281.41.42.pdf" Type="http://schemas.openxmlformats.org/officeDocument/2006/relationships/hyperlink" Id="rId26"/>
    <Relationship TargetMode="External" Target="https://www.legis.iowa.gov/docs/iac/rule/281.41.409.pdf" Type="http://schemas.openxmlformats.org/officeDocument/2006/relationships/hyperlink" Id="rId27"/>
    <Relationship TargetMode="External" Target="https://www.legis.iowa.gov/docs/iac/rule/281.41.39.pdf" Type="http://schemas.openxmlformats.org/officeDocument/2006/relationships/hyperlink" Id="rId28"/>
    <Relationship TargetMode="External" Target="https://www.legis.iowa.gov/docs/iac/rule/281.41.39.pdf" Type="http://schemas.openxmlformats.org/officeDocument/2006/relationships/hyperlink" Id="rId29"/>
    <Relationship TargetMode="External" Target="https://www.legis.iowa.gov/docs/iac/rule/281.41.154.pdf" Type="http://schemas.openxmlformats.org/officeDocument/2006/relationships/hyperlink" Id="rId30"/>
    <Relationship TargetMode="External" Target="https://www.legis.iowa.gov/docs/iac/rule/281.41.114.pdf" Type="http://schemas.openxmlformats.org/officeDocument/2006/relationships/hyperlink" Id="rId31"/>
    <Relationship TargetMode="External" Target="https://www.legis.iowa.gov/docs/iac/rule/281.41.116.pdf" Type="http://schemas.openxmlformats.org/officeDocument/2006/relationships/hyperlink" Id="rId32"/>
    <Relationship TargetMode="External" Target="https://www.legis.iowa.gov/docs/iac/rule/281.41.45.pdf" Type="http://schemas.openxmlformats.org/officeDocument/2006/relationships/hyperlink" Id="rId33"/>
    <Relationship TargetMode="External" Target="https://www.legis.iowa.gov/docs/iac/rule/281.41.45.pdf" Type="http://schemas.openxmlformats.org/officeDocument/2006/relationships/hyperlink" Id="rId34"/>
    <Relationship TargetMode="External" Target="https://www.legis.iowa.gov/docs/iac/rule/281.41.30.pdf" Type="http://schemas.openxmlformats.org/officeDocument/2006/relationships/hyperlink" Id="rId35"/>
    <Relationship TargetMode="External" Target="https://www.legis.iowa.gov/docs/iac/rule/281.41.50.pdf" Type="http://schemas.openxmlformats.org/officeDocument/2006/relationships/hyperlink" Id="rId36"/>
    <Relationship TargetMode="External" Target="https://www.legis.iowa.gov/docs/iac/rule/281.41.50.pdf" Type="http://schemas.openxmlformats.org/officeDocument/2006/relationships/hyperlink" Id="rId37"/>
    <Relationship TargetMode="External" Target="https://www.legis.iowa.gov/docs/iac/rule/281.41.312.pdf" Type="http://schemas.openxmlformats.org/officeDocument/2006/relationships/hyperlink" Id="rId38"/>
    <Relationship TargetMode="External" Target="https://www.legis.iowa.gov/docs/ico/chapter/237.1.pdf" Type="http://schemas.openxmlformats.org/officeDocument/2006/relationships/hyperlink" Id="rId39"/>
    <Relationship TargetMode="External" Target="https://www.legis.iowa.gov/docs/iac/rule/281.41.907.pdf" Type="http://schemas.openxmlformats.org/officeDocument/2006/relationships/hyperlink" Id="rId40"/>
    <Relationship TargetMode="External" Target="https://www.legis.iowa.gov/docs/ico/chapter/125.2.pdf" Type="http://schemas.openxmlformats.org/officeDocument/2006/relationships/hyperlink" Id="rId41"/>
    <Relationship TargetMode="External" Target="https://www.legis.iowa.gov/docs/iac/rule/281.41.907.pdf" Type="http://schemas.openxmlformats.org/officeDocument/2006/relationships/hyperlink" Id="rId42"/>
    <Relationship TargetMode="External" Target="https://www.legis.iowa.gov/docs/iac/rule/281.41.907.pdf" Type="http://schemas.openxmlformats.org/officeDocument/2006/relationships/hyperlink" Id="rId43"/>
    <Relationship TargetMode="External" Target="https://www.legis.iowa.gov/docs/ico/chapter/4.1.pdf" Type="http://schemas.openxmlformats.org/officeDocument/2006/relationships/hyperlink" Id="rId44"/>
    <Relationship TargetMode="External" Target="https://www.legis.iowa.gov/docs/iac/rule/281.41.101.pdf" Type="http://schemas.openxmlformats.org/officeDocument/2006/relationships/hyperlink" Id="rId45"/>
    <Relationship TargetMode="External" Target="https://www.legis.iowa.gov/docs/iac/rule/281.41.176.pdf" Type="http://schemas.openxmlformats.org/officeDocument/2006/relationships/hyperlink" Id="rId46"/>
    <Relationship TargetMode="External" Target="https://www.legis.iowa.gov/docs/ico/chapter/256B.pdf" Type="http://schemas.openxmlformats.org/officeDocument/2006/relationships/hyperlink" Id="rId47"/>
    <Relationship TargetMode="External" Target="https://www.legis.iowa.gov/docs/iac/rule/281.41.530.pdf" Type="http://schemas.openxmlformats.org/officeDocument/2006/relationships/hyperlink" Id="rId48"/>
    <Relationship TargetMode="External" Target="https://www.legis.iowa.gov/docs/ico/chapter/256B.pdf" Type="http://schemas.openxmlformats.org/officeDocument/2006/relationships/hyperlink" Id="rId49"/>
    <Relationship TargetMode="External" Target="https://www.legis.iowa.gov/docs/iac/rule/281.41.102.pdf" Type="http://schemas.openxmlformats.org/officeDocument/2006/relationships/hyperlink" Id="rId50"/>
    <Relationship TargetMode="External" Target="https://www.legis.iowa.gov/docs/iac/rule/281.41.102.pdf" Type="http://schemas.openxmlformats.org/officeDocument/2006/relationships/hyperlink" Id="rId51"/>
    <Relationship TargetMode="External" Target="https://www.legis.iowa.gov/docs/iac/rule/281.41.503.pdf" Type="http://schemas.openxmlformats.org/officeDocument/2006/relationships/hyperlink" Id="rId52"/>
    <Relationship TargetMode="External" Target="https://www.legis.iowa.gov/docs/iac/rule/281.41.102.pdf" Type="http://schemas.openxmlformats.org/officeDocument/2006/relationships/hyperlink" Id="rId53"/>
    <Relationship TargetMode="External" Target="https://www.legis.iowa.gov/docs/ico/chapter/256B.pdf" Type="http://schemas.openxmlformats.org/officeDocument/2006/relationships/hyperlink" Id="rId54"/>
    <Relationship TargetMode="External" Target="https://www.legis.iowa.gov/docs/iac/rule/281.41.102.pdf" Type="http://schemas.openxmlformats.org/officeDocument/2006/relationships/hyperlink" Id="rId55"/>
    <Relationship TargetMode="External" Target="https://www.legis.iowa.gov/docs/iac/rule/281.41.323.pdf" Type="http://schemas.openxmlformats.org/officeDocument/2006/relationships/hyperlink" Id="rId56"/>
    <Relationship TargetMode="External" Target="https://www.legis.iowa.gov/docs/iac/rule/281.41.5.pdf" Type="http://schemas.openxmlformats.org/officeDocument/2006/relationships/hyperlink" Id="rId57"/>
    <Relationship TargetMode="External" Target="https://www.legis.iowa.gov/docs/iac/rule/281.41.6.pdf" Type="http://schemas.openxmlformats.org/officeDocument/2006/relationships/hyperlink" Id="rId58"/>
    <Relationship TargetMode="External" Target="https://www.legis.iowa.gov/docs/iac/rule/281.41.39.pdf" Type="http://schemas.openxmlformats.org/officeDocument/2006/relationships/hyperlink" Id="rId59"/>
    <Relationship TargetMode="External" Target="https://www.legis.iowa.gov/docs/iac/rule/281.41.34.pdf" Type="http://schemas.openxmlformats.org/officeDocument/2006/relationships/hyperlink" Id="rId60"/>
    <Relationship TargetMode="External" Target="https://www.legis.iowa.gov/docs/iac/rule/281.41.42.pdf" Type="http://schemas.openxmlformats.org/officeDocument/2006/relationships/hyperlink" Id="rId61"/>
    <Relationship TargetMode="External" Target="https://www.legis.iowa.gov/docs/iac/rule/281.41.114.pdf" Type="http://schemas.openxmlformats.org/officeDocument/2006/relationships/hyperlink" Id="rId62"/>
    <Relationship TargetMode="External" Target="https://www.legis.iowa.gov/docs/iac/rule/281.41.320.pdf" Type="http://schemas.openxmlformats.org/officeDocument/2006/relationships/hyperlink" Id="rId63"/>
    <Relationship TargetMode="External" Target="https://www.legis.iowa.gov/docs/iac/rule/281.41.324.pdf" Type="http://schemas.openxmlformats.org/officeDocument/2006/relationships/hyperlink" Id="rId64"/>
    <Relationship TargetMode="External" Target="https://www.legis.iowa.gov/docs/iac/rule/281.41.312.pdf" Type="http://schemas.openxmlformats.org/officeDocument/2006/relationships/hyperlink" Id="rId65"/>
    <Relationship TargetMode="External" Target="https://www.legis.iowa.gov/docs/iac/rule/281.41.407.pdf" Type="http://schemas.openxmlformats.org/officeDocument/2006/relationships/hyperlink" Id="rId66"/>
    <Relationship TargetMode="External" Target="https://www.legis.iowa.gov/docs/iac/rule/281.41.407.pdf" Type="http://schemas.openxmlformats.org/officeDocument/2006/relationships/hyperlink" Id="rId67"/>
    <Relationship TargetMode="External" Target="https://www.legis.iowa.gov/docs/iac/rule/281.41.300.pdf" Type="http://schemas.openxmlformats.org/officeDocument/2006/relationships/hyperlink" Id="rId68"/>
    <Relationship TargetMode="External" Target="https://www.legis.iowa.gov/docs/iac/rule/281.41.320.pdf" Type="http://schemas.openxmlformats.org/officeDocument/2006/relationships/hyperlink" Id="rId69"/>
    <Relationship TargetMode="External" Target="https://www.legis.iowa.gov/docs/iac/rule/281.41.324.pdf" Type="http://schemas.openxmlformats.org/officeDocument/2006/relationships/hyperlink" Id="rId70"/>
    <Relationship TargetMode="External" Target="https://www.legis.iowa.gov/docs/iac/rule/281.41.300.pdf" Type="http://schemas.openxmlformats.org/officeDocument/2006/relationships/hyperlink" Id="rId71"/>
    <Relationship TargetMode="External" Target="https://www.legis.iowa.gov/docs/iac/rule/281.41.113.pdf" Type="http://schemas.openxmlformats.org/officeDocument/2006/relationships/hyperlink" Id="rId72"/>
    <Relationship TargetMode="External" Target="https://www.legis.iowa.gov/docs/iac/rule/281.41.324.pdf" Type="http://schemas.openxmlformats.org/officeDocument/2006/relationships/hyperlink" Id="rId73"/>
    <Relationship TargetMode="External" Target="https://www.legis.iowa.gov/docs/iac/rule/281.41.115.pdf" Type="http://schemas.openxmlformats.org/officeDocument/2006/relationships/hyperlink" Id="rId74"/>
    <Relationship TargetMode="External" Target="https://www.legis.iowa.gov/docs/iac/rule/281.41.120.pdf" Type="http://schemas.openxmlformats.org/officeDocument/2006/relationships/hyperlink" Id="rId75"/>
    <Relationship TargetMode="External" Target="https://www.legis.iowa.gov/docs/iac/rule/281.41.115.pdf" Type="http://schemas.openxmlformats.org/officeDocument/2006/relationships/hyperlink" Id="rId76"/>
    <Relationship TargetMode="External" Target="https://www.legis.iowa.gov/docs/iac/rule/281.41.39.pdf" Type="http://schemas.openxmlformats.org/officeDocument/2006/relationships/hyperlink" Id="rId77"/>
    <Relationship TargetMode="External" Target="https://www.legis.iowa.gov/docs/iac/rule/281.41.114.pdf" Type="http://schemas.openxmlformats.org/officeDocument/2006/relationships/hyperlink" Id="rId78"/>
    <Relationship TargetMode="External" Target="https://www.legis.iowa.gov/docs/iac/rule/281.41.118.pdf" Type="http://schemas.openxmlformats.org/officeDocument/2006/relationships/hyperlink" Id="rId79"/>
    <Relationship TargetMode="External" Target="https://www.legis.iowa.gov/docs/ico/chapter/282.9.pdf" Type="http://schemas.openxmlformats.org/officeDocument/2006/relationships/hyperlink" Id="rId80"/>
    <Relationship TargetMode="External" Target="https://www.legis.iowa.gov/docs/ico/chapter/282.9.pdf" Type="http://schemas.openxmlformats.org/officeDocument/2006/relationships/hyperlink" Id="rId81"/>
    <Relationship TargetMode="External" Target="https://www.legis.iowa.gov/docs/iac/rule/281.41.530.pdf" Type="http://schemas.openxmlformats.org/officeDocument/2006/relationships/hyperlink" Id="rId82"/>
    <Relationship TargetMode="External" Target="https://www.legis.iowa.gov/docs/iac/rule/281.41.531.pdf" Type="http://schemas.openxmlformats.org/officeDocument/2006/relationships/hyperlink" Id="rId83"/>
    <Relationship TargetMode="External" Target="https://www.legis.iowa.gov/docs/ico/chapter/273.3.pdf" Type="http://schemas.openxmlformats.org/officeDocument/2006/relationships/hyperlink" Id="rId84"/>
    <Relationship TargetMode="External" Target="https://www.legis.iowa.gov/docs/ico/chapter/273.3.pdf" Type="http://schemas.openxmlformats.org/officeDocument/2006/relationships/hyperlink" Id="rId85"/>
    <Relationship TargetMode="External" Target="https://www.legis.iowa.gov/docs/ico/chapter/282.35.pdf" Type="http://schemas.openxmlformats.org/officeDocument/2006/relationships/hyperlink" Id="rId86"/>
    <Relationship TargetMode="External" Target="https://www.legis.iowa.gov/docs/iac/rule/281.41.116.pdf" Type="http://schemas.openxmlformats.org/officeDocument/2006/relationships/hyperlink" Id="rId87"/>
    <Relationship TargetMode="External" Target="https://www.legis.iowa.gov/docs/iac/rule/281.41.107.pdf" Type="http://schemas.openxmlformats.org/officeDocument/2006/relationships/hyperlink" Id="rId88"/>
    <Relationship TargetMode="External" Target="https://www.legis.iowa.gov/docs/iac/rule/281.41.149.pdf" Type="http://schemas.openxmlformats.org/officeDocument/2006/relationships/hyperlink" Id="rId89"/>
    <Relationship TargetMode="External" Target="https://www.legis.iowa.gov/docs/iac/rule/281.41.114.pdf" Type="http://schemas.openxmlformats.org/officeDocument/2006/relationships/hyperlink" Id="rId90"/>
    <Relationship TargetMode="External" Target="https://www.legis.iowa.gov/docs/iac/rule/281.41.114.pdf" Type="http://schemas.openxmlformats.org/officeDocument/2006/relationships/hyperlink" Id="rId91"/>
    <Relationship TargetMode="External" Target="https://www.legis.iowa.gov/docs/iac/rule/281.41.114.pdf" Type="http://schemas.openxmlformats.org/officeDocument/2006/relationships/hyperlink" Id="rId92"/>
    <Relationship TargetMode="External" Target="https://www.legis.iowa.gov/docs/iac/rule/281.41.114.pdf" Type="http://schemas.openxmlformats.org/officeDocument/2006/relationships/hyperlink" Id="rId93"/>
    <Relationship TargetMode="External" Target="https://www.legis.iowa.gov/docs/iac/rule/281.41.603.pdf" Type="http://schemas.openxmlformats.org/officeDocument/2006/relationships/hyperlink" Id="rId94"/>
    <Relationship TargetMode="External" Target="https://www.legis.iowa.gov/docs/iac/rule/281.41.500.pdf" Type="http://schemas.openxmlformats.org/officeDocument/2006/relationships/hyperlink" Id="rId95"/>
    <Relationship TargetMode="External" Target="https://www.legis.iowa.gov/docs/iac/rule/281.41.536.pdf" Type="http://schemas.openxmlformats.org/officeDocument/2006/relationships/hyperlink" Id="rId96"/>
    <Relationship TargetMode="External" Target="https://www.legis.iowa.gov/docs/iac/rule/281.41.300.pdf" Type="http://schemas.openxmlformats.org/officeDocument/2006/relationships/hyperlink" Id="rId97"/>
    <Relationship TargetMode="External" Target="https://www.legis.iowa.gov/docs/iac/rule/281.41.313.pdf" Type="http://schemas.openxmlformats.org/officeDocument/2006/relationships/hyperlink" Id="rId98"/>
    <Relationship TargetMode="External" Target="https://www.legis.iowa.gov/docs/iac/rule/281.41.610.pdf" Type="http://schemas.openxmlformats.org/officeDocument/2006/relationships/hyperlink" Id="rId99"/>
    <Relationship TargetMode="External" Target="https://www.legis.iowa.gov/docs/iac/rule/281.41.626.pdf" Type="http://schemas.openxmlformats.org/officeDocument/2006/relationships/hyperlink" Id="rId100"/>
    <Relationship TargetMode="External" Target="https://www.legis.iowa.gov/docs/iac/rule/281.41.124.pdf" Type="http://schemas.openxmlformats.org/officeDocument/2006/relationships/hyperlink" Id="rId101"/>
    <Relationship TargetMode="External" Target="https://www.legis.iowa.gov/docs/iac/rule/281.41.101.pdf" Type="http://schemas.openxmlformats.org/officeDocument/2006/relationships/hyperlink" Id="rId102"/>
    <Relationship TargetMode="External" Target="https://www.legis.iowa.gov/docs/iac/rule/281.41.130.pdf" Type="http://schemas.openxmlformats.org/officeDocument/2006/relationships/hyperlink" Id="rId103"/>
    <Relationship TargetMode="External" Target="https://www.legis.iowa.gov/docs/iac/rule/281.41.148.pdf" Type="http://schemas.openxmlformats.org/officeDocument/2006/relationships/hyperlink" Id="rId104"/>
    <Relationship TargetMode="External" Target="https://www.legis.iowa.gov/docs/iac/rule/281.41.13.pdf" Type="http://schemas.openxmlformats.org/officeDocument/2006/relationships/hyperlink" Id="rId105"/>
    <Relationship TargetMode="External" Target="https://www.legis.iowa.gov/docs/iac/rule/281.41.36.pdf" Type="http://schemas.openxmlformats.org/officeDocument/2006/relationships/hyperlink" Id="rId106"/>
    <Relationship TargetMode="External" Target="https://www.legis.iowa.gov/docs/iac/rule/281.41.145.pdf" Type="http://schemas.openxmlformats.org/officeDocument/2006/relationships/hyperlink" Id="rId107"/>
    <Relationship TargetMode="External" Target="https://www.legis.iowa.gov/docs/iac/rule/281.41.147.pdf" Type="http://schemas.openxmlformats.org/officeDocument/2006/relationships/hyperlink" Id="rId108"/>
    <Relationship TargetMode="External" Target="https://www.legis.iowa.gov/docs/iac/rule/281.41.131.pdf" Type="http://schemas.openxmlformats.org/officeDocument/2006/relationships/hyperlink" Id="rId109"/>
    <Relationship TargetMode="External" Target="https://www.legis.iowa.gov/docs/iac/rule/281.41.131.pdf" Type="http://schemas.openxmlformats.org/officeDocument/2006/relationships/hyperlink" Id="rId110"/>
    <Relationship TargetMode="External" Target="https://www.legis.iowa.gov/docs/iac/rule/281.41.111.pdf" Type="http://schemas.openxmlformats.org/officeDocument/2006/relationships/hyperlink" Id="rId111"/>
    <Relationship TargetMode="External" Target="https://www.legis.iowa.gov/docs/iac/rule/281.41.201.pdf" Type="http://schemas.openxmlformats.org/officeDocument/2006/relationships/hyperlink" Id="rId112"/>
    <Relationship TargetMode="External" Target="https://www.legis.iowa.gov/docs/iac/rule/281.41.133.pdf" Type="http://schemas.openxmlformats.org/officeDocument/2006/relationships/hyperlink" Id="rId113"/>
    <Relationship TargetMode="External" Target="https://www.legis.iowa.gov/docs/iac/rule/281.41.301.pdf" Type="http://schemas.openxmlformats.org/officeDocument/2006/relationships/hyperlink" Id="rId114"/>
    <Relationship TargetMode="External" Target="https://www.legis.iowa.gov/docs/iac/rule/281.41.137.pdf" Type="http://schemas.openxmlformats.org/officeDocument/2006/relationships/hyperlink" Id="rId115"/>
    <Relationship TargetMode="External" Target="https://www.legis.iowa.gov/docs/iac/rule/281.41.132.pdf" Type="http://schemas.openxmlformats.org/officeDocument/2006/relationships/hyperlink" Id="rId116"/>
    <Relationship TargetMode="External" Target="https://www.legis.iowa.gov/docs/iac/rule/281.41.137.pdf" Type="http://schemas.openxmlformats.org/officeDocument/2006/relationships/hyperlink" Id="rId117"/>
    <Relationship TargetMode="External" Target="https://www.legis.iowa.gov/docs/iac/rule/281.41.139.pdf" Type="http://schemas.openxmlformats.org/officeDocument/2006/relationships/hyperlink" Id="rId118"/>
    <Relationship TargetMode="External" Target="https://www.legis.iowa.gov/docs/ico/chapter/256.12.pdf" Type="http://schemas.openxmlformats.org/officeDocument/2006/relationships/hyperlink" Id="rId119"/>
    <Relationship TargetMode="External" Target="https://www.legis.iowa.gov/docs/iac/rule/281.41.130.pdf" Type="http://schemas.openxmlformats.org/officeDocument/2006/relationships/hyperlink" Id="rId120"/>
    <Relationship TargetMode="External" Target="https://www.legis.iowa.gov/docs/iac/rule/281.41.144.pdf" Type="http://schemas.openxmlformats.org/officeDocument/2006/relationships/hyperlink" Id="rId121"/>
    <Relationship TargetMode="External" Target="https://www.legis.iowa.gov/docs/iac/rule/281.41.132.pdf" Type="http://schemas.openxmlformats.org/officeDocument/2006/relationships/hyperlink" Id="rId122"/>
    <Relationship TargetMode="External" Target="https://www.legis.iowa.gov/docs/iac/rule/281.41.133.pdf" Type="http://schemas.openxmlformats.org/officeDocument/2006/relationships/hyperlink" Id="rId123"/>
    <Relationship TargetMode="External" Target="https://www.legis.iowa.gov/docs/iac/rule/281.41.13.pdf" Type="http://schemas.openxmlformats.org/officeDocument/2006/relationships/hyperlink" Id="rId124"/>
    <Relationship TargetMode="External" Target="https://www.legis.iowa.gov/docs/iac/rule/281.41.133.pdf" Type="http://schemas.openxmlformats.org/officeDocument/2006/relationships/hyperlink" Id="rId125"/>
    <Relationship TargetMode="External" Target="https://www.legis.iowa.gov/docs/iac/rule/281.41.134.pdf" Type="http://schemas.openxmlformats.org/officeDocument/2006/relationships/hyperlink" Id="rId126"/>
    <Relationship TargetMode="External" Target="https://www.legis.iowa.gov/docs/iac/rule/281.41.131.pdf" Type="http://schemas.openxmlformats.org/officeDocument/2006/relationships/hyperlink" Id="rId127"/>
    <Relationship TargetMode="External" Target="https://www.legis.iowa.gov/docs/iac/rule/281.41.133.pdf" Type="http://schemas.openxmlformats.org/officeDocument/2006/relationships/hyperlink" Id="rId128"/>
    <Relationship TargetMode="External" Target="https://www.legis.iowa.gov/docs/iac/rule/281.41.134.pdf" Type="http://schemas.openxmlformats.org/officeDocument/2006/relationships/hyperlink" Id="rId129"/>
    <Relationship TargetMode="External" Target="https://www.legis.iowa.gov/docs/iac/rule/281.41.133.pdf" Type="http://schemas.openxmlformats.org/officeDocument/2006/relationships/hyperlink" Id="rId130"/>
    <Relationship TargetMode="External" Target="https://www.legis.iowa.gov/docs/iac/rule/281.41.130.pdf" Type="http://schemas.openxmlformats.org/officeDocument/2006/relationships/hyperlink" Id="rId131"/>
    <Relationship TargetMode="External" Target="https://www.legis.iowa.gov/docs/iac/rule/281.41.147.pdf" Type="http://schemas.openxmlformats.org/officeDocument/2006/relationships/hyperlink" Id="rId132"/>
    <Relationship TargetMode="External" Target="https://www.legis.iowa.gov/docs/iac/rule/281.41.134.pdf" Type="http://schemas.openxmlformats.org/officeDocument/2006/relationships/hyperlink" Id="rId133"/>
    <Relationship TargetMode="External" Target="https://www.legis.iowa.gov/docs/ico/chapter/256.12.pdf" Type="http://schemas.openxmlformats.org/officeDocument/2006/relationships/hyperlink" Id="rId134"/>
    <Relationship TargetMode="External" Target="https://www.legis.iowa.gov/docs/ico/chapter/256.12.pdf" Type="http://schemas.openxmlformats.org/officeDocument/2006/relationships/hyperlink" Id="rId135"/>
    <Relationship TargetMode="External" Target="https://www.legis.iowa.gov/docs/iac/rule/281.41.134.pdf" Type="http://schemas.openxmlformats.org/officeDocument/2006/relationships/hyperlink" Id="rId136"/>
    <Relationship TargetMode="External" Target="https://www.legis.iowa.gov/docs/iac/rule/281.41.136.pdf" Type="http://schemas.openxmlformats.org/officeDocument/2006/relationships/hyperlink" Id="rId137"/>
    <Relationship TargetMode="External" Target="https://www.legis.iowa.gov/docs/ico/chapter/256.12.pdf" Type="http://schemas.openxmlformats.org/officeDocument/2006/relationships/hyperlink" Id="rId138"/>
    <Relationship TargetMode="External" Target="https://www.legis.iowa.gov/docs/ico/chapter/256.12.pdf" Type="http://schemas.openxmlformats.org/officeDocument/2006/relationships/hyperlink" Id="rId139"/>
    <Relationship TargetMode="External" Target="https://www.legis.iowa.gov/docs/iac/rule/281.41.130.pdf" Type="http://schemas.openxmlformats.org/officeDocument/2006/relationships/hyperlink" Id="rId140"/>
    <Relationship TargetMode="External" Target="https://www.legis.iowa.gov/docs/iac/rule/281.41.144.pdf" Type="http://schemas.openxmlformats.org/officeDocument/2006/relationships/hyperlink" Id="rId141"/>
    <Relationship TargetMode="External" Target="https://www.legis.iowa.gov/docs/iac/rule/281.41.134.pdf" Type="http://schemas.openxmlformats.org/officeDocument/2006/relationships/hyperlink" Id="rId142"/>
    <Relationship TargetMode="External" Target="https://www.legis.iowa.gov/docs/iac/rule/281.41.137.pdf" Type="http://schemas.openxmlformats.org/officeDocument/2006/relationships/hyperlink" Id="rId143"/>
    <Relationship TargetMode="External" Target="https://www.legis.iowa.gov/docs/ico/chapter/256.12.pdf" Type="http://schemas.openxmlformats.org/officeDocument/2006/relationships/hyperlink" Id="rId144"/>
    <Relationship TargetMode="External" Target="https://www.legis.iowa.gov/docs/iac/rule/281.41.37.pdf" Type="http://schemas.openxmlformats.org/officeDocument/2006/relationships/hyperlink" Id="rId145"/>
    <Relationship TargetMode="External" Target="https://www.legis.iowa.gov/docs/iac/rule/281.41.156.pdf" Type="http://schemas.openxmlformats.org/officeDocument/2006/relationships/hyperlink" Id="rId146"/>
    <Relationship TargetMode="External" Target="https://www.legis.iowa.gov/docs/ico/chapter/256.12.pdf" Type="http://schemas.openxmlformats.org/officeDocument/2006/relationships/hyperlink" Id="rId147"/>
    <Relationship TargetMode="External" Target="https://www.legis.iowa.gov/docs/ico/chapter/256.12.pdf" Type="http://schemas.openxmlformats.org/officeDocument/2006/relationships/hyperlink" Id="rId148"/>
    <Relationship TargetMode="External" Target="https://www.legis.iowa.gov/docs/iac/rule/281.41.139.pdf" Type="http://schemas.openxmlformats.org/officeDocument/2006/relationships/hyperlink" Id="rId149"/>
    <Relationship TargetMode="External" Target="https://www.legis.iowa.gov/docs/iac/rule/281.41.143.pdf" Type="http://schemas.openxmlformats.org/officeDocument/2006/relationships/hyperlink" Id="rId150"/>
    <Relationship TargetMode="External" Target="https://www.legis.iowa.gov/docs/ico/chapter/256.12.pdf" Type="http://schemas.openxmlformats.org/officeDocument/2006/relationships/hyperlink" Id="rId151"/>
    <Relationship TargetMode="External" Target="https://www.legis.iowa.gov/docs/iac/rule/281.41.139.pdf" Type="http://schemas.openxmlformats.org/officeDocument/2006/relationships/hyperlink" Id="rId152"/>
    <Relationship TargetMode="External" Target="https://www.legis.iowa.gov/docs/iac/rule/281.41.133.pdf" Type="http://schemas.openxmlformats.org/officeDocument/2006/relationships/hyperlink" Id="rId153"/>
    <Relationship TargetMode="External" Target="https://www.legis.iowa.gov/docs/ico/chapter/256.12.pdf" Type="http://schemas.openxmlformats.org/officeDocument/2006/relationships/hyperlink" Id="rId154"/>
    <Relationship TargetMode="External" Target="https://www.legis.iowa.gov/docs/iac/rule/281.41.504.pdf" Type="http://schemas.openxmlformats.org/officeDocument/2006/relationships/hyperlink" Id="rId155"/>
    <Relationship TargetMode="External" Target="https://www.legis.iowa.gov/docs/iac/rule/281.41.519.pdf" Type="http://schemas.openxmlformats.org/officeDocument/2006/relationships/hyperlink" Id="rId156"/>
    <Relationship TargetMode="External" Target="https://www.legis.iowa.gov/docs/iac/rule/281.41.140.pdf" Type="http://schemas.openxmlformats.org/officeDocument/2006/relationships/hyperlink" Id="rId157"/>
    <Relationship TargetMode="External" Target="https://www.legis.iowa.gov/docs/iac/rule/281.41.504.pdf" Type="http://schemas.openxmlformats.org/officeDocument/2006/relationships/hyperlink" Id="rId158"/>
    <Relationship TargetMode="External" Target="https://www.legis.iowa.gov/docs/iac/rule/281.41.519.pdf" Type="http://schemas.openxmlformats.org/officeDocument/2006/relationships/hyperlink" Id="rId159"/>
    <Relationship TargetMode="External" Target="https://www.legis.iowa.gov/docs/ico/chapter/256.12.pdf" Type="http://schemas.openxmlformats.org/officeDocument/2006/relationships/hyperlink" Id="rId160"/>
    <Relationship TargetMode="External" Target="https://www.legis.iowa.gov/docs/iac/rule/281.41.131.pdf" Type="http://schemas.openxmlformats.org/officeDocument/2006/relationships/hyperlink" Id="rId161"/>
    <Relationship TargetMode="External" Target="https://www.legis.iowa.gov/docs/iac/rule/281.41.132.pdf" Type="http://schemas.openxmlformats.org/officeDocument/2006/relationships/hyperlink" Id="rId162"/>
    <Relationship TargetMode="External" Target="https://www.legis.iowa.gov/docs/iac/rule/281.41.135.pdf" Type="http://schemas.openxmlformats.org/officeDocument/2006/relationships/hyperlink" Id="rId163"/>
    <Relationship TargetMode="External" Target="https://www.legis.iowa.gov/docs/iac/rule/281.41.137.pdf" Type="http://schemas.openxmlformats.org/officeDocument/2006/relationships/hyperlink" Id="rId164"/>
    <Relationship TargetMode="External" Target="https://www.legis.iowa.gov/docs/iac/rule/281.41.144.pdf" Type="http://schemas.openxmlformats.org/officeDocument/2006/relationships/hyperlink" Id="rId165"/>
    <Relationship TargetMode="External" Target="https://www.legis.iowa.gov/docs/iac/rule/281.41.151.pdf" Type="http://schemas.openxmlformats.org/officeDocument/2006/relationships/hyperlink" Id="rId166"/>
    <Relationship TargetMode="External" Target="https://www.legis.iowa.gov/docs/iac/rule/281.41.153.pdf" Type="http://schemas.openxmlformats.org/officeDocument/2006/relationships/hyperlink" Id="rId167"/>
    <Relationship TargetMode="External" Target="https://www.legis.iowa.gov/docs/iac/rule/281.41.136.pdf" Type="http://schemas.openxmlformats.org/officeDocument/2006/relationships/hyperlink" Id="rId168"/>
    <Relationship TargetMode="External" Target="https://www.legis.iowa.gov/docs/iac/rule/281.41.136.pdf" Type="http://schemas.openxmlformats.org/officeDocument/2006/relationships/hyperlink" Id="rId169"/>
    <Relationship TargetMode="External" Target="https://www.legis.iowa.gov/docs/iac/rule/281.41.130.pdf" Type="http://schemas.openxmlformats.org/officeDocument/2006/relationships/hyperlink" Id="rId170"/>
    <Relationship TargetMode="External" Target="https://www.legis.iowa.gov/docs/iac/rule/281.41.144.pdf" Type="http://schemas.openxmlformats.org/officeDocument/2006/relationships/hyperlink" Id="rId171"/>
    <Relationship TargetMode="External" Target="https://www.legis.iowa.gov/docs/iac/rule/281.41.130.pdf" Type="http://schemas.openxmlformats.org/officeDocument/2006/relationships/hyperlink" Id="rId172"/>
    <Relationship TargetMode="External" Target="https://www.legis.iowa.gov/docs/iac/rule/281.41.144.pdf" Type="http://schemas.openxmlformats.org/officeDocument/2006/relationships/hyperlink" Id="rId173"/>
    <Relationship TargetMode="External" Target="https://www.legis.iowa.gov/docs/iac/rule/281.41.137.pdf" Type="http://schemas.openxmlformats.org/officeDocument/2006/relationships/hyperlink" Id="rId174"/>
    <Relationship TargetMode="External" Target="https://www.legis.iowa.gov/docs/iac/rule/281.41.139.pdf" Type="http://schemas.openxmlformats.org/officeDocument/2006/relationships/hyperlink" Id="rId175"/>
    <Relationship TargetMode="External" Target="https://www.legis.iowa.gov/docs/iac/rule/281.41.146.pdf" Type="http://schemas.openxmlformats.org/officeDocument/2006/relationships/hyperlink" Id="rId176"/>
    <Relationship TargetMode="External" Target="https://www.legis.iowa.gov/docs/iac/rule/281.41.147.pdf" Type="http://schemas.openxmlformats.org/officeDocument/2006/relationships/hyperlink" Id="rId177"/>
    <Relationship TargetMode="External" Target="https://www.legis.iowa.gov/docs/iac/rule/281.41.320.pdf" Type="http://schemas.openxmlformats.org/officeDocument/2006/relationships/hyperlink" Id="rId178"/>
    <Relationship TargetMode="External" Target="https://www.legis.iowa.gov/docs/iac/rule/281.41.325.pdf" Type="http://schemas.openxmlformats.org/officeDocument/2006/relationships/hyperlink" Id="rId179"/>
    <Relationship TargetMode="External" Target="https://www.legis.iowa.gov/docs/iac/rule/281.41.156.pdf" Type="http://schemas.openxmlformats.org/officeDocument/2006/relationships/hyperlink" Id="rId180"/>
    <Relationship TargetMode="External" Target="https://www.legis.iowa.gov/docs/iac/rule/281.41.146.pdf" Type="http://schemas.openxmlformats.org/officeDocument/2006/relationships/hyperlink" Id="rId181"/>
    <Relationship TargetMode="External" Target="https://www.legis.iowa.gov/docs/iac/rule/281.41.131.pdf" Type="http://schemas.openxmlformats.org/officeDocument/2006/relationships/hyperlink" Id="rId182"/>
    <Relationship TargetMode="External" Target="https://www.legis.iowa.gov/docs/iac/rule/281.41.144.pdf" Type="http://schemas.openxmlformats.org/officeDocument/2006/relationships/hyperlink" Id="rId183"/>
    <Relationship TargetMode="External" Target="https://www.legis.iowa.gov/docs/ico/chapter/256.12.pdf" Type="http://schemas.openxmlformats.org/officeDocument/2006/relationships/hyperlink" Id="rId184"/>
    <Relationship TargetMode="External" Target="https://www.legis.iowa.gov/docs/iac/rule/281.41.504.pdf" Type="http://schemas.openxmlformats.org/officeDocument/2006/relationships/hyperlink" Id="rId185"/>
    <Relationship TargetMode="External" Target="https://www.legis.iowa.gov/docs/iac/rule/281.41.520.pdf" Type="http://schemas.openxmlformats.org/officeDocument/2006/relationships/hyperlink" Id="rId186"/>
    <Relationship TargetMode="External" Target="https://www.legis.iowa.gov/docs/iac/rule/281.41.148.pdf" Type="http://schemas.openxmlformats.org/officeDocument/2006/relationships/hyperlink" Id="rId187"/>
    <Relationship TargetMode="External" Target="https://www.legis.iowa.gov/docs/iac/rule/281.41.148.pdf" Type="http://schemas.openxmlformats.org/officeDocument/2006/relationships/hyperlink" Id="rId188"/>
    <Relationship TargetMode="External" Target="https://www.legis.iowa.gov/docs/iac/rule/281.41.503.pdf" Type="http://schemas.openxmlformats.org/officeDocument/2006/relationships/hyperlink" Id="rId189"/>
    <Relationship TargetMode="External" Target="https://www.legis.iowa.gov/docs/iac/rule/281.41.148.pdf" Type="http://schemas.openxmlformats.org/officeDocument/2006/relationships/hyperlink" Id="rId190"/>
    <Relationship TargetMode="External" Target="https://www.legis.iowa.gov/docs/iac/rule/281.41.504.pdf" Type="http://schemas.openxmlformats.org/officeDocument/2006/relationships/hyperlink" Id="rId191"/>
    <Relationship TargetMode="External" Target="https://www.legis.iowa.gov/docs/iac/rule/281.41.148.pdf" Type="http://schemas.openxmlformats.org/officeDocument/2006/relationships/hyperlink" Id="rId192"/>
    <Relationship TargetMode="External" Target="https://www.legis.iowa.gov/docs/iac/rule/281.41.148.pdf" Type="http://schemas.openxmlformats.org/officeDocument/2006/relationships/hyperlink" Id="rId193"/>
    <Relationship TargetMode="External" Target="https://www.legis.iowa.gov/docs/iac/rule/281.41.148.pdf" Type="http://schemas.openxmlformats.org/officeDocument/2006/relationships/hyperlink" Id="rId194"/>
    <Relationship TargetMode="External" Target="https://www.legis.iowa.gov/docs/iac/rule/281.41.153.pdf" Type="http://schemas.openxmlformats.org/officeDocument/2006/relationships/hyperlink" Id="rId195"/>
    <Relationship TargetMode="External" Target="https://www.legis.iowa.gov/docs/iac/rule/281.41.151.pdf" Type="http://schemas.openxmlformats.org/officeDocument/2006/relationships/hyperlink" Id="rId196"/>
    <Relationship TargetMode="External" Target="https://www.legis.iowa.gov/docs/iac/rule/281.41.153.pdf" Type="http://schemas.openxmlformats.org/officeDocument/2006/relationships/hyperlink" Id="rId197"/>
    <Relationship TargetMode="External" Target="https://www.legis.iowa.gov/docs/iac/rule/281.41.153.pdf" Type="http://schemas.openxmlformats.org/officeDocument/2006/relationships/hyperlink" Id="rId198"/>
    <Relationship TargetMode="External" Target="https://www.legis.iowa.gov/docs/iac/rule/281.41.506.pdf" Type="http://schemas.openxmlformats.org/officeDocument/2006/relationships/hyperlink" Id="rId199"/>
    <Relationship TargetMode="External" Target="https://www.legis.iowa.gov/docs/iac/rule/281.41.1002.pdf" Type="http://schemas.openxmlformats.org/officeDocument/2006/relationships/hyperlink" Id="rId200"/>
    <Relationship TargetMode="External" Target="https://www.legis.iowa.gov/docs/iac/rule/281.41.152.pdf" Type="http://schemas.openxmlformats.org/officeDocument/2006/relationships/hyperlink" Id="rId201"/>
    <Relationship TargetMode="External" Target="https://www.legis.iowa.gov/docs/iac/rule/281.41.152.pdf" Type="http://schemas.openxmlformats.org/officeDocument/2006/relationships/hyperlink" Id="rId202"/>
    <Relationship TargetMode="External" Target="https://www.legis.iowa.gov/docs/iac/rule/281.41.152.pdf" Type="http://schemas.openxmlformats.org/officeDocument/2006/relationships/hyperlink" Id="rId203"/>
    <Relationship TargetMode="External" Target="https://www.legis.iowa.gov/docs/iac/rule/281.41.507.pdf" Type="http://schemas.openxmlformats.org/officeDocument/2006/relationships/hyperlink" Id="rId204"/>
    <Relationship TargetMode="External" Target="https://www.legis.iowa.gov/docs/iac/rule/281.41.530.pdf" Type="http://schemas.openxmlformats.org/officeDocument/2006/relationships/hyperlink" Id="rId205"/>
    <Relationship TargetMode="External" Target="https://www.legis.iowa.gov/docs/iac/rule/281.41.532.pdf" Type="http://schemas.openxmlformats.org/officeDocument/2006/relationships/hyperlink" Id="rId206"/>
    <Relationship TargetMode="External" Target="https://www.legis.iowa.gov/docs/iac/rule/281.41.152.pdf" Type="http://schemas.openxmlformats.org/officeDocument/2006/relationships/hyperlink" Id="rId207"/>
    <Relationship TargetMode="External" Target="https://www.legis.iowa.gov/docs/iac/rule/281.41.152.pdf" Type="http://schemas.openxmlformats.org/officeDocument/2006/relationships/hyperlink" Id="rId208"/>
    <Relationship TargetMode="External" Target="https://www.legis.iowa.gov/docs/iac/rule/281.41.151.pdf" Type="http://schemas.openxmlformats.org/officeDocument/2006/relationships/hyperlink" Id="rId209"/>
    <Relationship TargetMode="External" Target="https://www.legis.iowa.gov/docs/iac/rule/281.41.152.pdf" Type="http://schemas.openxmlformats.org/officeDocument/2006/relationships/hyperlink" Id="rId210"/>
    <Relationship TargetMode="External" Target="https://www.legis.iowa.gov/docs/iac/rule/281.41.151.pdf" Type="http://schemas.openxmlformats.org/officeDocument/2006/relationships/hyperlink" Id="rId211"/>
    <Relationship TargetMode="External" Target="https://www.legis.iowa.gov/docs/iac/rule/281.41.154.pdf" Type="http://schemas.openxmlformats.org/officeDocument/2006/relationships/hyperlink" Id="rId212"/>
    <Relationship TargetMode="External" Target="https://www.legis.iowa.gov/docs/iac/rule/281.41.154.pdf" Type="http://schemas.openxmlformats.org/officeDocument/2006/relationships/hyperlink" Id="rId213"/>
    <Relationship TargetMode="External" Target="https://www.legis.iowa.gov/docs/iac/rule/281.41.154.pdf" Type="http://schemas.openxmlformats.org/officeDocument/2006/relationships/hyperlink" Id="rId214"/>
    <Relationship TargetMode="External" Target="https://www.legis.iowa.gov/docs/iac/rule/281.41.154.pdf" Type="http://schemas.openxmlformats.org/officeDocument/2006/relationships/hyperlink" Id="rId215"/>
    <Relationship TargetMode="External" Target="https://www.legis.iowa.gov/docs/iac/rule/281.41.154.pdf" Type="http://schemas.openxmlformats.org/officeDocument/2006/relationships/hyperlink" Id="rId216"/>
    <Relationship TargetMode="External" Target="https://www.legis.iowa.gov/docs/iac/rule/281.41.154.pdf" Type="http://schemas.openxmlformats.org/officeDocument/2006/relationships/hyperlink" Id="rId217"/>
    <Relationship TargetMode="External" Target="https://www.legis.iowa.gov/docs/iac/rule/281.41.5.pdf" Type="http://schemas.openxmlformats.org/officeDocument/2006/relationships/hyperlink" Id="rId218"/>
    <Relationship TargetMode="External" Target="https://www.legis.iowa.gov/docs/iac/rule/281.41.6.pdf" Type="http://schemas.openxmlformats.org/officeDocument/2006/relationships/hyperlink" Id="rId219"/>
    <Relationship TargetMode="External" Target="https://www.legis.iowa.gov/docs/iac/rule/281.41.34.pdf" Type="http://schemas.openxmlformats.org/officeDocument/2006/relationships/hyperlink" Id="rId220"/>
    <Relationship TargetMode="External" Target="https://www.legis.iowa.gov/docs/iac/rule/281.41.42.pdf" Type="http://schemas.openxmlformats.org/officeDocument/2006/relationships/hyperlink" Id="rId221"/>
    <Relationship TargetMode="External" Target="https://www.legis.iowa.gov/docs/iac/rule/281.41.43.pdf" Type="http://schemas.openxmlformats.org/officeDocument/2006/relationships/hyperlink" Id="rId222"/>
    <Relationship TargetMode="External" Target="https://www.legis.iowa.gov/docs/iac/rule/281.41.154.pdf" Type="http://schemas.openxmlformats.org/officeDocument/2006/relationships/hyperlink" Id="rId223"/>
    <Relationship TargetMode="External" Target="https://www.legis.iowa.gov/docs/iac/rule/281.41.154.pdf" Type="http://schemas.openxmlformats.org/officeDocument/2006/relationships/hyperlink" Id="rId224"/>
    <Relationship TargetMode="External" Target="https://www.legis.iowa.gov/docs/iac/rule/281.41.154.pdf" Type="http://schemas.openxmlformats.org/officeDocument/2006/relationships/hyperlink" Id="rId225"/>
    <Relationship TargetMode="External" Target="https://www.legis.iowa.gov/docs/iac/rule/281.41.154.pdf" Type="http://schemas.openxmlformats.org/officeDocument/2006/relationships/hyperlink" Id="rId226"/>
    <Relationship TargetMode="External" Target="https://www.legis.iowa.gov/docs/iac/rule/281.41.154.pdf" Type="http://schemas.openxmlformats.org/officeDocument/2006/relationships/hyperlink" Id="rId227"/>
    <Relationship TargetMode="External" Target="https://www.legis.iowa.gov/docs/iac/rule/281.41.154.pdf" Type="http://schemas.openxmlformats.org/officeDocument/2006/relationships/hyperlink" Id="rId228"/>
    <Relationship TargetMode="External" Target="https://www.legis.iowa.gov/docs/iac/rule/281.41.154.pdf" Type="http://schemas.openxmlformats.org/officeDocument/2006/relationships/hyperlink" Id="rId229"/>
    <Relationship TargetMode="External" Target="https://www.legis.iowa.gov/docs/iac/rule/281.41.154.pdf" Type="http://schemas.openxmlformats.org/officeDocument/2006/relationships/hyperlink" Id="rId230"/>
    <Relationship TargetMode="External" Target="https://www.legis.iowa.gov/docs/iac/rule/281.41.154.pdf" Type="http://schemas.openxmlformats.org/officeDocument/2006/relationships/hyperlink" Id="rId231"/>
    <Relationship TargetMode="External" Target="https://www.legis.iowa.gov/docs/iac/rule/281.41.622.pdf" Type="http://schemas.openxmlformats.org/officeDocument/2006/relationships/hyperlink" Id="rId232"/>
    <Relationship TargetMode="External" Target="https://www.legis.iowa.gov/docs/iac/rule/281.41.503.pdf" Type="http://schemas.openxmlformats.org/officeDocument/2006/relationships/hyperlink" Id="rId233"/>
    <Relationship TargetMode="External" Target="https://www.legis.iowa.gov/docs/iac/rule/281.41.154.pdf" Type="http://schemas.openxmlformats.org/officeDocument/2006/relationships/hyperlink" Id="rId234"/>
    <Relationship TargetMode="External" Target="https://www.legis.iowa.gov/docs/iac/rule/281.41.154.pdf" Type="http://schemas.openxmlformats.org/officeDocument/2006/relationships/hyperlink" Id="rId235"/>
    <Relationship TargetMode="External" Target="https://www.legis.iowa.gov/docs/iac/rule/281.41.9.pdf" Type="http://schemas.openxmlformats.org/officeDocument/2006/relationships/hyperlink" Id="rId236"/>
    <Relationship TargetMode="External" Target="https://www.legis.iowa.gov/docs/iac/rule/281.41.154.pdf" Type="http://schemas.openxmlformats.org/officeDocument/2006/relationships/hyperlink" Id="rId237"/>
    <Relationship TargetMode="External" Target="https://www.legis.iowa.gov/docs/iac/rule/281.41.163.pdf" Type="http://schemas.openxmlformats.org/officeDocument/2006/relationships/hyperlink" Id="rId238"/>
    <Relationship TargetMode="External" Target="https://www.legis.iowa.gov/docs/iac/rule/281.41.203.pdf" Type="http://schemas.openxmlformats.org/officeDocument/2006/relationships/hyperlink" Id="rId239"/>
    <Relationship TargetMode="External" Target="https://www.legis.iowa.gov/docs/iac/rule/281.41.156.pdf" Type="http://schemas.openxmlformats.org/officeDocument/2006/relationships/hyperlink" Id="rId240"/>
    <Relationship TargetMode="External" Target="https://www.legis.iowa.gov/docs/iac/rule/281.41.156.pdf" Type="http://schemas.openxmlformats.org/officeDocument/2006/relationships/hyperlink" Id="rId241"/>
    <Relationship TargetMode="External" Target="https://www.legis.iowa.gov/docs/iac/rule/281.41.156.pdf" Type="http://schemas.openxmlformats.org/officeDocument/2006/relationships/hyperlink" Id="rId242"/>
    <Relationship TargetMode="External" Target="https://www.legis.iowa.gov/docs/iac/rule/281.41.156.pdf" Type="http://schemas.openxmlformats.org/officeDocument/2006/relationships/hyperlink" Id="rId243"/>
    <Relationship TargetMode="External" Target="https://www.legis.iowa.gov/docs/iac/rule/281.41.156.pdf" Type="http://schemas.openxmlformats.org/officeDocument/2006/relationships/hyperlink" Id="rId244"/>
    <Relationship TargetMode="External" Target="https://www.legis.iowa.gov/docs/iac/rule/281.41.160.pdf" Type="http://schemas.openxmlformats.org/officeDocument/2006/relationships/hyperlink" Id="rId245"/>
    <Relationship TargetMode="External" Target="https://www.legis.iowa.gov/docs/iac/rule/281.41.160.pdf" Type="http://schemas.openxmlformats.org/officeDocument/2006/relationships/hyperlink" Id="rId246"/>
    <Relationship TargetMode="External" Target="https://www.legis.iowa.gov/docs/iac/rule/281.41.160.pdf" Type="http://schemas.openxmlformats.org/officeDocument/2006/relationships/hyperlink" Id="rId247"/>
    <Relationship TargetMode="External" Target="https://www.legis.iowa.gov/docs/iac/rule/281.41.162.pdf" Type="http://schemas.openxmlformats.org/officeDocument/2006/relationships/hyperlink" Id="rId248"/>
    <Relationship TargetMode="External" Target="https://www.legis.iowa.gov/docs/iac/rule/281.41.203.pdf" Type="http://schemas.openxmlformats.org/officeDocument/2006/relationships/hyperlink" Id="rId249"/>
    <Relationship TargetMode="External" Target="https://www.legis.iowa.gov/docs/iac/rule/281.41.162.pdf" Type="http://schemas.openxmlformats.org/officeDocument/2006/relationships/hyperlink" Id="rId250"/>
    <Relationship TargetMode="External" Target="https://www.legis.iowa.gov/docs/iac/rule/281.41.165.pdf" Type="http://schemas.openxmlformats.org/officeDocument/2006/relationships/hyperlink" Id="rId251"/>
    <Relationship TargetMode="External" Target="https://www.legis.iowa.gov/docs/iac/rule/281.41.162.pdf" Type="http://schemas.openxmlformats.org/officeDocument/2006/relationships/hyperlink" Id="rId252"/>
    <Relationship TargetMode="External" Target="https://www.legis.iowa.gov/docs/iac/rule/281.41.163.pdf" Type="http://schemas.openxmlformats.org/officeDocument/2006/relationships/hyperlink" Id="rId253"/>
    <Relationship TargetMode="External" Target="https://www.legis.iowa.gov/docs/iac/rule/281.41.170.pdf" Type="http://schemas.openxmlformats.org/officeDocument/2006/relationships/hyperlink" Id="rId254"/>
    <Relationship TargetMode="External" Target="https://www.legis.iowa.gov/docs/iac/rule/281.41.210.pdf" Type="http://schemas.openxmlformats.org/officeDocument/2006/relationships/hyperlink" Id="rId255"/>
    <Relationship TargetMode="External" Target="https://www.legis.iowa.gov/docs/iac/rule/281.41.174.pdf" Type="http://schemas.openxmlformats.org/officeDocument/2006/relationships/hyperlink" Id="rId256"/>
    <Relationship TargetMode="External" Target="https://www.legis.iowa.gov/docs/iac/rule/281.41.111.pdf" Type="http://schemas.openxmlformats.org/officeDocument/2006/relationships/hyperlink" Id="rId257"/>
    <Relationship TargetMode="External" Target="https://www.legis.iowa.gov/docs/iac/rule/281.41.201.pdf" Type="http://schemas.openxmlformats.org/officeDocument/2006/relationships/hyperlink" Id="rId258"/>
    <Relationship TargetMode="External" Target="https://www.legis.iowa.gov/docs/iac/rule/281.41.213.pdf" Type="http://schemas.openxmlformats.org/officeDocument/2006/relationships/hyperlink" Id="rId259"/>
    <Relationship TargetMode="External" Target="https://www.legis.iowa.gov/docs/iac/rule/281.41.407.pdf" Type="http://schemas.openxmlformats.org/officeDocument/2006/relationships/hyperlink" Id="rId260"/>
    <Relationship TargetMode="External" Target="https://www.legis.iowa.gov/docs/iac/rule/281.41.407.pdf" Type="http://schemas.openxmlformats.org/officeDocument/2006/relationships/hyperlink" Id="rId261"/>
    <Relationship TargetMode="External" Target="https://www.legis.iowa.gov/docs/iac/rule/281.72.9.pdf" Type="http://schemas.openxmlformats.org/officeDocument/2006/relationships/hyperlink" Id="rId262"/>
    <Relationship TargetMode="External" Target="https://www.legis.iowa.gov/docs/iac/rule/281.41.200.pdf" Type="http://schemas.openxmlformats.org/officeDocument/2006/relationships/hyperlink" Id="rId263"/>
    <Relationship TargetMode="External" Target="https://www.legis.iowa.gov/docs/iac/rule/281.41.101.pdf" Type="http://schemas.openxmlformats.org/officeDocument/2006/relationships/hyperlink" Id="rId264"/>
    <Relationship TargetMode="External" Target="https://www.legis.iowa.gov/docs/iac/rule/281.41.163.pdf" Type="http://schemas.openxmlformats.org/officeDocument/2006/relationships/hyperlink" Id="rId265"/>
    <Relationship TargetMode="External" Target="https://www.legis.iowa.gov/docs/iac/rule/281.41.165.pdf" Type="http://schemas.openxmlformats.org/officeDocument/2006/relationships/hyperlink" Id="rId266"/>
    <Relationship TargetMode="External" Target="https://www.legis.iowa.gov/docs/iac/rule/281.41.187.pdf" Type="http://schemas.openxmlformats.org/officeDocument/2006/relationships/hyperlink" Id="rId267"/>
    <Relationship TargetMode="External" Target="https://www.legis.iowa.gov/docs/iac/rule/281.41.202.pdf" Type="http://schemas.openxmlformats.org/officeDocument/2006/relationships/hyperlink" Id="rId268"/>
    <Relationship TargetMode="External" Target="https://www.legis.iowa.gov/docs/iac/rule/281.41.202.pdf" Type="http://schemas.openxmlformats.org/officeDocument/2006/relationships/hyperlink" Id="rId269"/>
    <Relationship TargetMode="External" Target="https://www.legis.iowa.gov/docs/iac/rule/281.41.202.pdf" Type="http://schemas.openxmlformats.org/officeDocument/2006/relationships/hyperlink" Id="rId270"/>
    <Relationship TargetMode="External" Target="https://www.legis.iowa.gov/docs/iac/rule/281.41.16.pdf" Type="http://schemas.openxmlformats.org/officeDocument/2006/relationships/hyperlink" Id="rId271"/>
    <Relationship TargetMode="External" Target="https://www.legis.iowa.gov/docs/iac/rule/281.41.223.pdf" Type="http://schemas.openxmlformats.org/officeDocument/2006/relationships/hyperlink" Id="rId272"/>
    <Relationship TargetMode="External" Target="https://www.legis.iowa.gov/docs/iac/rule/281.41.16.pdf" Type="http://schemas.openxmlformats.org/officeDocument/2006/relationships/hyperlink" Id="rId273"/>
    <Relationship TargetMode="External" Target="https://www.legis.iowa.gov/docs/iac/rule/281.41.203.pdf" Type="http://schemas.openxmlformats.org/officeDocument/2006/relationships/hyperlink" Id="rId274"/>
    <Relationship TargetMode="External" Target="https://www.legis.iowa.gov/docs/iac/rule/281.41.204.pdf" Type="http://schemas.openxmlformats.org/officeDocument/2006/relationships/hyperlink" Id="rId275"/>
    <Relationship TargetMode="External" Target="https://www.legis.iowa.gov/docs/iac/rule/281.41.205.pdf" Type="http://schemas.openxmlformats.org/officeDocument/2006/relationships/hyperlink" Id="rId276"/>
    <Relationship TargetMode="External" Target="https://www.legis.iowa.gov/docs/iac/rule/281.41.203.pdf" Type="http://schemas.openxmlformats.org/officeDocument/2006/relationships/hyperlink" Id="rId277"/>
    <Relationship TargetMode="External" Target="https://www.legis.iowa.gov/docs/iac/rule/281.41.204.pdf" Type="http://schemas.openxmlformats.org/officeDocument/2006/relationships/hyperlink" Id="rId278"/>
    <Relationship TargetMode="External" Target="https://www.legis.iowa.gov/docs/iac/rule/281.41.205.pdf" Type="http://schemas.openxmlformats.org/officeDocument/2006/relationships/hyperlink" Id="rId279"/>
    <Relationship TargetMode="External" Target="https://www.legis.iowa.gov/docs/iac/rule/281.41.204.pdf" Type="http://schemas.openxmlformats.org/officeDocument/2006/relationships/hyperlink" Id="rId280"/>
    <Relationship TargetMode="External" Target="https://www.legis.iowa.gov/docs/iac/rule/281.41.205.pdf" Type="http://schemas.openxmlformats.org/officeDocument/2006/relationships/hyperlink" Id="rId281"/>
    <Relationship TargetMode="External" Target="https://www.legis.iowa.gov/docs/iac/rule/281.41.203.pdf" Type="http://schemas.openxmlformats.org/officeDocument/2006/relationships/hyperlink" Id="rId282"/>
    <Relationship TargetMode="External" Target="https://www.legis.iowa.gov/docs/iac/rule/281.41.203.pdf" Type="http://schemas.openxmlformats.org/officeDocument/2006/relationships/hyperlink" Id="rId283"/>
    <Relationship TargetMode="External" Target="https://www.legis.iowa.gov/docs/iac/rule/281.41.203.pdf" Type="http://schemas.openxmlformats.org/officeDocument/2006/relationships/hyperlink" Id="rId284"/>
    <Relationship TargetMode="External" Target="https://www.legis.iowa.gov/docs/iac/rule/281.41.203.pdf" Type="http://schemas.openxmlformats.org/officeDocument/2006/relationships/hyperlink" Id="rId285"/>
    <Relationship TargetMode="External" Target="https://www.legis.iowa.gov/docs/iac/rule/281.41.203.pdf" Type="http://schemas.openxmlformats.org/officeDocument/2006/relationships/hyperlink" Id="rId286"/>
    <Relationship TargetMode="External" Target="https://www.legis.iowa.gov/docs/iac/rule/281.41.203.pdf" Type="http://schemas.openxmlformats.org/officeDocument/2006/relationships/hyperlink" Id="rId287"/>
    <Relationship TargetMode="External" Target="https://www.legis.iowa.gov/docs/iac/rule/281.41.203.pdf" Type="http://schemas.openxmlformats.org/officeDocument/2006/relationships/hyperlink" Id="rId288"/>
    <Relationship TargetMode="External" Target="https://www.legis.iowa.gov/docs/iac/rule/281.41.203.pdf" Type="http://schemas.openxmlformats.org/officeDocument/2006/relationships/hyperlink" Id="rId289"/>
    <Relationship TargetMode="External" Target="https://www.legis.iowa.gov/docs/iac/rule/281.41.203.pdf" Type="http://schemas.openxmlformats.org/officeDocument/2006/relationships/hyperlink" Id="rId290"/>
    <Relationship TargetMode="External" Target="https://www.legis.iowa.gov/docs/iac/rule/281.41.203.pdf" Type="http://schemas.openxmlformats.org/officeDocument/2006/relationships/hyperlink" Id="rId291"/>
    <Relationship TargetMode="External" Target="https://www.legis.iowa.gov/docs/iac/rule/281.41.203.pdf" Type="http://schemas.openxmlformats.org/officeDocument/2006/relationships/hyperlink" Id="rId292"/>
    <Relationship TargetMode="External" Target="https://www.legis.iowa.gov/docs/iac/rule/281.41.203.pdf" Type="http://schemas.openxmlformats.org/officeDocument/2006/relationships/hyperlink" Id="rId293"/>
    <Relationship TargetMode="External" Target="https://www.legis.iowa.gov/docs/iac/rule/281.41.203.pdf" Type="http://schemas.openxmlformats.org/officeDocument/2006/relationships/hyperlink" Id="rId294"/>
    <Relationship TargetMode="External" Target="https://www.legis.iowa.gov/docs/iac/rule/281.41.203.pdf" Type="http://schemas.openxmlformats.org/officeDocument/2006/relationships/hyperlink" Id="rId295"/>
    <Relationship TargetMode="External" Target="https://www.legis.iowa.gov/docs/iac/rule/281.41.203.pdf" Type="http://schemas.openxmlformats.org/officeDocument/2006/relationships/hyperlink" Id="rId296"/>
    <Relationship TargetMode="External" Target="https://www.legis.iowa.gov/docs/iac/rule/281.41.203.pdf" Type="http://schemas.openxmlformats.org/officeDocument/2006/relationships/hyperlink" Id="rId297"/>
    <Relationship TargetMode="External" Target="https://www.legis.iowa.gov/docs/iac/rule/281.41.203.pdf" Type="http://schemas.openxmlformats.org/officeDocument/2006/relationships/hyperlink" Id="rId298"/>
    <Relationship TargetMode="External" Target="https://www.legis.iowa.gov/docs/iac/rule/281.41.203.pdf" Type="http://schemas.openxmlformats.org/officeDocument/2006/relationships/hyperlink" Id="rId299"/>
    <Relationship TargetMode="External" Target="https://www.legis.iowa.gov/docs/iac/rule/281.41.202.pdf" Type="http://schemas.openxmlformats.org/officeDocument/2006/relationships/hyperlink" Id="rId300"/>
    <Relationship TargetMode="External" Target="https://www.legis.iowa.gov/docs/iac/rule/281.41.202.pdf" Type="http://schemas.openxmlformats.org/officeDocument/2006/relationships/hyperlink" Id="rId301"/>
    <Relationship TargetMode="External" Target="https://www.legis.iowa.gov/docs/iac/rule/281.41.203.pdf" Type="http://schemas.openxmlformats.org/officeDocument/2006/relationships/hyperlink" Id="rId302"/>
    <Relationship TargetMode="External" Target="https://www.legis.iowa.gov/docs/iac/rule/281.41.205.pdf" Type="http://schemas.openxmlformats.org/officeDocument/2006/relationships/hyperlink" Id="rId303"/>
    <Relationship TargetMode="External" Target="https://www.legis.iowa.gov/docs/iac/rule/281.41.705.pdf" Type="http://schemas.openxmlformats.org/officeDocument/2006/relationships/hyperlink" Id="rId304"/>
    <Relationship TargetMode="External" Target="https://www.legis.iowa.gov/docs/iac/rule/281.41.203.pdf" Type="http://schemas.openxmlformats.org/officeDocument/2006/relationships/hyperlink" Id="rId305"/>
    <Relationship TargetMode="External" Target="https://www.legis.iowa.gov/docs/iac/rule/281.41.205.pdf" Type="http://schemas.openxmlformats.org/officeDocument/2006/relationships/hyperlink" Id="rId306"/>
    <Relationship TargetMode="External" Target="https://www.legis.iowa.gov/docs/iac/rule/281.41.205.pdf" Type="http://schemas.openxmlformats.org/officeDocument/2006/relationships/hyperlink" Id="rId307"/>
    <Relationship TargetMode="External" Target="https://www.legis.iowa.gov/docs/iac/rule/281.41.205.pdf" Type="http://schemas.openxmlformats.org/officeDocument/2006/relationships/hyperlink" Id="rId308"/>
    <Relationship TargetMode="External" Target="https://www.legis.iowa.gov/docs/iac/rule/281.41.600.pdf" Type="http://schemas.openxmlformats.org/officeDocument/2006/relationships/hyperlink" Id="rId309"/>
    <Relationship TargetMode="External" Target="https://www.legis.iowa.gov/docs/iac/rule/281.41.609.pdf" Type="http://schemas.openxmlformats.org/officeDocument/2006/relationships/hyperlink" Id="rId310"/>
    <Relationship TargetMode="External" Target="https://www.legis.iowa.gov/docs/iac/rule/281.41.205.pdf" Type="http://schemas.openxmlformats.org/officeDocument/2006/relationships/hyperlink" Id="rId311"/>
    <Relationship TargetMode="External" Target="https://www.legis.iowa.gov/docs/iac/rule/281.41.226.pdf" Type="http://schemas.openxmlformats.org/officeDocument/2006/relationships/hyperlink" Id="rId312"/>
    <Relationship TargetMode="External" Target="https://www.legis.iowa.gov/docs/iac/rule/281.41.205.pdf" Type="http://schemas.openxmlformats.org/officeDocument/2006/relationships/hyperlink" Id="rId313"/>
    <Relationship TargetMode="External" Target="https://www.legis.iowa.gov/docs/iac/rule/281.41.202.pdf" Type="http://schemas.openxmlformats.org/officeDocument/2006/relationships/hyperlink" Id="rId314"/>
    <Relationship TargetMode="External" Target="https://www.legis.iowa.gov/docs/iac/rule/281.41.203.pdf" Type="http://schemas.openxmlformats.org/officeDocument/2006/relationships/hyperlink" Id="rId315"/>
    <Relationship TargetMode="External" Target="https://www.legis.iowa.gov/docs/iac/rule/281.41.206.pdf" Type="http://schemas.openxmlformats.org/officeDocument/2006/relationships/hyperlink" Id="rId316"/>
    <Relationship TargetMode="External" Target="https://www.legis.iowa.gov/docs/iac/rule/281.41.202.pdf" Type="http://schemas.openxmlformats.org/officeDocument/2006/relationships/hyperlink" Id="rId317"/>
    <Relationship TargetMode="External" Target="https://www.legis.iowa.gov/docs/iac/rule/281.41.202.pdf" Type="http://schemas.openxmlformats.org/officeDocument/2006/relationships/hyperlink" Id="rId318"/>
    <Relationship TargetMode="External" Target="https://www.legis.iowa.gov/docs/iac/rule/281.41.206.pdf" Type="http://schemas.openxmlformats.org/officeDocument/2006/relationships/hyperlink" Id="rId319"/>
    <Relationship TargetMode="External" Target="https://www.legis.iowa.gov/docs/iac/rule/281.41.206.pdf" Type="http://schemas.openxmlformats.org/officeDocument/2006/relationships/hyperlink" Id="rId320"/>
    <Relationship TargetMode="External" Target="https://www.legis.iowa.gov/docs/iac/rule/281.41.156.pdf" Type="http://schemas.openxmlformats.org/officeDocument/2006/relationships/hyperlink" Id="rId321"/>
    <Relationship TargetMode="External" Target="https://www.legis.iowa.gov/docs/iac/rule/281.41.202.pdf" Type="http://schemas.openxmlformats.org/officeDocument/2006/relationships/hyperlink" Id="rId322"/>
    <Relationship TargetMode="External" Target="https://www.legis.iowa.gov/docs/iac/rule/281.41.203.pdf" Type="http://schemas.openxmlformats.org/officeDocument/2006/relationships/hyperlink" Id="rId323"/>
    <Relationship TargetMode="External" Target="https://www.legis.iowa.gov/docs/iac/rule/281.41.162.pdf" Type="http://schemas.openxmlformats.org/officeDocument/2006/relationships/hyperlink" Id="rId324"/>
    <Relationship TargetMode="External" Target="https://www.legis.iowa.gov/docs/iac/rule/281.41.172.pdf" Type="http://schemas.openxmlformats.org/officeDocument/2006/relationships/hyperlink" Id="rId325"/>
    <Relationship TargetMode="External" Target="https://www.legis.iowa.gov/docs/iac/rule/281.41.210.pdf" Type="http://schemas.openxmlformats.org/officeDocument/2006/relationships/hyperlink" Id="rId326"/>
    <Relationship TargetMode="External" Target="https://www.legis.iowa.gov/docs/iac/rule/281.41.226.pdf" Type="http://schemas.openxmlformats.org/officeDocument/2006/relationships/hyperlink" Id="rId327"/>
    <Relationship TargetMode="External" Target="https://www.legis.iowa.gov/docs/iac/rule/281.41.646.pdf" Type="http://schemas.openxmlformats.org/officeDocument/2006/relationships/hyperlink" Id="rId328"/>
    <Relationship TargetMode="External" Target="https://www.legis.iowa.gov/docs/iac/rule/281.41.705.pdf" Type="http://schemas.openxmlformats.org/officeDocument/2006/relationships/hyperlink" Id="rId329"/>
    <Relationship TargetMode="External" Target="https://www.legis.iowa.gov/docs/iac/rule/281.41.209.pdf" Type="http://schemas.openxmlformats.org/officeDocument/2006/relationships/hyperlink" Id="rId330"/>
    <Relationship TargetMode="External" Target="https://www.legis.iowa.gov/docs/iac/rule/281.41.210.pdf" Type="http://schemas.openxmlformats.org/officeDocument/2006/relationships/hyperlink" Id="rId331"/>
    <Relationship TargetMode="External" Target="https://www.legis.iowa.gov/docs/iac/rule/281.41.210.pdf" Type="http://schemas.openxmlformats.org/officeDocument/2006/relationships/hyperlink" Id="rId332"/>
    <Relationship TargetMode="External" Target="https://www.legis.iowa.gov/docs/iac/rule/281.41.172.pdf" Type="http://schemas.openxmlformats.org/officeDocument/2006/relationships/hyperlink" Id="rId333"/>
    <Relationship TargetMode="External" Target="https://www.legis.iowa.gov/docs/iac/rule/281.41.172.pdf" Type="http://schemas.openxmlformats.org/officeDocument/2006/relationships/hyperlink" Id="rId334"/>
    <Relationship TargetMode="External" Target="https://www.legis.iowa.gov/docs/iac/rule/281.41.603.pdf" Type="http://schemas.openxmlformats.org/officeDocument/2006/relationships/hyperlink" Id="rId335"/>
    <Relationship TargetMode="External" Target="https://www.legis.iowa.gov/docs/iac/rule/281.41.228.pdf" Type="http://schemas.openxmlformats.org/officeDocument/2006/relationships/hyperlink" Id="rId336"/>
    <Relationship TargetMode="External" Target="https://www.legis.iowa.gov/docs/iac/rule/281.41.200.pdf" Type="http://schemas.openxmlformats.org/officeDocument/2006/relationships/hyperlink" Id="rId337"/>
    <Relationship TargetMode="External" Target="https://www.legis.iowa.gov/docs/iac/rule/281.41.220.pdf" Type="http://schemas.openxmlformats.org/officeDocument/2006/relationships/hyperlink" Id="rId338"/>
    <Relationship TargetMode="External" Target="https://www.legis.iowa.gov/docs/ico/chapter/17A.pdf" Type="http://schemas.openxmlformats.org/officeDocument/2006/relationships/hyperlink" Id="rId339"/>
    <Relationship TargetMode="External" Target="https://www.legis.iowa.gov/docs/iac/rule/281.41.201.pdf" Type="http://schemas.openxmlformats.org/officeDocument/2006/relationships/hyperlink" Id="rId340"/>
    <Relationship TargetMode="External" Target="https://www.legis.iowa.gov/docs/iac/rule/281.41.213.pdf" Type="http://schemas.openxmlformats.org/officeDocument/2006/relationships/hyperlink" Id="rId341"/>
    <Relationship TargetMode="External" Target="https://www.legis.iowa.gov/docs/iac/rule/281.41.222.pdf" Type="http://schemas.openxmlformats.org/officeDocument/2006/relationships/hyperlink" Id="rId342"/>
    <Relationship TargetMode="External" Target="https://www.legis.iowa.gov/docs/iac/rule/281.41.511.pdf" Type="http://schemas.openxmlformats.org/officeDocument/2006/relationships/hyperlink" Id="rId343"/>
    <Relationship TargetMode="External" Target="https://www.legis.iowa.gov/docs/iac/rule/281.41.533.pdf" Type="http://schemas.openxmlformats.org/officeDocument/2006/relationships/hyperlink" Id="rId344"/>
    <Relationship TargetMode="External" Target="https://www.legis.iowa.gov/docs/iac/rule/281.41.223.pdf" Type="http://schemas.openxmlformats.org/officeDocument/2006/relationships/hyperlink" Id="rId345"/>
    <Relationship TargetMode="External" Target="https://www.legis.iowa.gov/docs/iac/rule/281.41.705.pdf" Type="http://schemas.openxmlformats.org/officeDocument/2006/relationships/hyperlink" Id="rId346"/>
    <Relationship TargetMode="External" Target="https://www.legis.iowa.gov/docs/iac/rule/281.41.101.pdf" Type="http://schemas.openxmlformats.org/officeDocument/2006/relationships/hyperlink" Id="rId347"/>
    <Relationship TargetMode="External" Target="https://www.legis.iowa.gov/docs/iac/rule/281.41.163.pdf" Type="http://schemas.openxmlformats.org/officeDocument/2006/relationships/hyperlink" Id="rId348"/>
    <Relationship TargetMode="External" Target="https://www.legis.iowa.gov/docs/iac/rule/281.41.165.pdf" Type="http://schemas.openxmlformats.org/officeDocument/2006/relationships/hyperlink" Id="rId349"/>
    <Relationship TargetMode="External" Target="https://www.legis.iowa.gov/docs/iac/rule/281.41.187.pdf" Type="http://schemas.openxmlformats.org/officeDocument/2006/relationships/hyperlink" Id="rId350"/>
    <Relationship TargetMode="External" Target="https://www.legis.iowa.gov/docs/iac/rule/281.41.223.pdf" Type="http://schemas.openxmlformats.org/officeDocument/2006/relationships/hyperlink" Id="rId351"/>
    <Relationship TargetMode="External" Target="https://www.legis.iowa.gov/docs/iac/rule/281.41.205.pdf" Type="http://schemas.openxmlformats.org/officeDocument/2006/relationships/hyperlink" Id="rId352"/>
    <Relationship TargetMode="External" Target="https://www.legis.iowa.gov/docs/iac/rule/281.41.646.pdf" Type="http://schemas.openxmlformats.org/officeDocument/2006/relationships/hyperlink" Id="rId353"/>
    <Relationship TargetMode="External" Target="https://www.legis.iowa.gov/docs/iac/rule/281.41.646.pdf" Type="http://schemas.openxmlformats.org/officeDocument/2006/relationships/hyperlink" Id="rId354"/>
    <Relationship TargetMode="External" Target="https://www.legis.iowa.gov/docs/iac/rule/281.41.705.pdf" Type="http://schemas.openxmlformats.org/officeDocument/2006/relationships/hyperlink" Id="rId355"/>
    <Relationship TargetMode="External" Target="https://www.legis.iowa.gov/docs/ico/chapter/279.9A.pdf" Type="http://schemas.openxmlformats.org/officeDocument/2006/relationships/hyperlink" Id="rId356"/>
    <Relationship TargetMode="External" Target="https://www.legis.iowa.gov/docs/ico/chapter/279.9A.pdf" Type="http://schemas.openxmlformats.org/officeDocument/2006/relationships/hyperlink" Id="rId357"/>
    <Relationship TargetMode="External" Target="https://www.legis.iowa.gov/docs/ico/chapter/279.9A.pdf" Type="http://schemas.openxmlformats.org/officeDocument/2006/relationships/hyperlink" Id="rId358"/>
    <Relationship TargetMode="External" Target="https://www.legis.iowa.gov/docs/iac/rule/281.41.503.pdf" Type="http://schemas.openxmlformats.org/officeDocument/2006/relationships/hyperlink" Id="rId359"/>
    <Relationship TargetMode="External" Target="https://www.legis.iowa.gov/docs/iac/rule/281.41.504.pdf" Type="http://schemas.openxmlformats.org/officeDocument/2006/relationships/hyperlink" Id="rId360"/>
    <Relationship TargetMode="External" Target="https://www.legis.iowa.gov/docs/iac/rule/281.41.9.pdf" Type="http://schemas.openxmlformats.org/officeDocument/2006/relationships/hyperlink" Id="rId361"/>
    <Relationship TargetMode="External" Target="https://www.legis.iowa.gov/docs/iac/rule/281.41.300.pdf" Type="http://schemas.openxmlformats.org/officeDocument/2006/relationships/hyperlink" Id="rId362"/>
    <Relationship TargetMode="External" Target="https://www.legis.iowa.gov/docs/iac/rule/281.41.506.pdf" Type="http://schemas.openxmlformats.org/officeDocument/2006/relationships/hyperlink" Id="rId363"/>
    <Relationship TargetMode="External" Target="https://www.legis.iowa.gov/docs/iac/rule/281.41.507.pdf" Type="http://schemas.openxmlformats.org/officeDocument/2006/relationships/hyperlink" Id="rId364"/>
    <Relationship TargetMode="External" Target="https://www.legis.iowa.gov/docs/iac/rule/281.41.516.pdf" Type="http://schemas.openxmlformats.org/officeDocument/2006/relationships/hyperlink" Id="rId365"/>
    <Relationship TargetMode="External" Target="https://www.legis.iowa.gov/docs/iac/rule/281.41.111.pdf" Type="http://schemas.openxmlformats.org/officeDocument/2006/relationships/hyperlink" Id="rId366"/>
    <Relationship TargetMode="External" Target="https://www.legis.iowa.gov/docs/iac/rule/281.41.301.pdf" Type="http://schemas.openxmlformats.org/officeDocument/2006/relationships/hyperlink" Id="rId367"/>
    <Relationship TargetMode="External" Target="https://www.legis.iowa.gov/docs/iac/rule/281.41.311.pdf" Type="http://schemas.openxmlformats.org/officeDocument/2006/relationships/hyperlink" Id="rId368"/>
    <Relationship TargetMode="External" Target="https://www.legis.iowa.gov/docs/iac/rule/281.41.300.pdf" Type="http://schemas.openxmlformats.org/officeDocument/2006/relationships/hyperlink" Id="rId369"/>
    <Relationship TargetMode="External" Target="https://www.legis.iowa.gov/docs/iac/rule/281.41.506.pdf" Type="http://schemas.openxmlformats.org/officeDocument/2006/relationships/hyperlink" Id="rId370"/>
    <Relationship TargetMode="External" Target="https://www.legis.iowa.gov/docs/iac/rule/281.41.507.pdf" Type="http://schemas.openxmlformats.org/officeDocument/2006/relationships/hyperlink" Id="rId371"/>
    <Relationship TargetMode="External" Target="https://www.legis.iowa.gov/docs/iac/rule/281.41.516.pdf" Type="http://schemas.openxmlformats.org/officeDocument/2006/relationships/hyperlink" Id="rId372"/>
    <Relationship TargetMode="External" Target="https://www.legis.iowa.gov/docs/iac/rule/281.41.320.pdf" Type="http://schemas.openxmlformats.org/officeDocument/2006/relationships/hyperlink" Id="rId373"/>
    <Relationship TargetMode="External" Target="https://www.legis.iowa.gov/docs/iac/rule/281.41.324.pdf" Type="http://schemas.openxmlformats.org/officeDocument/2006/relationships/hyperlink" Id="rId374"/>
    <Relationship TargetMode="External" Target="https://www.legis.iowa.gov/docs/iac/rule/281.41.503.pdf" Type="http://schemas.openxmlformats.org/officeDocument/2006/relationships/hyperlink" Id="rId375"/>
    <Relationship TargetMode="External" Target="https://www.legis.iowa.gov/docs/iac/rule/281.41.506.pdf" Type="http://schemas.openxmlformats.org/officeDocument/2006/relationships/hyperlink" Id="rId376"/>
    <Relationship TargetMode="External" Target="https://www.legis.iowa.gov/docs/iac/rule/281.41.507.pdf" Type="http://schemas.openxmlformats.org/officeDocument/2006/relationships/hyperlink" Id="rId377"/>
    <Relationship TargetMode="External" Target="https://www.legis.iowa.gov/docs/iac/rule/281.41.516.pdf" Type="http://schemas.openxmlformats.org/officeDocument/2006/relationships/hyperlink" Id="rId378"/>
    <Relationship TargetMode="External" Target="https://www.legis.iowa.gov/docs/iac/rule/281.41.320.pdf" Type="http://schemas.openxmlformats.org/officeDocument/2006/relationships/hyperlink" Id="rId379"/>
    <Relationship TargetMode="External" Target="https://www.legis.iowa.gov/docs/iac/rule/281.41.324.pdf" Type="http://schemas.openxmlformats.org/officeDocument/2006/relationships/hyperlink" Id="rId380"/>
    <Relationship TargetMode="External" Target="https://www.legis.iowa.gov/docs/iac/rule/281.41.300.pdf" Type="http://schemas.openxmlformats.org/officeDocument/2006/relationships/hyperlink" Id="rId381"/>
    <Relationship TargetMode="External" Target="https://www.legis.iowa.gov/docs/iac/rule/281.41.300.pdf" Type="http://schemas.openxmlformats.org/officeDocument/2006/relationships/hyperlink" Id="rId382"/>
    <Relationship TargetMode="External" Target="https://www.legis.iowa.gov/docs/iac/rule/281.41.300.pdf" Type="http://schemas.openxmlformats.org/officeDocument/2006/relationships/hyperlink" Id="rId383"/>
    <Relationship TargetMode="External" Target="https://www.legis.iowa.gov/docs/iac/rule/281.41.111.pdf" Type="http://schemas.openxmlformats.org/officeDocument/2006/relationships/hyperlink" Id="rId384"/>
    <Relationship TargetMode="External" Target="https://www.legis.iowa.gov/docs/iac/rule/281.41.301.pdf" Type="http://schemas.openxmlformats.org/officeDocument/2006/relationships/hyperlink" Id="rId385"/>
    <Relationship TargetMode="External" Target="https://www.legis.iowa.gov/docs/iac/rule/281.41.311.pdf" Type="http://schemas.openxmlformats.org/officeDocument/2006/relationships/hyperlink" Id="rId386"/>
    <Relationship TargetMode="External" Target="https://www.legis.iowa.gov/docs/iac/rule/281.41.300.pdf" Type="http://schemas.openxmlformats.org/officeDocument/2006/relationships/hyperlink" Id="rId387"/>
    <Relationship TargetMode="External" Target="https://www.legis.iowa.gov/docs/iac/rule/281.41.300.pdf" Type="http://schemas.openxmlformats.org/officeDocument/2006/relationships/hyperlink" Id="rId388"/>
    <Relationship TargetMode="External" Target="https://www.legis.iowa.gov/docs/iac/rule/281.41.300.pdf" Type="http://schemas.openxmlformats.org/officeDocument/2006/relationships/hyperlink" Id="rId389"/>
    <Relationship TargetMode="External" Target="https://www.legis.iowa.gov/docs/iac/rule/281.41.300.pdf" Type="http://schemas.openxmlformats.org/officeDocument/2006/relationships/hyperlink" Id="rId390"/>
    <Relationship TargetMode="External" Target="https://www.legis.iowa.gov/docs/iac/rule/281.41.300.pdf" Type="http://schemas.openxmlformats.org/officeDocument/2006/relationships/hyperlink" Id="rId391"/>
    <Relationship TargetMode="External" Target="https://www.legis.iowa.gov/docs/iac/rule/281.41.132.pdf" Type="http://schemas.openxmlformats.org/officeDocument/2006/relationships/hyperlink" Id="rId392"/>
    <Relationship TargetMode="External" Target="https://www.legis.iowa.gov/docs/iac/rule/281.41.144.pdf" Type="http://schemas.openxmlformats.org/officeDocument/2006/relationships/hyperlink" Id="rId393"/>
    <Relationship TargetMode="External" Target="https://www.legis.iowa.gov/docs/iac/rule/281.41.300.pdf" Type="http://schemas.openxmlformats.org/officeDocument/2006/relationships/hyperlink" Id="rId394"/>
    <Relationship TargetMode="External" Target="https://www.legis.iowa.gov/docs/iac/rule/281.41.300.pdf" Type="http://schemas.openxmlformats.org/officeDocument/2006/relationships/hyperlink" Id="rId395"/>
    <Relationship TargetMode="External" Target="https://www.legis.iowa.gov/docs/iac/rule/281.41.300.pdf" Type="http://schemas.openxmlformats.org/officeDocument/2006/relationships/hyperlink" Id="rId396"/>
    <Relationship TargetMode="External" Target="https://www.legis.iowa.gov/docs/iac/rule/281.41.300.pdf" Type="http://schemas.openxmlformats.org/officeDocument/2006/relationships/hyperlink" Id="rId397"/>
    <Relationship TargetMode="External" Target="https://www.legis.iowa.gov/docs/iac/rule/281.41.322.pdf" Type="http://schemas.openxmlformats.org/officeDocument/2006/relationships/hyperlink" Id="rId398"/>
    <Relationship TargetMode="External" Target="https://www.legis.iowa.gov/docs/iac/rule/281.41.304.pdf" Type="http://schemas.openxmlformats.org/officeDocument/2006/relationships/hyperlink" Id="rId399"/>
    <Relationship TargetMode="External" Target="https://www.legis.iowa.gov/docs/iac/rule/281.41.306.pdf" Type="http://schemas.openxmlformats.org/officeDocument/2006/relationships/hyperlink" Id="rId400"/>
    <Relationship TargetMode="External" Target="https://www.legis.iowa.gov/docs/iac/rule/281.41.300.pdf" Type="http://schemas.openxmlformats.org/officeDocument/2006/relationships/hyperlink" Id="rId401"/>
    <Relationship TargetMode="External" Target="https://www.legis.iowa.gov/docs/iac/rule/281.41.301.pdf" Type="http://schemas.openxmlformats.org/officeDocument/2006/relationships/hyperlink" Id="rId402"/>
    <Relationship TargetMode="External" Target="https://www.legis.iowa.gov/docs/iac/rule/281.41.301.pdf" Type="http://schemas.openxmlformats.org/officeDocument/2006/relationships/hyperlink" Id="rId403"/>
    <Relationship TargetMode="External" Target="https://www.legis.iowa.gov/docs/iac/rule/281.41.301.pdf" Type="http://schemas.openxmlformats.org/officeDocument/2006/relationships/hyperlink" Id="rId404"/>
    <Relationship TargetMode="External" Target="https://www.legis.iowa.gov/docs/iac/rule/281.41.305.pdf" Type="http://schemas.openxmlformats.org/officeDocument/2006/relationships/hyperlink" Id="rId405"/>
    <Relationship TargetMode="External" Target="https://www.legis.iowa.gov/docs/iac/rule/281.41.304.pdf" Type="http://schemas.openxmlformats.org/officeDocument/2006/relationships/hyperlink" Id="rId406"/>
    <Relationship TargetMode="External" Target="https://www.legis.iowa.gov/docs/iac/rule/281.41.311.pdf" Type="http://schemas.openxmlformats.org/officeDocument/2006/relationships/hyperlink" Id="rId407"/>
    <Relationship TargetMode="External" Target="https://www.legis.iowa.gov/docs/iac/rule/281.41.303.pdf" Type="http://schemas.openxmlformats.org/officeDocument/2006/relationships/hyperlink" Id="rId408"/>
    <Relationship TargetMode="External" Target="https://www.legis.iowa.gov/docs/iac/rule/281.41.503.pdf" Type="http://schemas.openxmlformats.org/officeDocument/2006/relationships/hyperlink" Id="rId409"/>
    <Relationship TargetMode="External" Target="https://www.legis.iowa.gov/docs/iac/rule/281.41.301.pdf" Type="http://schemas.openxmlformats.org/officeDocument/2006/relationships/hyperlink" Id="rId410"/>
    <Relationship TargetMode="External" Target="https://www.legis.iowa.gov/docs/iac/rule/281.41.301.pdf" Type="http://schemas.openxmlformats.org/officeDocument/2006/relationships/hyperlink" Id="rId411"/>
    <Relationship TargetMode="External" Target="https://www.legis.iowa.gov/docs/iac/rule/281.41.304.pdf" Type="http://schemas.openxmlformats.org/officeDocument/2006/relationships/hyperlink" Id="rId412"/>
    <Relationship TargetMode="External" Target="https://www.legis.iowa.gov/docs/iac/rule/281.41.306.pdf" Type="http://schemas.openxmlformats.org/officeDocument/2006/relationships/hyperlink" Id="rId413"/>
    <Relationship TargetMode="External" Target="https://www.legis.iowa.gov/docs/iac/rule/281.41.305.pdf" Type="http://schemas.openxmlformats.org/officeDocument/2006/relationships/hyperlink" Id="rId414"/>
    <Relationship TargetMode="External" Target="https://www.legis.iowa.gov/docs/iac/rule/281.41.305.pdf" Type="http://schemas.openxmlformats.org/officeDocument/2006/relationships/hyperlink" Id="rId415"/>
    <Relationship TargetMode="External" Target="https://www.legis.iowa.gov/docs/iac/rule/281.41.305.pdf" Type="http://schemas.openxmlformats.org/officeDocument/2006/relationships/hyperlink" Id="rId416"/>
    <Relationship TargetMode="External" Target="https://www.legis.iowa.gov/docs/iac/rule/281.41.305.pdf" Type="http://schemas.openxmlformats.org/officeDocument/2006/relationships/hyperlink" Id="rId417"/>
    <Relationship TargetMode="External" Target="https://www.legis.iowa.gov/docs/iac/rule/281.41.305.pdf" Type="http://schemas.openxmlformats.org/officeDocument/2006/relationships/hyperlink" Id="rId418"/>
    <Relationship TargetMode="External" Target="https://www.legis.iowa.gov/docs/iac/rule/281.41.305.pdf" Type="http://schemas.openxmlformats.org/officeDocument/2006/relationships/hyperlink" Id="rId419"/>
    <Relationship TargetMode="External" Target="https://www.legis.iowa.gov/docs/iac/rule/281.41.9.pdf" Type="http://schemas.openxmlformats.org/officeDocument/2006/relationships/hyperlink" Id="rId420"/>
    <Relationship TargetMode="External" Target="https://www.legis.iowa.gov/docs/iac/rule/281.41.154.pdf" Type="http://schemas.openxmlformats.org/officeDocument/2006/relationships/hyperlink" Id="rId421"/>
    <Relationship TargetMode="External" Target="https://www.legis.iowa.gov/docs/iac/rule/281.41.154.pdf" Type="http://schemas.openxmlformats.org/officeDocument/2006/relationships/hyperlink" Id="rId422"/>
    <Relationship TargetMode="External" Target="https://www.legis.iowa.gov/docs/iac/rule/281.41.306.pdf" Type="http://schemas.openxmlformats.org/officeDocument/2006/relationships/hyperlink" Id="rId423"/>
    <Relationship TargetMode="External" Target="https://www.legis.iowa.gov/docs/iac/rule/281.41.309.pdf" Type="http://schemas.openxmlformats.org/officeDocument/2006/relationships/hyperlink" Id="rId424"/>
    <Relationship TargetMode="External" Target="https://www.legis.iowa.gov/docs/iac/rule/281.41.50.pdf" Type="http://schemas.openxmlformats.org/officeDocument/2006/relationships/hyperlink" Id="rId425"/>
    <Relationship TargetMode="External" Target="https://www.legis.iowa.gov/docs/iac/rule/281.41.50.pdf" Type="http://schemas.openxmlformats.org/officeDocument/2006/relationships/hyperlink" Id="rId426"/>
    <Relationship TargetMode="External" Target="https://www.legis.iowa.gov/docs/iac/rule/281.41.307.pdf" Type="http://schemas.openxmlformats.org/officeDocument/2006/relationships/hyperlink" Id="rId427"/>
    <Relationship TargetMode="External" Target="https://www.legis.iowa.gov/docs/iac/rule/281.41.308.pdf" Type="http://schemas.openxmlformats.org/officeDocument/2006/relationships/hyperlink" Id="rId428"/>
    <Relationship TargetMode="External" Target="https://www.legis.iowa.gov/docs/iac/rule/281.41.311.pdf" Type="http://schemas.openxmlformats.org/officeDocument/2006/relationships/hyperlink" Id="rId429"/>
    <Relationship TargetMode="External" Target="https://www.legis.iowa.gov/docs/iac/rule/281.41.308.pdf" Type="http://schemas.openxmlformats.org/officeDocument/2006/relationships/hyperlink" Id="rId430"/>
    <Relationship TargetMode="External" Target="https://www.legis.iowa.gov/docs/iac/rule/281.41.311.pdf" Type="http://schemas.openxmlformats.org/officeDocument/2006/relationships/hyperlink" Id="rId431"/>
    <Relationship TargetMode="External" Target="https://www.legis.iowa.gov/docs/iac/rule/281.41.308.pdf" Type="http://schemas.openxmlformats.org/officeDocument/2006/relationships/hyperlink" Id="rId432"/>
    <Relationship TargetMode="External" Target="https://www.legis.iowa.gov/docs/iac/rule/281.41.310.pdf" Type="http://schemas.openxmlformats.org/officeDocument/2006/relationships/hyperlink" Id="rId433"/>
    <Relationship TargetMode="External" Target="https://www.legis.iowa.gov/docs/iac/rule/281.41.306.pdf" Type="http://schemas.openxmlformats.org/officeDocument/2006/relationships/hyperlink" Id="rId434"/>
    <Relationship TargetMode="External" Target="https://www.legis.iowa.gov/docs/iac/rule/281.41.50.pdf" Type="http://schemas.openxmlformats.org/officeDocument/2006/relationships/hyperlink" Id="rId435"/>
    <Relationship TargetMode="External" Target="https://www.legis.iowa.gov/docs/iac/rule/281.41.309.pdf" Type="http://schemas.openxmlformats.org/officeDocument/2006/relationships/hyperlink" Id="rId436"/>
    <Relationship TargetMode="External" Target="https://www.legis.iowa.gov/docs/iac/rule/281.41.304.pdf" Type="http://schemas.openxmlformats.org/officeDocument/2006/relationships/hyperlink" Id="rId437"/>
    <Relationship TargetMode="External" Target="https://www.legis.iowa.gov/docs/iac/rule/281.41.305.pdf" Type="http://schemas.openxmlformats.org/officeDocument/2006/relationships/hyperlink" Id="rId438"/>
    <Relationship TargetMode="External" Target="https://www.legis.iowa.gov/docs/iac/rule/281.41.309.pdf" Type="http://schemas.openxmlformats.org/officeDocument/2006/relationships/hyperlink" Id="rId439"/>
    <Relationship TargetMode="External" Target="https://www.legis.iowa.gov/docs/iac/rule/281.41.309.pdf" Type="http://schemas.openxmlformats.org/officeDocument/2006/relationships/hyperlink" Id="rId440"/>
    <Relationship TargetMode="External" Target="https://www.legis.iowa.gov/docs/iac/rule/281.41.304.pdf" Type="http://schemas.openxmlformats.org/officeDocument/2006/relationships/hyperlink" Id="rId441"/>
    <Relationship TargetMode="External" Target="https://www.legis.iowa.gov/docs/iac/rule/281.41.306.pdf" Type="http://schemas.openxmlformats.org/officeDocument/2006/relationships/hyperlink" Id="rId442"/>
    <Relationship TargetMode="External" Target="https://www.legis.iowa.gov/docs/iac/rule/281.41.301.pdf" Type="http://schemas.openxmlformats.org/officeDocument/2006/relationships/hyperlink" Id="rId443"/>
    <Relationship TargetMode="External" Target="https://www.legis.iowa.gov/docs/iac/rule/281.41.303.pdf" Type="http://schemas.openxmlformats.org/officeDocument/2006/relationships/hyperlink" Id="rId444"/>
    <Relationship TargetMode="External" Target="https://www.legis.iowa.gov/docs/iac/rule/281.41.309.pdf" Type="http://schemas.openxmlformats.org/officeDocument/2006/relationships/hyperlink" Id="rId445"/>
    <Relationship TargetMode="External" Target="https://www.legis.iowa.gov/docs/iac/rule/281.41.309.pdf" Type="http://schemas.openxmlformats.org/officeDocument/2006/relationships/hyperlink" Id="rId446"/>
    <Relationship TargetMode="External" Target="https://www.legis.iowa.gov/docs/iac/rule/281.41.306.pdf" Type="http://schemas.openxmlformats.org/officeDocument/2006/relationships/hyperlink" Id="rId447"/>
    <Relationship TargetMode="External" Target="https://www.legis.iowa.gov/docs/iac/rule/281.41.306.pdf" Type="http://schemas.openxmlformats.org/officeDocument/2006/relationships/hyperlink" Id="rId448"/>
    <Relationship TargetMode="External" Target="https://www.legis.iowa.gov/docs/iac/rule/281.41.309.pdf" Type="http://schemas.openxmlformats.org/officeDocument/2006/relationships/hyperlink" Id="rId449"/>
    <Relationship TargetMode="External" Target="https://www.legis.iowa.gov/docs/iac/rule/281.41.312.pdf" Type="http://schemas.openxmlformats.org/officeDocument/2006/relationships/hyperlink" Id="rId450"/>
    <Relationship TargetMode="External" Target="https://www.legis.iowa.gov/docs/iac/rule/281.41.313.pdf" Type="http://schemas.openxmlformats.org/officeDocument/2006/relationships/hyperlink" Id="rId451"/>
    <Relationship TargetMode="External" Target="https://www.legis.iowa.gov/docs/iac/rule/281.41.306.pdf" Type="http://schemas.openxmlformats.org/officeDocument/2006/relationships/hyperlink" Id="rId452"/>
    <Relationship TargetMode="External" Target="https://www.legis.iowa.gov/docs/iac/rule/281.41.300.pdf" Type="http://schemas.openxmlformats.org/officeDocument/2006/relationships/hyperlink" Id="rId453"/>
    <Relationship TargetMode="External" Target="https://www.legis.iowa.gov/docs/iac/rule/281.41.306.pdf" Type="http://schemas.openxmlformats.org/officeDocument/2006/relationships/hyperlink" Id="rId454"/>
    <Relationship TargetMode="External" Target="https://www.legis.iowa.gov/docs/iac/rule/281.41.306.pdf" Type="http://schemas.openxmlformats.org/officeDocument/2006/relationships/hyperlink" Id="rId455"/>
    <Relationship TargetMode="External" Target="https://www.legis.iowa.gov/docs/iac/rule/281.41.309.pdf" Type="http://schemas.openxmlformats.org/officeDocument/2006/relationships/hyperlink" Id="rId456"/>
    <Relationship TargetMode="External" Target="https://www.legis.iowa.gov/docs/iac/rule/281.41.309.pdf" Type="http://schemas.openxmlformats.org/officeDocument/2006/relationships/hyperlink" Id="rId457"/>
    <Relationship TargetMode="External" Target="https://www.legis.iowa.gov/docs/iac/rule/281.41.309.pdf" Type="http://schemas.openxmlformats.org/officeDocument/2006/relationships/hyperlink" Id="rId458"/>
    <Relationship TargetMode="External" Target="https://www.legis.iowa.gov/docs/iac/rule/281.41.320.pdf" Type="http://schemas.openxmlformats.org/officeDocument/2006/relationships/hyperlink" Id="rId459"/>
    <Relationship TargetMode="External" Target="https://www.legis.iowa.gov/docs/iac/rule/281.41.320.pdf" Type="http://schemas.openxmlformats.org/officeDocument/2006/relationships/hyperlink" Id="rId460"/>
    <Relationship TargetMode="External" Target="https://www.legis.iowa.gov/docs/iac/rule/281.41.320.pdf" Type="http://schemas.openxmlformats.org/officeDocument/2006/relationships/hyperlink" Id="rId461"/>
    <Relationship TargetMode="External" Target="https://www.legis.iowa.gov/docs/iac/rule/281.41.320.pdf" Type="http://schemas.openxmlformats.org/officeDocument/2006/relationships/hyperlink" Id="rId462"/>
    <Relationship TargetMode="External" Target="https://www.legis.iowa.gov/docs/iac/rule/281.41.520.pdf" Type="http://schemas.openxmlformats.org/officeDocument/2006/relationships/hyperlink" Id="rId463"/>
    <Relationship TargetMode="External" Target="https://www.legis.iowa.gov/docs/iac/rule/281.41.116.pdf" Type="http://schemas.openxmlformats.org/officeDocument/2006/relationships/hyperlink" Id="rId464"/>
    <Relationship TargetMode="External" Target="https://www.legis.iowa.gov/docs/ico/chapter/279.51A.pdf" Type="http://schemas.openxmlformats.org/officeDocument/2006/relationships/hyperlink" Id="rId465"/>
    <Relationship TargetMode="External" Target="https://www.legis.iowa.gov/docs/iac/rule/281.41.321.pdf" Type="http://schemas.openxmlformats.org/officeDocument/2006/relationships/hyperlink" Id="rId466"/>
    <Relationship TargetMode="External" Target="https://www.legis.iowa.gov/docs/iac/rule/281.41.321.pdf" Type="http://schemas.openxmlformats.org/officeDocument/2006/relationships/hyperlink" Id="rId467"/>
    <Relationship TargetMode="External" Target="https://www.legis.iowa.gov/docs/iac/rule/281.41.320.pdf" Type="http://schemas.openxmlformats.org/officeDocument/2006/relationships/hyperlink" Id="rId468"/>
    <Relationship TargetMode="External" Target="https://www.legis.iowa.gov/docs/iac/rule/281.41.321.pdf" Type="http://schemas.openxmlformats.org/officeDocument/2006/relationships/hyperlink" Id="rId469"/>
    <Relationship TargetMode="External" Target="https://www.legis.iowa.gov/docs/iac/rule/281.41.321.pdf" Type="http://schemas.openxmlformats.org/officeDocument/2006/relationships/hyperlink" Id="rId470"/>
    <Relationship TargetMode="External" Target="https://www.legis.iowa.gov/docs/iac/rule/281.41.321.pdf" Type="http://schemas.openxmlformats.org/officeDocument/2006/relationships/hyperlink" Id="rId471"/>
    <Relationship TargetMode="External" Target="https://www.legis.iowa.gov/docs/iac/rule/281.41.321.pdf" Type="http://schemas.openxmlformats.org/officeDocument/2006/relationships/hyperlink" Id="rId472"/>
    <Relationship TargetMode="External" Target="https://www.legis.iowa.gov/docs/iac/rule/281.41.321.pdf" Type="http://schemas.openxmlformats.org/officeDocument/2006/relationships/hyperlink" Id="rId473"/>
    <Relationship TargetMode="External" Target="https://www.legis.iowa.gov/docs/iac/rule/281.41.322.pdf" Type="http://schemas.openxmlformats.org/officeDocument/2006/relationships/hyperlink" Id="rId474"/>
    <Relationship TargetMode="External" Target="https://www.legis.iowa.gov/docs/iac/rule/281.41.321.pdf" Type="http://schemas.openxmlformats.org/officeDocument/2006/relationships/hyperlink" Id="rId475"/>
    <Relationship TargetMode="External" Target="https://www.legis.iowa.gov/docs/iac/rule/281.41.321.pdf" Type="http://schemas.openxmlformats.org/officeDocument/2006/relationships/hyperlink" Id="rId476"/>
    <Relationship TargetMode="External" Target="https://www.legis.iowa.gov/docs/iac/rule/281.41.321.pdf" Type="http://schemas.openxmlformats.org/officeDocument/2006/relationships/hyperlink" Id="rId477"/>
    <Relationship TargetMode="External" Target="https://www.legis.iowa.gov/docs/iac/rule/281.41.320.pdf" Type="http://schemas.openxmlformats.org/officeDocument/2006/relationships/hyperlink" Id="rId478"/>
    <Relationship TargetMode="External" Target="https://www.legis.iowa.gov/docs/iac/rule/281.41.328.pdf" Type="http://schemas.openxmlformats.org/officeDocument/2006/relationships/hyperlink" Id="rId479"/>
    <Relationship TargetMode="External" Target="https://www.legis.iowa.gov/docs/iac/rule/281.41.320.pdf" Type="http://schemas.openxmlformats.org/officeDocument/2006/relationships/hyperlink" Id="rId480"/>
    <Relationship TargetMode="External" Target="https://www.legis.iowa.gov/docs/iac/rule/281.41.323.pdf" Type="http://schemas.openxmlformats.org/officeDocument/2006/relationships/hyperlink" Id="rId481"/>
    <Relationship TargetMode="External" Target="https://www.legis.iowa.gov/docs/iac/rule/281.41.323.pdf" Type="http://schemas.openxmlformats.org/officeDocument/2006/relationships/hyperlink" Id="rId482"/>
    <Relationship TargetMode="External" Target="https://www.legis.iowa.gov/docs/iac/rule/281.41.323.pdf" Type="http://schemas.openxmlformats.org/officeDocument/2006/relationships/hyperlink" Id="rId483"/>
    <Relationship TargetMode="External" Target="https://www.legis.iowa.gov/docs/iac/rule/281.41.320.pdf" Type="http://schemas.openxmlformats.org/officeDocument/2006/relationships/hyperlink" Id="rId484"/>
    <Relationship TargetMode="External" Target="https://www.legis.iowa.gov/docs/iac/rule/281.41.324.pdf" Type="http://schemas.openxmlformats.org/officeDocument/2006/relationships/hyperlink" Id="rId485"/>
    <Relationship TargetMode="External" Target="https://www.legis.iowa.gov/docs/iac/rule/281.41.324.pdf" Type="http://schemas.openxmlformats.org/officeDocument/2006/relationships/hyperlink" Id="rId486"/>
    <Relationship TargetMode="External" Target="https://www.legis.iowa.gov/docs/iac/rule/281.41.324.pdf" Type="http://schemas.openxmlformats.org/officeDocument/2006/relationships/hyperlink" Id="rId487"/>
    <Relationship TargetMode="External" Target="https://www.legis.iowa.gov/docs/iac/rule/281.41.324.pdf" Type="http://schemas.openxmlformats.org/officeDocument/2006/relationships/hyperlink" Id="rId488"/>
    <Relationship TargetMode="External" Target="https://www.legis.iowa.gov/docs/iac/rule/281.41.320.pdf" Type="http://schemas.openxmlformats.org/officeDocument/2006/relationships/hyperlink" Id="rId489"/>
    <Relationship TargetMode="External" Target="https://www.legis.iowa.gov/docs/iac/rule/281.41.303.pdf" Type="http://schemas.openxmlformats.org/officeDocument/2006/relationships/hyperlink" Id="rId490"/>
    <Relationship TargetMode="External" Target="https://www.legis.iowa.gov/docs/iac/rule/281.41.305.pdf" Type="http://schemas.openxmlformats.org/officeDocument/2006/relationships/hyperlink" Id="rId491"/>
    <Relationship TargetMode="External" Target="https://www.legis.iowa.gov/docs/iac/rule/281.41.324.pdf" Type="http://schemas.openxmlformats.org/officeDocument/2006/relationships/hyperlink" Id="rId492"/>
    <Relationship TargetMode="External" Target="https://www.legis.iowa.gov/docs/iac/rule/281.41.324.pdf" Type="http://schemas.openxmlformats.org/officeDocument/2006/relationships/hyperlink" Id="rId493"/>
    <Relationship TargetMode="External" Target="https://www.legis.iowa.gov/docs/iac/rule/281.41.320.pdf" Type="http://schemas.openxmlformats.org/officeDocument/2006/relationships/hyperlink" Id="rId494"/>
    <Relationship TargetMode="External" Target="https://www.legis.iowa.gov/docs/iac/rule/281.41.320.pdf" Type="http://schemas.openxmlformats.org/officeDocument/2006/relationships/hyperlink" Id="rId495"/>
    <Relationship TargetMode="External" Target="https://www.legis.iowa.gov/docs/iac/rule/281.41.320.pdf" Type="http://schemas.openxmlformats.org/officeDocument/2006/relationships/hyperlink" Id="rId496"/>
    <Relationship TargetMode="External" Target="https://www.legis.iowa.gov/docs/iac/rule/281.41.324.pdf" Type="http://schemas.openxmlformats.org/officeDocument/2006/relationships/hyperlink" Id="rId497"/>
    <Relationship TargetMode="External" Target="https://www.legis.iowa.gov/docs/iac/rule/281.41.320.pdf" Type="http://schemas.openxmlformats.org/officeDocument/2006/relationships/hyperlink" Id="rId498"/>
    <Relationship TargetMode="External" Target="https://www.legis.iowa.gov/docs/iac/rule/281.41.114.pdf" Type="http://schemas.openxmlformats.org/officeDocument/2006/relationships/hyperlink" Id="rId499"/>
    <Relationship TargetMode="External" Target="https://www.legis.iowa.gov/docs/iac/rule/281.41.324.pdf" Type="http://schemas.openxmlformats.org/officeDocument/2006/relationships/hyperlink" Id="rId500"/>
    <Relationship TargetMode="External" Target="https://www.legis.iowa.gov/docs/iac/rule/281.41.320.pdf" Type="http://schemas.openxmlformats.org/officeDocument/2006/relationships/hyperlink" Id="rId501"/>
    <Relationship TargetMode="External" Target="https://www.legis.iowa.gov/docs/iac/rule/281.41.324.pdf" Type="http://schemas.openxmlformats.org/officeDocument/2006/relationships/hyperlink" Id="rId502"/>
    <Relationship TargetMode="External" Target="https://www.legis.iowa.gov/docs/iac/rule/281.41.325.pdf" Type="http://schemas.openxmlformats.org/officeDocument/2006/relationships/hyperlink" Id="rId503"/>
    <Relationship TargetMode="External" Target="https://www.legis.iowa.gov/docs/iac/rule/281.41.501.pdf" Type="http://schemas.openxmlformats.org/officeDocument/2006/relationships/hyperlink" Id="rId504"/>
    <Relationship TargetMode="External" Target="https://www.legis.iowa.gov/docs/ico/chapter/256B.10.pdf" Type="http://schemas.openxmlformats.org/officeDocument/2006/relationships/hyperlink" Id="rId505"/>
    <Relationship TargetMode="External" Target="https://www.legis.iowa.gov/docs/iac/chapter/281.120.pdf" Type="http://schemas.openxmlformats.org/officeDocument/2006/relationships/hyperlink" Id="rId506"/>
    <Relationship TargetMode="External" Target="https://www.legis.iowa.gov/docs/ico/chapter/273.5.pdf" Type="http://schemas.openxmlformats.org/officeDocument/2006/relationships/hyperlink" Id="rId507"/>
    <Relationship TargetMode="External" Target="https://www.legis.iowa.gov/docs/ico/chapter/256B.9.pdf" Type="http://schemas.openxmlformats.org/officeDocument/2006/relationships/hyperlink" Id="rId508"/>
    <Relationship TargetMode="External" Target="https://www.legis.iowa.gov/docs/ico/chapter/256B.pdf" Type="http://schemas.openxmlformats.org/officeDocument/2006/relationships/hyperlink" Id="rId509"/>
    <Relationship TargetMode="External" Target="https://www.legis.iowa.gov/docs/ico/chapter/273.pdf" Type="http://schemas.openxmlformats.org/officeDocument/2006/relationships/hyperlink" Id="rId510"/>
    <Relationship TargetMode="External" Target="https://www.legis.iowa.gov/docs/iac/rule/281.12.4.pdf" Type="http://schemas.openxmlformats.org/officeDocument/2006/relationships/hyperlink" Id="rId511"/>
    <Relationship TargetMode="External" Target="https://www.legis.iowa.gov/docs/ico/chapter/256.157.pdf" Type="http://schemas.openxmlformats.org/officeDocument/2006/relationships/hyperlink" Id="rId512"/>
    <Relationship TargetMode="External" Target="https://www.legis.iowa.gov/docs/iac/rule/281.41.404.pdf" Type="http://schemas.openxmlformats.org/officeDocument/2006/relationships/hyperlink" Id="rId513"/>
    <Relationship TargetMode="External" Target="https://www.legis.iowa.gov/docs/iac/rule/281.41.404.pdf" Type="http://schemas.openxmlformats.org/officeDocument/2006/relationships/hyperlink" Id="rId514"/>
    <Relationship TargetMode="External" Target="https://www.legis.iowa.gov/docs/ico/chapter/256.12.pdf" Type="http://schemas.openxmlformats.org/officeDocument/2006/relationships/hyperlink" Id="rId515"/>
    <Relationship TargetMode="External" Target="https://www.legis.iowa.gov/docs/ico/chapter/273.2.pdf" Type="http://schemas.openxmlformats.org/officeDocument/2006/relationships/hyperlink" Id="rId516"/>
    <Relationship TargetMode="External" Target="https://www.legis.iowa.gov/docs/iac/rule/281.41.404.pdf" Type="http://schemas.openxmlformats.org/officeDocument/2006/relationships/hyperlink" Id="rId517"/>
    <Relationship TargetMode="External" Target="https://www.legis.iowa.gov/docs/iac/rule/281.41.404.pdf" Type="http://schemas.openxmlformats.org/officeDocument/2006/relationships/hyperlink" Id="rId518"/>
    <Relationship TargetMode="External" Target="https://www.legis.iowa.gov/docs/iac/rule/281.41.408.pdf" Type="http://schemas.openxmlformats.org/officeDocument/2006/relationships/hyperlink" Id="rId519"/>
    <Relationship TargetMode="External" Target="https://www.legis.iowa.gov/docs/iac/rule/281.41.408.pdf" Type="http://schemas.openxmlformats.org/officeDocument/2006/relationships/hyperlink" Id="rId520"/>
    <Relationship TargetMode="External" Target="https://www.legis.iowa.gov/docs/iac/rule/281.41.408.pdf" Type="http://schemas.openxmlformats.org/officeDocument/2006/relationships/hyperlink" Id="rId521"/>
    <Relationship TargetMode="External" Target="https://www.legis.iowa.gov/docs/iac/rule/281.41.907.pdf" Type="http://schemas.openxmlformats.org/officeDocument/2006/relationships/hyperlink" Id="rId522"/>
    <Relationship TargetMode="External" Target="https://www.legis.iowa.gov/docs/ico/chapter/256B.9.pdf" Type="http://schemas.openxmlformats.org/officeDocument/2006/relationships/hyperlink" Id="rId523"/>
    <Relationship TargetMode="External" Target="https://www.legis.iowa.gov/docs/iac/rule/281.41.409.pdf" Type="http://schemas.openxmlformats.org/officeDocument/2006/relationships/hyperlink" Id="rId524"/>
    <Relationship TargetMode="External" Target="https://www.legis.iowa.gov/docs/ico/chapter/285.1.pdf" Type="http://schemas.openxmlformats.org/officeDocument/2006/relationships/hyperlink" Id="rId525"/>
    <Relationship TargetMode="External" Target="https://www.legis.iowa.gov/docs/iac/chapter/281.43.pdf" Type="http://schemas.openxmlformats.org/officeDocument/2006/relationships/hyperlink" Id="rId526"/>
    <Relationship TargetMode="External" Target="https://www.legis.iowa.gov/docs/iac/chapter/281.44.pdf" Type="http://schemas.openxmlformats.org/officeDocument/2006/relationships/hyperlink" Id="rId527"/>
    <Relationship TargetMode="External" Target="https://www.legis.iowa.gov/docs/ico/chapter/282.18.pdf" Type="http://schemas.openxmlformats.org/officeDocument/2006/relationships/hyperlink" Id="rId528"/>
    <Relationship TargetMode="External" Target="https://www.legis.iowa.gov/docs/iac/chapter/281.17.pdf" Type="http://schemas.openxmlformats.org/officeDocument/2006/relationships/hyperlink" Id="rId529"/>
    <Relationship TargetMode="External" Target="https://www.legis.iowa.gov/docs/ico/chapter/282.18.pdf" Type="http://schemas.openxmlformats.org/officeDocument/2006/relationships/hyperlink" Id="rId530"/>
    <Relationship TargetMode="External" Target="https://www.legis.iowa.gov/docs/iac/chapter/281.17.pdf" Type="http://schemas.openxmlformats.org/officeDocument/2006/relationships/hyperlink" Id="rId531"/>
    <Relationship TargetMode="External" Target="https://www.legis.iowa.gov/docs/ico/chapter/282.18.pdf" Type="http://schemas.openxmlformats.org/officeDocument/2006/relationships/hyperlink" Id="rId532"/>
    <Relationship TargetMode="External" Target="https://www.legis.iowa.gov/docs/iac/chapter/281.17.pdf" Type="http://schemas.openxmlformats.org/officeDocument/2006/relationships/hyperlink" Id="rId533"/>
    <Relationship TargetMode="External" Target="https://www.legis.iowa.gov/docs/ico/chapter/256.12.pdf" Type="http://schemas.openxmlformats.org/officeDocument/2006/relationships/hyperlink" Id="rId534"/>
    <Relationship TargetMode="External" Target="https://www.legis.iowa.gov/docs/ico/chapter/256.12.pdf" Type="http://schemas.openxmlformats.org/officeDocument/2006/relationships/hyperlink" Id="rId535"/>
    <Relationship TargetMode="External" Target="https://www.legis.iowa.gov/docs/ico/chapter/256.12.pdf" Type="http://schemas.openxmlformats.org/officeDocument/2006/relationships/hyperlink" Id="rId536"/>
    <Relationship TargetMode="External" Target="https://www.legis.iowa.gov/docs/iac/rule/281.41.138.pdf" Type="http://schemas.openxmlformats.org/officeDocument/2006/relationships/hyperlink" Id="rId537"/>
    <Relationship TargetMode="External" Target="https://www.legis.iowa.gov/docs/iac/rule/281.41.144.pdf" Type="http://schemas.openxmlformats.org/officeDocument/2006/relationships/hyperlink" Id="rId538"/>
    <Relationship TargetMode="External" Target="https://www.legis.iowa.gov/docs/iac/rule/281.41.145.pdf" Type="http://schemas.openxmlformats.org/officeDocument/2006/relationships/hyperlink" Id="rId539"/>
    <Relationship TargetMode="External" Target="https://www.legis.iowa.gov/docs/iac/rule/281.41.147.pdf" Type="http://schemas.openxmlformats.org/officeDocument/2006/relationships/hyperlink" Id="rId540"/>
    <Relationship TargetMode="External" Target="https://www.legis.iowa.gov/docs/iac/rule/281.41.138.pdf" Type="http://schemas.openxmlformats.org/officeDocument/2006/relationships/hyperlink" Id="rId541"/>
    <Relationship TargetMode="External" Target="https://www.legis.iowa.gov/docs/iac/rule/281.41.144.pdf" Type="http://schemas.openxmlformats.org/officeDocument/2006/relationships/hyperlink" Id="rId542"/>
    <Relationship TargetMode="External" Target="https://www.legis.iowa.gov/docs/iac/rule/281.41.500.pdf" Type="http://schemas.openxmlformats.org/officeDocument/2006/relationships/hyperlink" Id="rId543"/>
    <Relationship TargetMode="External" Target="https://www.legis.iowa.gov/docs/iac/rule/281.41.536.pdf" Type="http://schemas.openxmlformats.org/officeDocument/2006/relationships/hyperlink" Id="rId544"/>
    <Relationship TargetMode="External" Target="https://www.legis.iowa.gov/docs/iac/rule/281.41.613.pdf" Type="http://schemas.openxmlformats.org/officeDocument/2006/relationships/hyperlink" Id="rId545"/>
    <Relationship TargetMode="External" Target="https://www.legis.iowa.gov/docs/iac/rule/281.41.621.pdf" Type="http://schemas.openxmlformats.org/officeDocument/2006/relationships/hyperlink" Id="rId546"/>
    <Relationship TargetMode="External" Target="https://www.legis.iowa.gov/docs/iac/rule/281.41.322.pdf" Type="http://schemas.openxmlformats.org/officeDocument/2006/relationships/hyperlink" Id="rId547"/>
    <Relationship TargetMode="External" Target="https://www.legis.iowa.gov/docs/iac/rule/281.41.322.pdf" Type="http://schemas.openxmlformats.org/officeDocument/2006/relationships/hyperlink" Id="rId548"/>
    <Relationship TargetMode="External" Target="https://www.legis.iowa.gov/docs/iac/rule/281.41.501.pdf" Type="http://schemas.openxmlformats.org/officeDocument/2006/relationships/hyperlink" Id="rId549"/>
    <Relationship TargetMode="External" Target="https://www.legis.iowa.gov/docs/iac/rule/281.41.501.pdf" Type="http://schemas.openxmlformats.org/officeDocument/2006/relationships/hyperlink" Id="rId550"/>
    <Relationship TargetMode="External" Target="https://www.legis.iowa.gov/docs/iac/rule/281.41.322.pdf" Type="http://schemas.openxmlformats.org/officeDocument/2006/relationships/hyperlink" Id="rId551"/>
    <Relationship TargetMode="External" Target="https://www.legis.iowa.gov/docs/iac/rule/281.41.322.pdf" Type="http://schemas.openxmlformats.org/officeDocument/2006/relationships/hyperlink" Id="rId552"/>
    <Relationship TargetMode="External" Target="https://www.legis.iowa.gov/docs/iac/rule/281.41.502.pdf" Type="http://schemas.openxmlformats.org/officeDocument/2006/relationships/hyperlink" Id="rId553"/>
    <Relationship TargetMode="External" Target="https://www.legis.iowa.gov/docs/iac/rule/281.41.502.pdf" Type="http://schemas.openxmlformats.org/officeDocument/2006/relationships/hyperlink" Id="rId554"/>
    <Relationship TargetMode="External" Target="https://www.legis.iowa.gov/docs/iac/rule/281.41.502.pdf" Type="http://schemas.openxmlformats.org/officeDocument/2006/relationships/hyperlink" Id="rId555"/>
    <Relationship TargetMode="External" Target="https://www.legis.iowa.gov/docs/iac/rule/281.41.502.pdf" Type="http://schemas.openxmlformats.org/officeDocument/2006/relationships/hyperlink" Id="rId556"/>
    <Relationship TargetMode="External" Target="https://www.legis.iowa.gov/docs/iac/rule/281.41.502.pdf" Type="http://schemas.openxmlformats.org/officeDocument/2006/relationships/hyperlink" Id="rId557"/>
    <Relationship TargetMode="External" Target="https://www.legis.iowa.gov/docs/iac/rule/281.41.503.pdf" Type="http://schemas.openxmlformats.org/officeDocument/2006/relationships/hyperlink" Id="rId558"/>
    <Relationship TargetMode="External" Target="https://www.legis.iowa.gov/docs/iac/rule/281.41.503.pdf" Type="http://schemas.openxmlformats.org/officeDocument/2006/relationships/hyperlink" Id="rId559"/>
    <Relationship TargetMode="External" Target="https://www.legis.iowa.gov/docs/iac/rule/281.41.503.pdf" Type="http://schemas.openxmlformats.org/officeDocument/2006/relationships/hyperlink" Id="rId560"/>
    <Relationship TargetMode="External" Target="https://www.legis.iowa.gov/docs/iac/rule/281.41.503.pdf" Type="http://schemas.openxmlformats.org/officeDocument/2006/relationships/hyperlink" Id="rId561"/>
    <Relationship TargetMode="External" Target="https://www.legis.iowa.gov/docs/iac/rule/281.41.151.pdf" Type="http://schemas.openxmlformats.org/officeDocument/2006/relationships/hyperlink" Id="rId562"/>
    <Relationship TargetMode="External" Target="https://www.legis.iowa.gov/docs/iac/rule/281.41.153.pdf" Type="http://schemas.openxmlformats.org/officeDocument/2006/relationships/hyperlink" Id="rId563"/>
    <Relationship TargetMode="External" Target="https://www.legis.iowa.gov/docs/iac/rule/281.41.507.pdf" Type="http://schemas.openxmlformats.org/officeDocument/2006/relationships/hyperlink" Id="rId564"/>
    <Relationship TargetMode="External" Target="https://www.legis.iowa.gov/docs/iac/rule/281.41.530.pdf" Type="http://schemas.openxmlformats.org/officeDocument/2006/relationships/hyperlink" Id="rId565"/>
    <Relationship TargetMode="External" Target="https://www.legis.iowa.gov/docs/iac/rule/281.41.504.pdf" Type="http://schemas.openxmlformats.org/officeDocument/2006/relationships/hyperlink" Id="rId566"/>
    <Relationship TargetMode="External" Target="https://www.legis.iowa.gov/docs/iac/rule/281.41.503.pdf" Type="http://schemas.openxmlformats.org/officeDocument/2006/relationships/hyperlink" Id="rId567"/>
    <Relationship TargetMode="External" Target="https://www.legis.iowa.gov/docs/iac/rule/281.41.506.pdf" Type="http://schemas.openxmlformats.org/officeDocument/2006/relationships/hyperlink" Id="rId568"/>
    <Relationship TargetMode="External" Target="https://www.legis.iowa.gov/docs/iac/rule/281.41.228.pdf" Type="http://schemas.openxmlformats.org/officeDocument/2006/relationships/hyperlink" Id="rId569"/>
    <Relationship TargetMode="External" Target="https://www.legis.iowa.gov/docs/iac/rule/281.41.1002.pdf" Type="http://schemas.openxmlformats.org/officeDocument/2006/relationships/hyperlink" Id="rId570"/>
    <Relationship TargetMode="External" Target="https://www.legis.iowa.gov/docs/iac/rule/281.41.503.pdf" Type="http://schemas.openxmlformats.org/officeDocument/2006/relationships/hyperlink" Id="rId571"/>
    <Relationship TargetMode="External" Target="https://www.legis.iowa.gov/docs/iac/rule/281.41.511.pdf" Type="http://schemas.openxmlformats.org/officeDocument/2006/relationships/hyperlink" Id="rId572"/>
    <Relationship TargetMode="External" Target="https://www.legis.iowa.gov/docs/iac/rule/281.41.508.pdf" Type="http://schemas.openxmlformats.org/officeDocument/2006/relationships/hyperlink" Id="rId573"/>
    <Relationship TargetMode="External" Target="https://www.legis.iowa.gov/docs/iac/rule/281.41.508.pdf" Type="http://schemas.openxmlformats.org/officeDocument/2006/relationships/hyperlink" Id="rId574"/>
    <Relationship TargetMode="External" Target="https://www.legis.iowa.gov/docs/iac/rule/281.41.508.pdf" Type="http://schemas.openxmlformats.org/officeDocument/2006/relationships/hyperlink" Id="rId575"/>
    <Relationship TargetMode="External" Target="https://www.legis.iowa.gov/docs/iac/rule/281.41.508.pdf" Type="http://schemas.openxmlformats.org/officeDocument/2006/relationships/hyperlink" Id="rId576"/>
    <Relationship TargetMode="External" Target="https://www.legis.iowa.gov/docs/iac/rule/281.41.508.pdf" Type="http://schemas.openxmlformats.org/officeDocument/2006/relationships/hyperlink" Id="rId577"/>
    <Relationship TargetMode="External" Target="https://www.legis.iowa.gov/docs/iac/rule/281.41.510.pdf" Type="http://schemas.openxmlformats.org/officeDocument/2006/relationships/hyperlink" Id="rId578"/>
    <Relationship TargetMode="External" Target="https://www.legis.iowa.gov/docs/iac/rule/281.41.510.pdf" Type="http://schemas.openxmlformats.org/officeDocument/2006/relationships/hyperlink" Id="rId579"/>
    <Relationship TargetMode="External" Target="https://www.legis.iowa.gov/docs/iac/rule/281.41.510.pdf" Type="http://schemas.openxmlformats.org/officeDocument/2006/relationships/hyperlink" Id="rId580"/>
    <Relationship TargetMode="External" Target="https://www.legis.iowa.gov/docs/iac/rule/281.41.508.pdf" Type="http://schemas.openxmlformats.org/officeDocument/2006/relationships/hyperlink" Id="rId581"/>
    <Relationship TargetMode="External" Target="https://www.legis.iowa.gov/docs/iac/rule/281.41.508.pdf" Type="http://schemas.openxmlformats.org/officeDocument/2006/relationships/hyperlink" Id="rId582"/>
    <Relationship TargetMode="External" Target="https://www.legis.iowa.gov/docs/iac/rule/281.41.509.pdf" Type="http://schemas.openxmlformats.org/officeDocument/2006/relationships/hyperlink" Id="rId583"/>
    <Relationship TargetMode="External" Target="https://www.legis.iowa.gov/docs/iac/rule/281.41.508.pdf" Type="http://schemas.openxmlformats.org/officeDocument/2006/relationships/hyperlink" Id="rId584"/>
    <Relationship TargetMode="External" Target="https://www.legis.iowa.gov/docs/iac/rule/281.41.153.pdf" Type="http://schemas.openxmlformats.org/officeDocument/2006/relationships/hyperlink" Id="rId585"/>
    <Relationship TargetMode="External" Target="https://www.legis.iowa.gov/docs/iac/rule/281.41.510.pdf" Type="http://schemas.openxmlformats.org/officeDocument/2006/relationships/hyperlink" Id="rId586"/>
    <Relationship TargetMode="External" Target="https://www.legis.iowa.gov/docs/iac/rule/281.41.506.pdf" Type="http://schemas.openxmlformats.org/officeDocument/2006/relationships/hyperlink" Id="rId587"/>
    <Relationship TargetMode="External" Target="https://www.legis.iowa.gov/docs/iac/rule/281.41.510.pdf" Type="http://schemas.openxmlformats.org/officeDocument/2006/relationships/hyperlink" Id="rId588"/>
    <Relationship TargetMode="External" Target="https://www.legis.iowa.gov/docs/iac/rule/281.41.515.pdf" Type="http://schemas.openxmlformats.org/officeDocument/2006/relationships/hyperlink" Id="rId589"/>
    <Relationship TargetMode="External" Target="https://www.legis.iowa.gov/docs/iac/rule/281.41.322.pdf" Type="http://schemas.openxmlformats.org/officeDocument/2006/relationships/hyperlink" Id="rId590"/>
    <Relationship TargetMode="External" Target="https://www.legis.iowa.gov/docs/iac/rule/281.41.510.pdf" Type="http://schemas.openxmlformats.org/officeDocument/2006/relationships/hyperlink" Id="rId591"/>
    <Relationship TargetMode="External" Target="https://www.legis.iowa.gov/docs/iac/rule/281.41.515.pdf" Type="http://schemas.openxmlformats.org/officeDocument/2006/relationships/hyperlink" Id="rId592"/>
    <Relationship TargetMode="External" Target="https://www.legis.iowa.gov/docs/iac/rule/281.41.510.pdf" Type="http://schemas.openxmlformats.org/officeDocument/2006/relationships/hyperlink" Id="rId593"/>
    <Relationship TargetMode="External" Target="https://www.legis.iowa.gov/docs/iac/rule/281.41.510.pdf" Type="http://schemas.openxmlformats.org/officeDocument/2006/relationships/hyperlink" Id="rId594"/>
    <Relationship TargetMode="External" Target="https://www.legis.iowa.gov/docs/iac/rule/281.41.511.pdf" Type="http://schemas.openxmlformats.org/officeDocument/2006/relationships/hyperlink" Id="rId595"/>
    <Relationship TargetMode="External" Target="https://www.legis.iowa.gov/docs/iac/rule/281.41.511.pdf" Type="http://schemas.openxmlformats.org/officeDocument/2006/relationships/hyperlink" Id="rId596"/>
    <Relationship TargetMode="External" Target="https://www.legis.iowa.gov/docs/iac/rule/281.41.508.pdf" Type="http://schemas.openxmlformats.org/officeDocument/2006/relationships/hyperlink" Id="rId597"/>
    <Relationship TargetMode="External" Target="https://www.legis.iowa.gov/docs/iac/rule/281.41.511.pdf" Type="http://schemas.openxmlformats.org/officeDocument/2006/relationships/hyperlink" Id="rId598"/>
    <Relationship TargetMode="External" Target="https://www.legis.iowa.gov/docs/iac/rule/281.41.511.pdf" Type="http://schemas.openxmlformats.org/officeDocument/2006/relationships/hyperlink" Id="rId599"/>
    <Relationship TargetMode="External" Target="https://www.legis.iowa.gov/docs/iac/rule/281.41.512.pdf" Type="http://schemas.openxmlformats.org/officeDocument/2006/relationships/hyperlink" Id="rId600"/>
    <Relationship TargetMode="External" Target="https://www.legis.iowa.gov/docs/iac/rule/281.41.512.pdf" Type="http://schemas.openxmlformats.org/officeDocument/2006/relationships/hyperlink" Id="rId601"/>
    <Relationship TargetMode="External" Target="https://www.legis.iowa.gov/docs/iac/rule/281.41.513.pdf" Type="http://schemas.openxmlformats.org/officeDocument/2006/relationships/hyperlink" Id="rId602"/>
    <Relationship TargetMode="External" Target="https://www.legis.iowa.gov/docs/iac/rule/281.41.512.pdf" Type="http://schemas.openxmlformats.org/officeDocument/2006/relationships/hyperlink" Id="rId603"/>
    <Relationship TargetMode="External" Target="https://www.legis.iowa.gov/docs/iac/rule/281.41.167.pdf" Type="http://schemas.openxmlformats.org/officeDocument/2006/relationships/hyperlink" Id="rId604"/>
    <Relationship TargetMode="External" Target="https://www.legis.iowa.gov/docs/iac/rule/281.41.510.pdf" Type="http://schemas.openxmlformats.org/officeDocument/2006/relationships/hyperlink" Id="rId605"/>
    <Relationship TargetMode="External" Target="https://www.legis.iowa.gov/docs/iac/rule/281.41.510.pdf" Type="http://schemas.openxmlformats.org/officeDocument/2006/relationships/hyperlink" Id="rId606"/>
    <Relationship TargetMode="External" Target="https://www.legis.iowa.gov/docs/iac/rule/281.41.515.pdf" Type="http://schemas.openxmlformats.org/officeDocument/2006/relationships/hyperlink" Id="rId607"/>
    <Relationship TargetMode="External" Target="https://www.legis.iowa.gov/docs/iac/rule/281.41.516.pdf" Type="http://schemas.openxmlformats.org/officeDocument/2006/relationships/hyperlink" Id="rId608"/>
    <Relationship TargetMode="External" Target="https://www.legis.iowa.gov/docs/iac/rule/281.41.507.pdf" Type="http://schemas.openxmlformats.org/officeDocument/2006/relationships/hyperlink" Id="rId609"/>
    <Relationship TargetMode="External" Target="https://www.legis.iowa.gov/docs/iac/rule/281.41.514.pdf" Type="http://schemas.openxmlformats.org/officeDocument/2006/relationships/hyperlink" Id="rId610"/>
    <Relationship TargetMode="External" Target="https://www.legis.iowa.gov/docs/iac/rule/281.41.517.pdf" Type="http://schemas.openxmlformats.org/officeDocument/2006/relationships/hyperlink" Id="rId611"/>
    <Relationship TargetMode="External" Target="https://www.legis.iowa.gov/docs/iac/rule/281.41.506.pdf" Type="http://schemas.openxmlformats.org/officeDocument/2006/relationships/hyperlink" Id="rId612"/>
    <Relationship TargetMode="External" Target="https://www.legis.iowa.gov/docs/iac/rule/281.41.510.pdf" Type="http://schemas.openxmlformats.org/officeDocument/2006/relationships/hyperlink" Id="rId613"/>
    <Relationship TargetMode="External" Target="https://www.legis.iowa.gov/docs/iac/rule/281.41.517.pdf" Type="http://schemas.openxmlformats.org/officeDocument/2006/relationships/hyperlink" Id="rId614"/>
    <Relationship TargetMode="External" Target="https://www.legis.iowa.gov/docs/iac/rule/281.41.517.pdf" Type="http://schemas.openxmlformats.org/officeDocument/2006/relationships/hyperlink" Id="rId615"/>
    <Relationship TargetMode="External" Target="https://www.legis.iowa.gov/docs/iac/rule/281.41.508.pdf" Type="http://schemas.openxmlformats.org/officeDocument/2006/relationships/hyperlink" Id="rId616"/>
    <Relationship TargetMode="External" Target="https://www.legis.iowa.gov/docs/iac/rule/281.41.517.pdf" Type="http://schemas.openxmlformats.org/officeDocument/2006/relationships/hyperlink" Id="rId617"/>
    <Relationship TargetMode="External" Target="https://www.legis.iowa.gov/docs/iac/rule/281.41.533.pdf" Type="http://schemas.openxmlformats.org/officeDocument/2006/relationships/hyperlink" Id="rId618"/>
    <Relationship TargetMode="External" Target="https://www.legis.iowa.gov/docs/iac/rule/281.41.507.pdf" Type="http://schemas.openxmlformats.org/officeDocument/2006/relationships/hyperlink" Id="rId619"/>
    <Relationship TargetMode="External" Target="https://www.legis.iowa.gov/docs/iac/rule/281.41.300.pdf" Type="http://schemas.openxmlformats.org/officeDocument/2006/relationships/hyperlink" Id="rId620"/>
    <Relationship TargetMode="External" Target="https://www.legis.iowa.gov/docs/iac/rule/281.41.518.pdf" Type="http://schemas.openxmlformats.org/officeDocument/2006/relationships/hyperlink" Id="rId621"/>
    <Relationship TargetMode="External" Target="https://www.legis.iowa.gov/docs/iac/rule/281.41.533.pdf" Type="http://schemas.openxmlformats.org/officeDocument/2006/relationships/hyperlink" Id="rId622"/>
    <Relationship TargetMode="External" Target="https://www.legis.iowa.gov/docs/iac/rule/281.41.506.pdf" Type="http://schemas.openxmlformats.org/officeDocument/2006/relationships/hyperlink" Id="rId623"/>
    <Relationship TargetMode="External" Target="https://www.legis.iowa.gov/docs/iac/rule/281.41.30.pdf" Type="http://schemas.openxmlformats.org/officeDocument/2006/relationships/hyperlink" Id="rId624"/>
    <Relationship TargetMode="External" Target="https://www.legis.iowa.gov/docs/iac/rule/281.41.519.pdf" Type="http://schemas.openxmlformats.org/officeDocument/2006/relationships/hyperlink" Id="rId625"/>
    <Relationship TargetMode="External" Target="https://www.legis.iowa.gov/docs/iac/rule/281.41.519.pdf" Type="http://schemas.openxmlformats.org/officeDocument/2006/relationships/hyperlink" Id="rId626"/>
    <Relationship TargetMode="External" Target="https://www.legis.iowa.gov/docs/iac/rule/281.41.519.pdf" Type="http://schemas.openxmlformats.org/officeDocument/2006/relationships/hyperlink" Id="rId627"/>
    <Relationship TargetMode="External" Target="https://www.legis.iowa.gov/docs/iac/rule/281.41.519.pdf" Type="http://schemas.openxmlformats.org/officeDocument/2006/relationships/hyperlink" Id="rId628"/>
    <Relationship TargetMode="External" Target="https://www.legis.iowa.gov/docs/iac/rule/281.41.519.pdf" Type="http://schemas.openxmlformats.org/officeDocument/2006/relationships/hyperlink" Id="rId629"/>
    <Relationship TargetMode="External" Target="https://www.legis.iowa.gov/docs/iac/rule/281.41.519.pdf" Type="http://schemas.openxmlformats.org/officeDocument/2006/relationships/hyperlink" Id="rId630"/>
    <Relationship TargetMode="External" Target="https://www.legis.iowa.gov/docs/ico/chapter/599.1.pdf" Type="http://schemas.openxmlformats.org/officeDocument/2006/relationships/hyperlink" Id="rId631"/>
    <Relationship TargetMode="External" Target="https://www.legis.iowa.gov/docs/iac/rule/281.41.520.pdf" Type="http://schemas.openxmlformats.org/officeDocument/2006/relationships/hyperlink" Id="rId632"/>
    <Relationship TargetMode="External" Target="https://www.legis.iowa.gov/docs/iac/rule/281.41.520.pdf" Type="http://schemas.openxmlformats.org/officeDocument/2006/relationships/hyperlink" Id="rId633"/>
    <Relationship TargetMode="External" Target="https://www.legis.iowa.gov/docs/iac/rule/281.41.520.pdf" Type="http://schemas.openxmlformats.org/officeDocument/2006/relationships/hyperlink" Id="rId634"/>
    <Relationship TargetMode="External" Target="https://www.legis.iowa.gov/docs/iac/rule/281.41.520.pdf" Type="http://schemas.openxmlformats.org/officeDocument/2006/relationships/hyperlink" Id="rId635"/>
    <Relationship TargetMode="External" Target="https://www.legis.iowa.gov/docs/iac/rule/281.41.520.pdf" Type="http://schemas.openxmlformats.org/officeDocument/2006/relationships/hyperlink" Id="rId636"/>
    <Relationship TargetMode="External" Target="https://www.legis.iowa.gov/docs/iac/rule/281.41.520.pdf" Type="http://schemas.openxmlformats.org/officeDocument/2006/relationships/hyperlink" Id="rId637"/>
    <Relationship TargetMode="External" Target="https://www.legis.iowa.gov/docs/iac/rule/281.41.536.pdf" Type="http://schemas.openxmlformats.org/officeDocument/2006/relationships/hyperlink" Id="rId638"/>
    <Relationship TargetMode="External" Target="https://www.legis.iowa.gov/docs/iac/rule/281.41.530.pdf" Type="http://schemas.openxmlformats.org/officeDocument/2006/relationships/hyperlink" Id="rId639"/>
    <Relationship TargetMode="External" Target="https://www.legis.iowa.gov/docs/iac/rule/281.41.530.pdf" Type="http://schemas.openxmlformats.org/officeDocument/2006/relationships/hyperlink" Id="rId640"/>
    <Relationship TargetMode="External" Target="https://www.legis.iowa.gov/docs/iac/rule/281.41.530.pdf" Type="http://schemas.openxmlformats.org/officeDocument/2006/relationships/hyperlink" Id="rId641"/>
    <Relationship TargetMode="External" Target="https://www.legis.iowa.gov/docs/iac/rule/281.41.530.pdf" Type="http://schemas.openxmlformats.org/officeDocument/2006/relationships/hyperlink" Id="rId642"/>
    <Relationship TargetMode="External" Target="https://www.legis.iowa.gov/docs/iac/rule/281.41.530.pdf" Type="http://schemas.openxmlformats.org/officeDocument/2006/relationships/hyperlink" Id="rId643"/>
    <Relationship TargetMode="External" Target="https://www.legis.iowa.gov/docs/iac/rule/281.41.101.pdf" Type="http://schemas.openxmlformats.org/officeDocument/2006/relationships/hyperlink" Id="rId644"/>
    <Relationship TargetMode="External" Target="https://www.legis.iowa.gov/docs/iac/rule/281.41.530.pdf" Type="http://schemas.openxmlformats.org/officeDocument/2006/relationships/hyperlink" Id="rId645"/>
    <Relationship TargetMode="External" Target="https://www.legis.iowa.gov/docs/iac/rule/281.41.536.pdf" Type="http://schemas.openxmlformats.org/officeDocument/2006/relationships/hyperlink" Id="rId646"/>
    <Relationship TargetMode="External" Target="https://www.legis.iowa.gov/docs/iac/rule/281.41.101.pdf" Type="http://schemas.openxmlformats.org/officeDocument/2006/relationships/hyperlink" Id="rId647"/>
    <Relationship TargetMode="External" Target="https://www.legis.iowa.gov/docs/iac/rule/281.41.536.pdf" Type="http://schemas.openxmlformats.org/officeDocument/2006/relationships/hyperlink" Id="rId648"/>
    <Relationship TargetMode="External" Target="https://www.legis.iowa.gov/docs/iac/rule/281.41.530.pdf" Type="http://schemas.openxmlformats.org/officeDocument/2006/relationships/hyperlink" Id="rId649"/>
    <Relationship TargetMode="External" Target="https://www.legis.iowa.gov/docs/iac/rule/281.41.530.pdf" Type="http://schemas.openxmlformats.org/officeDocument/2006/relationships/hyperlink" Id="rId650"/>
    <Relationship TargetMode="External" Target="https://www.legis.iowa.gov/docs/iac/rule/281.41.530.pdf" Type="http://schemas.openxmlformats.org/officeDocument/2006/relationships/hyperlink" Id="rId651"/>
    <Relationship TargetMode="External" Target="https://www.legis.iowa.gov/docs/iac/rule/281.41.530.pdf" Type="http://schemas.openxmlformats.org/officeDocument/2006/relationships/hyperlink" Id="rId652"/>
    <Relationship TargetMode="External" Target="https://www.legis.iowa.gov/docs/iac/rule/281.41.504.pdf" Type="http://schemas.openxmlformats.org/officeDocument/2006/relationships/hyperlink" Id="rId653"/>
    <Relationship TargetMode="External" Target="https://www.legis.iowa.gov/docs/iac/rule/281.41.530.pdf" Type="http://schemas.openxmlformats.org/officeDocument/2006/relationships/hyperlink" Id="rId654"/>
    <Relationship TargetMode="External" Target="https://www.legis.iowa.gov/docs/iac/rule/281.41.530.pdf" Type="http://schemas.openxmlformats.org/officeDocument/2006/relationships/hyperlink" Id="rId655"/>
    <Relationship TargetMode="External" Target="https://www.legis.iowa.gov/docs/iac/rule/281.41.530.pdf" Type="http://schemas.openxmlformats.org/officeDocument/2006/relationships/hyperlink" Id="rId656"/>
    <Relationship TargetMode="External" Target="https://www.legis.iowa.gov/docs/iac/rule/281.41.530.pdf" Type="http://schemas.openxmlformats.org/officeDocument/2006/relationships/hyperlink" Id="rId657"/>
    <Relationship TargetMode="External" Target="https://www.legis.iowa.gov/docs/iac/rule/281.41.531.pdf" Type="http://schemas.openxmlformats.org/officeDocument/2006/relationships/hyperlink" Id="rId658"/>
    <Relationship TargetMode="External" Target="https://www.legis.iowa.gov/docs/iac/rule/281.41.530.pdf" Type="http://schemas.openxmlformats.org/officeDocument/2006/relationships/hyperlink" Id="rId659"/>
    <Relationship TargetMode="External" Target="https://www.legis.iowa.gov/docs/iac/rule/281.41.507.pdf" Type="http://schemas.openxmlformats.org/officeDocument/2006/relationships/hyperlink" Id="rId660"/>
    <Relationship TargetMode="External" Target="https://www.legis.iowa.gov/docs/iac/rule/281.41.508.pdf" Type="http://schemas.openxmlformats.org/officeDocument/2006/relationships/hyperlink" Id="rId661"/>
    <Relationship TargetMode="External" Target="https://www.legis.iowa.gov/docs/iac/rule/281.41.508.pdf" Type="http://schemas.openxmlformats.org/officeDocument/2006/relationships/hyperlink" Id="rId662"/>
    <Relationship TargetMode="External" Target="https://www.legis.iowa.gov/docs/iac/rule/281.41.511.pdf" Type="http://schemas.openxmlformats.org/officeDocument/2006/relationships/hyperlink" Id="rId663"/>
    <Relationship TargetMode="External" Target="https://www.legis.iowa.gov/docs/iac/rule/281.41.532.pdf" Type="http://schemas.openxmlformats.org/officeDocument/2006/relationships/hyperlink" Id="rId664"/>
    <Relationship TargetMode="External" Target="https://www.legis.iowa.gov/docs/iac/rule/281.41.532.pdf" Type="http://schemas.openxmlformats.org/officeDocument/2006/relationships/hyperlink" Id="rId665"/>
    <Relationship TargetMode="External" Target="https://www.legis.iowa.gov/docs/iac/rule/281.41.530.pdf" Type="http://schemas.openxmlformats.org/officeDocument/2006/relationships/hyperlink" Id="rId666"/>
    <Relationship TargetMode="External" Target="https://www.legis.iowa.gov/docs/iac/rule/281.41.532.pdf" Type="http://schemas.openxmlformats.org/officeDocument/2006/relationships/hyperlink" Id="rId667"/>
    <Relationship TargetMode="External" Target="https://www.legis.iowa.gov/docs/iac/rule/281.41.532.pdf" Type="http://schemas.openxmlformats.org/officeDocument/2006/relationships/hyperlink" Id="rId668"/>
    <Relationship TargetMode="External" Target="https://www.legis.iowa.gov/docs/iac/rule/281.41.532.pdf" Type="http://schemas.openxmlformats.org/officeDocument/2006/relationships/hyperlink" Id="rId669"/>
    <Relationship TargetMode="External" Target="https://www.legis.iowa.gov/docs/iac/rule/281.41.507.pdf" Type="http://schemas.openxmlformats.org/officeDocument/2006/relationships/hyperlink" Id="rId670"/>
    <Relationship TargetMode="External" Target="https://www.legis.iowa.gov/docs/iac/rule/281.41.508.pdf" Type="http://schemas.openxmlformats.org/officeDocument/2006/relationships/hyperlink" Id="rId671"/>
    <Relationship TargetMode="External" Target="https://www.legis.iowa.gov/docs/iac/rule/281.41.508.pdf" Type="http://schemas.openxmlformats.org/officeDocument/2006/relationships/hyperlink" Id="rId672"/>
    <Relationship TargetMode="External" Target="https://www.legis.iowa.gov/docs/iac/rule/281.41.510.pdf" Type="http://schemas.openxmlformats.org/officeDocument/2006/relationships/hyperlink" Id="rId673"/>
    <Relationship TargetMode="External" Target="https://www.legis.iowa.gov/docs/iac/rule/281.41.514.pdf" Type="http://schemas.openxmlformats.org/officeDocument/2006/relationships/hyperlink" Id="rId674"/>
    <Relationship TargetMode="External" Target="https://www.legis.iowa.gov/docs/iac/rule/281.41.532.pdf" Type="http://schemas.openxmlformats.org/officeDocument/2006/relationships/hyperlink" Id="rId675"/>
    <Relationship TargetMode="External" Target="https://www.legis.iowa.gov/docs/iac/rule/281.41.506.pdf" Type="http://schemas.openxmlformats.org/officeDocument/2006/relationships/hyperlink" Id="rId676"/>
    <Relationship TargetMode="External" Target="https://www.legis.iowa.gov/docs/iac/rule/281.41.514.pdf" Type="http://schemas.openxmlformats.org/officeDocument/2006/relationships/hyperlink" Id="rId677"/>
    <Relationship TargetMode="External" Target="https://www.legis.iowa.gov/docs/iac/rule/281.41.532.pdf" Type="http://schemas.openxmlformats.org/officeDocument/2006/relationships/hyperlink" Id="rId678"/>
    <Relationship TargetMode="External" Target="https://www.legis.iowa.gov/docs/iac/rule/281.41.506.pdf" Type="http://schemas.openxmlformats.org/officeDocument/2006/relationships/hyperlink" Id="rId679"/>
    <Relationship TargetMode="External" Target="https://www.legis.iowa.gov/docs/iac/rule/281.41.1002.pdf" Type="http://schemas.openxmlformats.org/officeDocument/2006/relationships/hyperlink" Id="rId680"/>
    <Relationship TargetMode="External" Target="https://www.legis.iowa.gov/docs/iac/rule/281.41.530.pdf" Type="http://schemas.openxmlformats.org/officeDocument/2006/relationships/hyperlink" Id="rId681"/>
    <Relationship TargetMode="External" Target="https://www.legis.iowa.gov/docs/iac/rule/281.41.530.pdf" Type="http://schemas.openxmlformats.org/officeDocument/2006/relationships/hyperlink" Id="rId682"/>
    <Relationship TargetMode="External" Target="https://www.legis.iowa.gov/docs/iac/rule/281.41.534.pdf" Type="http://schemas.openxmlformats.org/officeDocument/2006/relationships/hyperlink" Id="rId683"/>
    <Relationship TargetMode="External" Target="https://www.legis.iowa.gov/docs/iac/rule/281.41.534.pdf" Type="http://schemas.openxmlformats.org/officeDocument/2006/relationships/hyperlink" Id="rId684"/>
    <Relationship TargetMode="External" Target="https://www.legis.iowa.gov/docs/iac/rule/281.41.534.pdf" Type="http://schemas.openxmlformats.org/officeDocument/2006/relationships/hyperlink" Id="rId685"/>
    <Relationship TargetMode="External" Target="https://www.legis.iowa.gov/docs/iac/rule/281.41.534.pdf" Type="http://schemas.openxmlformats.org/officeDocument/2006/relationships/hyperlink" Id="rId686"/>
    <Relationship TargetMode="External" Target="https://www.legis.iowa.gov/docs/iac/rule/281.41.534.pdf" Type="http://schemas.openxmlformats.org/officeDocument/2006/relationships/hyperlink" Id="rId687"/>
    <Relationship TargetMode="External" Target="https://www.legis.iowa.gov/docs/iac/rule/281.41.530.pdf" Type="http://schemas.openxmlformats.org/officeDocument/2006/relationships/hyperlink" Id="rId688"/>
    <Relationship TargetMode="External" Target="https://www.legis.iowa.gov/docs/iac/rule/281.41.530.pdf" Type="http://schemas.openxmlformats.org/officeDocument/2006/relationships/hyperlink" Id="rId689"/>
    <Relationship TargetMode="External" Target="https://www.legis.iowa.gov/docs/iac/rule/281.41.536.pdf" Type="http://schemas.openxmlformats.org/officeDocument/2006/relationships/hyperlink" Id="rId690"/>
    <Relationship TargetMode="External" Target="https://www.legis.iowa.gov/docs/iac/rule/281.41.530.pdf" Type="http://schemas.openxmlformats.org/officeDocument/2006/relationships/hyperlink" Id="rId691"/>
    <Relationship TargetMode="External" Target="https://www.legis.iowa.gov/docs/iac/rule/281.41.535.pdf" Type="http://schemas.openxmlformats.org/officeDocument/2006/relationships/hyperlink" Id="rId692"/>
    <Relationship TargetMode="External" Target="https://www.legis.iowa.gov/docs/iac/rule/281.41.536.pdf" Type="http://schemas.openxmlformats.org/officeDocument/2006/relationships/hyperlink" Id="rId693"/>
    <Relationship TargetMode="External" Target="https://www.legis.iowa.gov/docs/iac/rule/281.41.506.pdf" Type="http://schemas.openxmlformats.org/officeDocument/2006/relationships/hyperlink" Id="rId694"/>
    <Relationship TargetMode="External" Target="https://www.legis.iowa.gov/docs/iac/rule/281.41.510.pdf" Type="http://schemas.openxmlformats.org/officeDocument/2006/relationships/hyperlink" Id="rId695"/>
    <Relationship TargetMode="External" Target="https://www.legis.iowa.gov/docs/iac/rule/281.41.604.pdf" Type="http://schemas.openxmlformats.org/officeDocument/2006/relationships/hyperlink" Id="rId696"/>
    <Relationship TargetMode="External" Target="https://www.legis.iowa.gov/docs/iac/rule/281.41.600.pdf" Type="http://schemas.openxmlformats.org/officeDocument/2006/relationships/hyperlink" Id="rId697"/>
    <Relationship TargetMode="External" Target="https://www.legis.iowa.gov/docs/iac/rule/281.41.600.pdf" Type="http://schemas.openxmlformats.org/officeDocument/2006/relationships/hyperlink" Id="rId698"/>
    <Relationship TargetMode="External" Target="https://www.legis.iowa.gov/docs/iac/rule/281.41.43.pdf" Type="http://schemas.openxmlformats.org/officeDocument/2006/relationships/hyperlink" Id="rId699"/>
    <Relationship TargetMode="External" Target="https://www.legis.iowa.gov/docs/iac/rule/281.41.601.pdf" Type="http://schemas.openxmlformats.org/officeDocument/2006/relationships/hyperlink" Id="rId700"/>
    <Relationship TargetMode="External" Target="https://www.legis.iowa.gov/docs/iac/rule/281.41.600.pdf" Type="http://schemas.openxmlformats.org/officeDocument/2006/relationships/hyperlink" Id="rId701"/>
    <Relationship TargetMode="External" Target="https://www.legis.iowa.gov/docs/iac/rule/281.41.602.pdf" Type="http://schemas.openxmlformats.org/officeDocument/2006/relationships/hyperlink" Id="rId702"/>
    <Relationship TargetMode="External" Target="https://www.legis.iowa.gov/docs/iac/rule/281.41.602.pdf" Type="http://schemas.openxmlformats.org/officeDocument/2006/relationships/hyperlink" Id="rId703"/>
    <Relationship TargetMode="External" Target="https://www.legis.iowa.gov/docs/iac/rule/281.41.603.pdf" Type="http://schemas.openxmlformats.org/officeDocument/2006/relationships/hyperlink" Id="rId704"/>
    <Relationship TargetMode="External" Target="https://www.legis.iowa.gov/docs/iac/rule/281.41.603.pdf" Type="http://schemas.openxmlformats.org/officeDocument/2006/relationships/hyperlink" Id="rId705"/>
    <Relationship TargetMode="External" Target="https://www.legis.iowa.gov/docs/iac/rule/281.41.603.pdf" Type="http://schemas.openxmlformats.org/officeDocument/2006/relationships/hyperlink" Id="rId706"/>
    <Relationship TargetMode="External" Target="https://www.legis.iowa.gov/docs/iac/rule/281.41.603.pdf" Type="http://schemas.openxmlformats.org/officeDocument/2006/relationships/hyperlink" Id="rId707"/>
    <Relationship TargetMode="External" Target="https://www.legis.iowa.gov/docs/iac/rule/281.41.603.pdf" Type="http://schemas.openxmlformats.org/officeDocument/2006/relationships/hyperlink" Id="rId708"/>
    <Relationship TargetMode="External" Target="https://www.legis.iowa.gov/docs/iac/rule/281.41.605.pdf" Type="http://schemas.openxmlformats.org/officeDocument/2006/relationships/hyperlink" Id="rId709"/>
    <Relationship TargetMode="External" Target="https://www.legis.iowa.gov/docs/iac/rule/281.41.605.pdf" Type="http://schemas.openxmlformats.org/officeDocument/2006/relationships/hyperlink" Id="rId710"/>
    <Relationship TargetMode="External" Target="https://www.legis.iowa.gov/docs/iac/rule/281.41.603.pdf" Type="http://schemas.openxmlformats.org/officeDocument/2006/relationships/hyperlink" Id="rId711"/>
    <Relationship TargetMode="External" Target="https://www.legis.iowa.gov/docs/iac/rule/281.41.603.pdf" Type="http://schemas.openxmlformats.org/officeDocument/2006/relationships/hyperlink" Id="rId712"/>
    <Relationship TargetMode="External" Target="https://www.legis.iowa.gov/docs/iac/rule/281.41.603.pdf" Type="http://schemas.openxmlformats.org/officeDocument/2006/relationships/hyperlink" Id="rId713"/>
    <Relationship TargetMode="External" Target="https://www.legis.iowa.gov/docs/iac/rule/281.41.604.pdf" Type="http://schemas.openxmlformats.org/officeDocument/2006/relationships/hyperlink" Id="rId714"/>
    <Relationship TargetMode="External" Target="https://www.legis.iowa.gov/docs/iac/rule/281.41.604.pdf" Type="http://schemas.openxmlformats.org/officeDocument/2006/relationships/hyperlink" Id="rId715"/>
    <Relationship TargetMode="External" Target="https://www.legis.iowa.gov/docs/iac/rule/281.41.604.pdf" Type="http://schemas.openxmlformats.org/officeDocument/2006/relationships/hyperlink" Id="rId716"/>
    <Relationship TargetMode="External" Target="https://www.legis.iowa.gov/docs/iac/rule/281.41.603.pdf" Type="http://schemas.openxmlformats.org/officeDocument/2006/relationships/hyperlink" Id="rId717"/>
    <Relationship TargetMode="External" Target="https://www.legis.iowa.gov/docs/ico/chapter/17A.pdf" Type="http://schemas.openxmlformats.org/officeDocument/2006/relationships/hyperlink" Id="rId718"/>
    <Relationship TargetMode="External" Target="https://www.legis.iowa.gov/docs/iac/rule/281.41.605.pdf" Type="http://schemas.openxmlformats.org/officeDocument/2006/relationships/hyperlink" Id="rId719"/>
    <Relationship TargetMode="External" Target="https://www.legis.iowa.gov/docs/iac/rule/281.41.605.pdf" Type="http://schemas.openxmlformats.org/officeDocument/2006/relationships/hyperlink" Id="rId720"/>
    <Relationship TargetMode="External" Target="https://www.legis.iowa.gov/docs/iac/rule/281.41.605.pdf" Type="http://schemas.openxmlformats.org/officeDocument/2006/relationships/hyperlink" Id="rId721"/>
    <Relationship TargetMode="External" Target="https://www.legis.iowa.gov/docs/iac/rule/281.41.605.pdf" Type="http://schemas.openxmlformats.org/officeDocument/2006/relationships/hyperlink" Id="rId722"/>
    <Relationship TargetMode="External" Target="https://www.legis.iowa.gov/docs/iac/rule/281.41.603.pdf" Type="http://schemas.openxmlformats.org/officeDocument/2006/relationships/hyperlink" Id="rId723"/>
    <Relationship TargetMode="External" Target="https://www.legis.iowa.gov/docs/iac/rule/281.41.604.pdf" Type="http://schemas.openxmlformats.org/officeDocument/2006/relationships/hyperlink" Id="rId724"/>
    <Relationship TargetMode="External" Target="https://www.legis.iowa.gov/docs/iac/rule/281.41.203.pdf" Type="http://schemas.openxmlformats.org/officeDocument/2006/relationships/hyperlink" Id="rId725"/>
    <Relationship TargetMode="External" Target="https://www.legis.iowa.gov/docs/iac/rule/281.41.603.pdf" Type="http://schemas.openxmlformats.org/officeDocument/2006/relationships/hyperlink" Id="rId726"/>
    <Relationship TargetMode="External" Target="https://www.legis.iowa.gov/docs/iac/rule/281.41.604.pdf" Type="http://schemas.openxmlformats.org/officeDocument/2006/relationships/hyperlink" Id="rId727"/>
    <Relationship TargetMode="External" Target="https://www.legis.iowa.gov/docs/iac/rule/281.41.611.pdf" Type="http://schemas.openxmlformats.org/officeDocument/2006/relationships/hyperlink" Id="rId728"/>
    <Relationship TargetMode="External" Target="https://www.legis.iowa.gov/docs/iac/rule/281.41.626.pdf" Type="http://schemas.openxmlformats.org/officeDocument/2006/relationships/hyperlink" Id="rId729"/>
    <Relationship TargetMode="External" Target="https://www.legis.iowa.gov/docs/iac/rule/281.41.611.pdf" Type="http://schemas.openxmlformats.org/officeDocument/2006/relationships/hyperlink" Id="rId730"/>
    <Relationship TargetMode="External" Target="https://www.legis.iowa.gov/docs/iac/rule/281.41.625.pdf" Type="http://schemas.openxmlformats.org/officeDocument/2006/relationships/hyperlink" Id="rId731"/>
    <Relationship TargetMode="External" Target="https://www.legis.iowa.gov/docs/iac/rule/281.41.123.pdf" Type="http://schemas.openxmlformats.org/officeDocument/2006/relationships/hyperlink" Id="rId732"/>
    <Relationship TargetMode="External" Target="https://www.legis.iowa.gov/docs/iac/rule/281.41.507.pdf" Type="http://schemas.openxmlformats.org/officeDocument/2006/relationships/hyperlink" Id="rId733"/>
    <Relationship TargetMode="External" Target="https://www.legis.iowa.gov/docs/iac/rule/281.41.530.pdf" Type="http://schemas.openxmlformats.org/officeDocument/2006/relationships/hyperlink" Id="rId734"/>
    <Relationship TargetMode="External" Target="https://www.legis.iowa.gov/docs/iac/rule/281.41.532.pdf" Type="http://schemas.openxmlformats.org/officeDocument/2006/relationships/hyperlink" Id="rId735"/>
    <Relationship TargetMode="External" Target="https://www.legis.iowa.gov/docs/iac/rule/281.41.510.pdf" Type="http://schemas.openxmlformats.org/officeDocument/2006/relationships/hyperlink" Id="rId736"/>
    <Relationship TargetMode="External" Target="https://www.legis.iowa.gov/docs/iac/rule/281.41.619.pdf" Type="http://schemas.openxmlformats.org/officeDocument/2006/relationships/hyperlink" Id="rId737"/>
    <Relationship TargetMode="External" Target="https://www.legis.iowa.gov/docs/iac/rule/281.41.619.pdf" Type="http://schemas.openxmlformats.org/officeDocument/2006/relationships/hyperlink" Id="rId738"/>
    <Relationship TargetMode="External" Target="https://www.legis.iowa.gov/docs/iac/rule/281.41.622.pdf" Type="http://schemas.openxmlformats.org/officeDocument/2006/relationships/hyperlink" Id="rId739"/>
    <Relationship TargetMode="External" Target="https://www.legis.iowa.gov/docs/iac/rule/281.41.622.pdf" Type="http://schemas.openxmlformats.org/officeDocument/2006/relationships/hyperlink" Id="rId740"/>
    <Relationship TargetMode="External" Target="https://www.legis.iowa.gov/docs/iac/rule/281.41.622.pdf" Type="http://schemas.openxmlformats.org/officeDocument/2006/relationships/hyperlink" Id="rId741"/>
    <Relationship TargetMode="External" Target="https://www.legis.iowa.gov/docs/iac/rule/281.41.321.pdf" Type="http://schemas.openxmlformats.org/officeDocument/2006/relationships/hyperlink" Id="rId742"/>
    <Relationship TargetMode="External" Target="https://www.legis.iowa.gov/docs/iac/rule/281.41.123.pdf" Type="http://schemas.openxmlformats.org/officeDocument/2006/relationships/hyperlink" Id="rId743"/>
    <Relationship TargetMode="External" Target="https://www.legis.iowa.gov/docs/iac/rule/281.12.3.pdf" Type="http://schemas.openxmlformats.org/officeDocument/2006/relationships/hyperlink" Id="rId744"/>
    <Relationship TargetMode="External" Target="https://www.legis.iowa.gov/docs/iac/rule/281.41.520.pdf" Type="http://schemas.openxmlformats.org/officeDocument/2006/relationships/hyperlink" Id="rId745"/>
    <Relationship TargetMode="External" Target="https://www.legis.iowa.gov/docs/iac/rule/281.41.613.pdf" Type="http://schemas.openxmlformats.org/officeDocument/2006/relationships/hyperlink" Id="rId746"/>
    <Relationship TargetMode="External" Target="https://www.legis.iowa.gov/docs/iac/rule/281.41.624.pdf" Type="http://schemas.openxmlformats.org/officeDocument/2006/relationships/hyperlink" Id="rId747"/>
    <Relationship TargetMode="External" Target="https://www.legis.iowa.gov/docs/iac/rule/281.41.611.pdf" Type="http://schemas.openxmlformats.org/officeDocument/2006/relationships/hyperlink" Id="rId748"/>
    <Relationship TargetMode="External" Target="https://www.legis.iowa.gov/docs/iac/rule/281.41.625.pdf" Type="http://schemas.openxmlformats.org/officeDocument/2006/relationships/hyperlink" Id="rId749"/>
    <Relationship TargetMode="External" Target="https://www.legis.iowa.gov/docs/iac/rule/281.41.640.pdf" Type="http://schemas.openxmlformats.org/officeDocument/2006/relationships/hyperlink" Id="rId750"/>
    <Relationship TargetMode="External" Target="https://www.legis.iowa.gov/docs/iac/rule/281.41.641.pdf" Type="http://schemas.openxmlformats.org/officeDocument/2006/relationships/hyperlink" Id="rId751"/>
    <Relationship TargetMode="External" Target="https://www.legis.iowa.gov/docs/iac/rule/281.41.640.pdf" Type="http://schemas.openxmlformats.org/officeDocument/2006/relationships/hyperlink" Id="rId752"/>
    <Relationship TargetMode="External" Target="https://www.legis.iowa.gov/docs/iac/rule/281.41.132.pdf" Type="http://schemas.openxmlformats.org/officeDocument/2006/relationships/hyperlink" Id="rId753"/>
    <Relationship TargetMode="External" Target="https://www.legis.iowa.gov/docs/iac/rule/281.41.144.pdf" Type="http://schemas.openxmlformats.org/officeDocument/2006/relationships/hyperlink" Id="rId754"/>
    <Relationship TargetMode="External" Target="https://www.legis.iowa.gov/docs/iac/rule/281.41.640.pdf" Type="http://schemas.openxmlformats.org/officeDocument/2006/relationships/hyperlink" Id="rId755"/>
    <Relationship TargetMode="External" Target="https://www.legis.iowa.gov/docs/iac/rule/281.41.644.pdf" Type="http://schemas.openxmlformats.org/officeDocument/2006/relationships/hyperlink" Id="rId756"/>
    <Relationship TargetMode="External" Target="https://www.legis.iowa.gov/docs/iac/rule/281.41.640.pdf" Type="http://schemas.openxmlformats.org/officeDocument/2006/relationships/hyperlink" Id="rId757"/>
    <Relationship TargetMode="External" Target="https://www.legis.iowa.gov/docs/iac/rule/281.41.640.pdf" Type="http://schemas.openxmlformats.org/officeDocument/2006/relationships/hyperlink" Id="rId758"/>
    <Relationship TargetMode="External" Target="https://www.legis.iowa.gov/docs/iac/rule/281.41.644.pdf" Type="http://schemas.openxmlformats.org/officeDocument/2006/relationships/hyperlink" Id="rId759"/>
    <Relationship TargetMode="External" Target="https://www.legis.iowa.gov/docs/iac/rule/281.41.647.pdf" Type="http://schemas.openxmlformats.org/officeDocument/2006/relationships/hyperlink" Id="rId760"/>
    <Relationship TargetMode="External" Target="https://www.legis.iowa.gov/docs/iac/rule/281.41.646.pdf" Type="http://schemas.openxmlformats.org/officeDocument/2006/relationships/hyperlink" Id="rId761"/>
    <Relationship TargetMode="External" Target="https://www.legis.iowa.gov/docs/iac/rule/281.41.647.pdf" Type="http://schemas.openxmlformats.org/officeDocument/2006/relationships/hyperlink" Id="rId762"/>
    <Relationship TargetMode="External" Target="https://www.legis.iowa.gov/docs/iac/rule/281.41.646.pdf" Type="http://schemas.openxmlformats.org/officeDocument/2006/relationships/hyperlink" Id="rId763"/>
    <Relationship TargetMode="External" Target="https://www.legis.iowa.gov/docs/iac/rule/281.41.646.pdf" Type="http://schemas.openxmlformats.org/officeDocument/2006/relationships/hyperlink" Id="rId764"/>
    <Relationship TargetMode="External" Target="https://www.legis.iowa.gov/docs/iac/rule/281.41.646.pdf" Type="http://schemas.openxmlformats.org/officeDocument/2006/relationships/hyperlink" Id="rId765"/>
    <Relationship TargetMode="External" Target="https://www.legis.iowa.gov/docs/iac/rule/281.41.646.pdf" Type="http://schemas.openxmlformats.org/officeDocument/2006/relationships/hyperlink" Id="rId766"/>
    <Relationship TargetMode="External" Target="https://www.legis.iowa.gov/docs/iac/rule/281.41.646.pdf" Type="http://schemas.openxmlformats.org/officeDocument/2006/relationships/hyperlink" Id="rId767"/>
    <Relationship TargetMode="External" Target="https://www.legis.iowa.gov/docs/iac/rule/281.41.646.pdf" Type="http://schemas.openxmlformats.org/officeDocument/2006/relationships/hyperlink" Id="rId768"/>
    <Relationship TargetMode="External" Target="https://www.legis.iowa.gov/docs/iac/rule/281.41.646.pdf" Type="http://schemas.openxmlformats.org/officeDocument/2006/relationships/hyperlink" Id="rId769"/>
    <Relationship TargetMode="External" Target="https://www.legis.iowa.gov/docs/iac/rule/281.41.647.pdf" Type="http://schemas.openxmlformats.org/officeDocument/2006/relationships/hyperlink" Id="rId770"/>
    <Relationship TargetMode="External" Target="https://www.legis.iowa.gov/docs/iac/rule/281.41.647.pdf" Type="http://schemas.openxmlformats.org/officeDocument/2006/relationships/hyperlink" Id="rId771"/>
    <Relationship TargetMode="External" Target="https://www.legis.iowa.gov/docs/iac/rule/281.41.647.pdf" Type="http://schemas.openxmlformats.org/officeDocument/2006/relationships/hyperlink" Id="rId772"/>
    <Relationship TargetMode="External" Target="https://www.legis.iowa.gov/docs/iac/rule/281.41.647.pdf" Type="http://schemas.openxmlformats.org/officeDocument/2006/relationships/hyperlink" Id="rId773"/>
    <Relationship TargetMode="External" Target="https://www.legis.iowa.gov/docs/iac/rule/281.41.642.pdf" Type="http://schemas.openxmlformats.org/officeDocument/2006/relationships/hyperlink" Id="rId774"/>
    <Relationship TargetMode="External" Target="https://www.legis.iowa.gov/docs/iac/rule/281.41.647.pdf" Type="http://schemas.openxmlformats.org/officeDocument/2006/relationships/hyperlink" Id="rId775"/>
    <Relationship TargetMode="External" Target="https://www.legis.iowa.gov/docs/iac/rule/281.41.647.pdf" Type="http://schemas.openxmlformats.org/officeDocument/2006/relationships/hyperlink" Id="rId776"/>
    <Relationship TargetMode="External" Target="https://www.legis.iowa.gov/docs/iac/rule/281.41.647.pdf" Type="http://schemas.openxmlformats.org/officeDocument/2006/relationships/hyperlink" Id="rId777"/>
    <Relationship TargetMode="External" Target="https://www.legis.iowa.gov/docs/iac/rule/281.41.647.pdf" Type="http://schemas.openxmlformats.org/officeDocument/2006/relationships/hyperlink" Id="rId778"/>
    <Relationship TargetMode="External" Target="https://www.legis.iowa.gov/docs/iac/rule/281.41.647.pdf" Type="http://schemas.openxmlformats.org/officeDocument/2006/relationships/hyperlink" Id="rId779"/>
    <Relationship TargetMode="External" Target="https://www.legis.iowa.gov/docs/iac/rule/281.41.647.pdf" Type="http://schemas.openxmlformats.org/officeDocument/2006/relationships/hyperlink" Id="rId780"/>
    <Relationship TargetMode="External" Target="https://www.legis.iowa.gov/docs/iac/rule/281.41.647.pdf" Type="http://schemas.openxmlformats.org/officeDocument/2006/relationships/hyperlink" Id="rId781"/>
    <Relationship TargetMode="External" Target="https://www.legis.iowa.gov/docs/iac/rule/281.41.647.pdf" Type="http://schemas.openxmlformats.org/officeDocument/2006/relationships/hyperlink" Id="rId782"/>
    <Relationship TargetMode="External" Target="https://www.legis.iowa.gov/docs/iac/rule/281.41.647.pdf" Type="http://schemas.openxmlformats.org/officeDocument/2006/relationships/hyperlink" Id="rId783"/>
    <Relationship TargetMode="External" Target="https://www.legis.iowa.gov/docs/iac/rule/281.41.647.pdf" Type="http://schemas.openxmlformats.org/officeDocument/2006/relationships/hyperlink" Id="rId784"/>
    <Relationship TargetMode="External" Target="https://www.legis.iowa.gov/docs/iac/rule/281.41.647.pdf" Type="http://schemas.openxmlformats.org/officeDocument/2006/relationships/hyperlink" Id="rId785"/>
    <Relationship TargetMode="External" Target="https://www.legis.iowa.gov/docs/iac/rule/281.41.647.pdf" Type="http://schemas.openxmlformats.org/officeDocument/2006/relationships/hyperlink" Id="rId786"/>
    <Relationship TargetMode="External" Target="https://www.legis.iowa.gov/docs/iac/rule/281.41.647.pdf" Type="http://schemas.openxmlformats.org/officeDocument/2006/relationships/hyperlink" Id="rId787"/>
    <Relationship TargetMode="External" Target="https://www.legis.iowa.gov/docs/iac/rule/281.41.647.pdf" Type="http://schemas.openxmlformats.org/officeDocument/2006/relationships/hyperlink" Id="rId788"/>
    <Relationship TargetMode="External" Target="https://www.legis.iowa.gov/docs/iac/rule/281.41.646.pdf" Type="http://schemas.openxmlformats.org/officeDocument/2006/relationships/hyperlink" Id="rId789"/>
    <Relationship TargetMode="External" Target="https://www.legis.iowa.gov/docs/iac/rule/281.41.647.pdf" Type="http://schemas.openxmlformats.org/officeDocument/2006/relationships/hyperlink" Id="rId790"/>
    <Relationship TargetMode="External" Target="https://www.legis.iowa.gov/docs/iac/rule/281.41.647.pdf" Type="http://schemas.openxmlformats.org/officeDocument/2006/relationships/hyperlink" Id="rId791"/>
    <Relationship TargetMode="External" Target="https://www.legis.iowa.gov/docs/iac/rule/281.41.647.pdf" Type="http://schemas.openxmlformats.org/officeDocument/2006/relationships/hyperlink" Id="rId792"/>
    <Relationship TargetMode="External" Target="https://www.legis.iowa.gov/docs/iac/rule/281.41.647.pdf" Type="http://schemas.openxmlformats.org/officeDocument/2006/relationships/hyperlink" Id="rId793"/>
    <Relationship TargetMode="External" Target="https://www.legis.iowa.gov/docs/iac/rule/281.41.647.pdf" Type="http://schemas.openxmlformats.org/officeDocument/2006/relationships/hyperlink" Id="rId794"/>
    <Relationship TargetMode="External" Target="https://www.legis.iowa.gov/docs/iac/rule/281.41.647.pdf" Type="http://schemas.openxmlformats.org/officeDocument/2006/relationships/hyperlink" Id="rId795"/>
    <Relationship TargetMode="External" Target="https://www.legis.iowa.gov/docs/iac/rule/281.41.647.pdf" Type="http://schemas.openxmlformats.org/officeDocument/2006/relationships/hyperlink" Id="rId796"/>
    <Relationship TargetMode="External" Target="https://www.legis.iowa.gov/docs/iac/rule/281.41.647.pdf" Type="http://schemas.openxmlformats.org/officeDocument/2006/relationships/hyperlink" Id="rId797"/>
    <Relationship TargetMode="External" Target="https://www.legis.iowa.gov/docs/iac/rule/281.41.647.pdf" Type="http://schemas.openxmlformats.org/officeDocument/2006/relationships/hyperlink" Id="rId798"/>
    <Relationship TargetMode="External" Target="https://www.legis.iowa.gov/docs/iac/rule/281.41.646.pdf" Type="http://schemas.openxmlformats.org/officeDocument/2006/relationships/hyperlink" Id="rId799"/>
    <Relationship TargetMode="External" Target="https://www.legis.iowa.gov/docs/iac/rule/281.41.647.pdf" Type="http://schemas.openxmlformats.org/officeDocument/2006/relationships/hyperlink" Id="rId800"/>
    <Relationship TargetMode="External" Target="https://www.legis.iowa.gov/docs/iac/rule/281.41.647.pdf" Type="http://schemas.openxmlformats.org/officeDocument/2006/relationships/hyperlink" Id="rId801"/>
    <Relationship TargetMode="External" Target="https://www.legis.iowa.gov/docs/iac/rule/281.41.812.pdf" Type="http://schemas.openxmlformats.org/officeDocument/2006/relationships/hyperlink" Id="rId802"/>
    <Relationship TargetMode="External" Target="https://www.legis.iowa.gov/docs/iac/rule/281.41.813.pdf" Type="http://schemas.openxmlformats.org/officeDocument/2006/relationships/hyperlink" Id="rId803"/>
    <Relationship TargetMode="External" Target="https://www.legis.iowa.gov/docs/iac/rule/281.41.812.pdf" Type="http://schemas.openxmlformats.org/officeDocument/2006/relationships/hyperlink" Id="rId804"/>
    <Relationship TargetMode="External" Target="https://www.legis.iowa.gov/docs/iac/rule/281.41.813.pdf" Type="http://schemas.openxmlformats.org/officeDocument/2006/relationships/hyperlink" Id="rId805"/>
    <Relationship TargetMode="External" Target="https://www.legis.iowa.gov/docs/iac/rule/281.41.815.pdf" Type="http://schemas.openxmlformats.org/officeDocument/2006/relationships/hyperlink" Id="rId806"/>
    <Relationship TargetMode="External" Target="https://www.legis.iowa.gov/docs/iac/rule/281.41.401.pdf" Type="http://schemas.openxmlformats.org/officeDocument/2006/relationships/hyperlink" Id="rId807"/>
    <Relationship TargetMode="External" Target="https://www.legis.iowa.gov/docs/iac/rule/281.41.403.pdf" Type="http://schemas.openxmlformats.org/officeDocument/2006/relationships/hyperlink" Id="rId808"/>
    <Relationship TargetMode="External" Target="https://www.legis.iowa.gov/docs/ico/chapter/256B.pdf" Type="http://schemas.openxmlformats.org/officeDocument/2006/relationships/hyperlink" Id="rId809"/>
    <Relationship TargetMode="External" Target="https://www.legis.iowa.gov/docs/ico/chapter/273.pdf" Type="http://schemas.openxmlformats.org/officeDocument/2006/relationships/hyperlink" Id="rId810"/>
    <Relationship TargetMode="External" Target="https://www.legis.iowa.gov/docs/ico/chapter/282.pdf" Type="http://schemas.openxmlformats.org/officeDocument/2006/relationships/hyperlink" Id="rId811"/>
    <Relationship TargetMode="External" Target="https://www.legis.iowa.gov/docs/ico/chapter/273.3.pdf" Type="http://schemas.openxmlformats.org/officeDocument/2006/relationships/hyperlink" Id="rId812"/>
    <Relationship TargetMode="External" Target="https://www.legis.iowa.gov/docs/iac/rule/281.41.131.pdf" Type="http://schemas.openxmlformats.org/officeDocument/2006/relationships/hyperlink" Id="rId813"/>
    <Relationship TargetMode="External" Target="https://www.legis.iowa.gov/docs/ico/chapter/237.1.pdf" Type="http://schemas.openxmlformats.org/officeDocument/2006/relationships/hyperlink" Id="rId814"/>
    <Relationship TargetMode="External" Target="https://www.legis.iowa.gov/docs/ico/chapter/125.2.pdf" Type="http://schemas.openxmlformats.org/officeDocument/2006/relationships/hyperlink" Id="rId815"/>
    <Relationship TargetMode="External" Target="https://www.legis.iowa.gov/docs/iac/rule/281.41.410.pdf" Type="http://schemas.openxmlformats.org/officeDocument/2006/relationships/hyperlink" Id="rId816"/>
    <Relationship TargetMode="External" Target="https://www.legis.iowa.gov/docs/iac/rule/281.41.408.pdf" Type="http://schemas.openxmlformats.org/officeDocument/2006/relationships/hyperlink" Id="rId817"/>
    <Relationship TargetMode="External" Target="https://www.legis.iowa.gov/docs/ico/chapter/256B.9.pdf" Type="http://schemas.openxmlformats.org/officeDocument/2006/relationships/hyperlink" Id="rId818"/>
    <Relationship TargetMode="External" Target="https://www.legis.iowa.gov/docs/ico/chapter/273.5.pdf" Type="http://schemas.openxmlformats.org/officeDocument/2006/relationships/hyperlink" Id="rId819"/>
    <Relationship TargetMode="External" Target="https://www.legis.iowa.gov/docs/ico/chapter/256B.9.pdf" Type="http://schemas.openxmlformats.org/officeDocument/2006/relationships/hyperlink" Id="rId820"/>
    <Relationship TargetMode="External" Target="https://www.legis.iowa.gov/docs/ico/chapter/256B.9.pdf" Type="http://schemas.openxmlformats.org/officeDocument/2006/relationships/hyperlink" Id="rId821"/>
    <Relationship TargetMode="External" Target="https://www.legis.iowa.gov/docs/ico/chapter/256B.9.pdf" Type="http://schemas.openxmlformats.org/officeDocument/2006/relationships/hyperlink" Id="rId822"/>
    <Relationship TargetMode="External" Target="https://www.legis.iowa.gov/docs/iac/rule/281.41.907.pdf" Type="http://schemas.openxmlformats.org/officeDocument/2006/relationships/hyperlink" Id="rId823"/>
    <Relationship TargetMode="External" Target="https://www.legis.iowa.gov/docs/iac/rule/281.41.907.pdf" Type="http://schemas.openxmlformats.org/officeDocument/2006/relationships/hyperlink" Id="rId824"/>
    <Relationship TargetMode="External" Target="https://www.legis.iowa.gov/docs/iac/rule/281.41.506.pdf" Type="http://schemas.openxmlformats.org/officeDocument/2006/relationships/hyperlink" Id="rId825"/>
    <Relationship TargetMode="External" Target="https://www.legis.iowa.gov/docs/iac/rule/281.41.506.pdf" Type="http://schemas.openxmlformats.org/officeDocument/2006/relationships/hyperlink" Id="rId826"/>
    <Relationship TargetMode="External" Target="https://www.legis.iowa.gov/docs/iac/rule/281.41.518.pdf" Type="http://schemas.openxmlformats.org/officeDocument/2006/relationships/hyperlink" Id="rId827"/>
    <Relationship TargetMode="External" Target="https://www.legis.iowa.gov/docs/ico/chapter/679C.pdf" Type="http://schemas.openxmlformats.org/officeDocument/2006/relationships/hyperlink" Id="rId828"/>
    <Relationship TargetMode="External" Target="https://www.legis.iowa.gov/docs/iac/rule/281.41.516.pdf" Type="http://schemas.openxmlformats.org/officeDocument/2006/relationships/hyperlink" Id="rId829"/>
    <Relationship TargetMode="External" Target="https://www.legis.iowa.gov/docs/iac/rule/281.41.1014.pdf" Type="http://schemas.openxmlformats.org/officeDocument/2006/relationships/hyperlink" Id="rId830"/>
    <Relationship TargetMode="External" Target="https://www.legis.iowa.gov/docs/iac/rule/281.41.1004.pdf" Type="http://schemas.openxmlformats.org/officeDocument/2006/relationships/hyperlink" Id="rId831"/>
    <Relationship TargetMode="External" Target="https://www.legis.iowa.gov/docs/ico/chapter/256B.pdf" Type="http://schemas.openxmlformats.org/officeDocument/2006/relationships/hyperlink" Id="rId832"/>
    <Relationship TargetMode="External" Target="https://www.legis.iowa.gov/docs/iac/chapter/281.12.pdf" Type="http://schemas.openxmlformats.org/officeDocument/2006/relationships/hyperlink" Id="rId833"/>
    <Relationship Target="footer.xml" Type="http://schemas.openxmlformats.org/officeDocument/2006/relationships/footer" Id="rId8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