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SCHOOL FEES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1/31/29</w:t>
      </w:r>
    </w:p>
    <w:p>
      <w:pPr>
        <w:spacing w:before="0" w:after="0"/>
        <w:ind w:left="120"/>
        <w:jc w:val="both"/>
      </w:pPr>
      <w:r>
        <w:rPr>
          <w:rFonts w:ascii="Times New Roman" w:hAnsi="Times New Roman"/>
          <w:b/>
          <w:i w:val="false"/>
          <w:color w:val="000000"/>
          <w:sz w:val="22"/>
        </w:rPr>
        <w:t>281—18.1</w:t>
      </w:r>
      <w:r>
        <w:rPr>
          <w:rFonts w:ascii="Times New Roman" w:hAnsi="Times New Roman"/>
          <w:b/>
          <w:i w:val="false"/>
          <w:color w:val="000000"/>
          <w:sz w:val="22"/>
        </w:rPr>
        <w:t xml:space="preserve">(256) </w:t>
      </w:r>
      <w:r>
        <w:rPr>
          <w:rFonts w:ascii="Times New Roman" w:hAnsi="Times New Roman"/>
          <w:b/>
          <w:i w:val="false"/>
          <w:color w:val="000000"/>
          <w:sz w:val="22"/>
        </w:rPr>
        <w:t xml:space="preserve">Overview. </w:t>
      </w:r>
      <w:r>
        <w:rPr>
          <w:rFonts w:ascii="Times New Roman" w:hAnsi="Times New Roman"/>
          <w:b w:val="false"/>
          <w:i w:val="false"/>
          <w:color w:val="000000"/>
          <w:sz w:val="22"/>
        </w:rPr>
        <w:t>No Iowa student enrolled in a public school may be excluded from participation in or denied the benefits of course offerings and related activities due to the student’s or the student’s parent’s or guardian’s financial inability to pay a fee associated with the class, program, or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7426C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281—18.2</w:t>
      </w:r>
      <w:r>
        <w:rPr>
          <w:rFonts w:ascii="Times New Roman" w:hAnsi="Times New Roman"/>
          <w:b/>
          <w:i w:val="false"/>
          <w:color w:val="000000"/>
          <w:sz w:val="22"/>
        </w:rPr>
        <w:t xml:space="preserve">(256) </w:t>
      </w:r>
      <w:r>
        <w:rPr>
          <w:rFonts w:ascii="Times New Roman" w:hAnsi="Times New Roman"/>
          <w:b/>
          <w:i w:val="false"/>
          <w:color w:val="000000"/>
          <w:sz w:val="22"/>
        </w:rPr>
        <w:t xml:space="preserve">Fee policy. </w:t>
      </w:r>
      <w:r>
        <w:rPr>
          <w:rFonts w:ascii="Times New Roman" w:hAnsi="Times New Roman"/>
          <w:b w:val="false"/>
          <w:i w:val="false"/>
          <w:color w:val="000000"/>
          <w:sz w:val="22"/>
        </w:rPr>
        <w:t xml:space="preserve">The board of directors (board) of a public school district (district) shall adopt a policy regarding the charging and collecting of fees for course offerings and related activities and for transportation provided to resident students who are not entitled to transportation under Iowa Code section </w:t>
      </w:r>
      <w:hyperlink r:id="rId5">
        <w:r>
          <w:rPr>
            <w:rStyle w:val="Hyperlink"/>
            <w:rFonts w:ascii="Times New Roman" w:hAnsi="Times New Roman"/>
            <w:b w:val="false"/>
            <w:i w:val="false"/>
            <w:color w:val="000000"/>
            <w:sz w:val="22"/>
          </w:rPr>
          <w:t>285.1</w:t>
        </w:r>
      </w:hyperlink>
      <w:r>
        <w:rPr>
          <w:rFonts w:ascii="Times New Roman" w:hAnsi="Times New Roman"/>
          <w:b w:val="false"/>
          <w:i w:val="false"/>
          <w:color w:val="000000"/>
          <w:sz w:val="22"/>
        </w:rPr>
        <w:t>, apply its policy to any fees charged, and develop procedures to implement its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7426C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281—18.3</w:t>
      </w:r>
      <w:r>
        <w:rPr>
          <w:rFonts w:ascii="Times New Roman" w:hAnsi="Times New Roman"/>
          <w:b/>
          <w:i w:val="false"/>
          <w:color w:val="000000"/>
          <w:sz w:val="22"/>
        </w:rPr>
        <w:t xml:space="preserve">(256) </w:t>
      </w:r>
      <w:r>
        <w:rPr>
          <w:rFonts w:ascii="Times New Roman" w:hAnsi="Times New Roman"/>
          <w:b/>
          <w:i w:val="false"/>
          <w:color w:val="000000"/>
          <w:sz w:val="22"/>
        </w:rPr>
        <w:t xml:space="preserve">Eligibility for waiver, partial waiver or temporary waiver of student fees. </w:t>
      </w:r>
      <w:r>
        <w:rPr>
          <w:rFonts w:ascii="Times New Roman" w:hAnsi="Times New Roman"/>
          <w:b w:val="false"/>
          <w:i w:val="false"/>
          <w:color w:val="000000"/>
          <w:sz w:val="22"/>
        </w:rPr>
        <w:t xml:space="preserve">The policy mandated by rule </w:t>
      </w:r>
      <w:hyperlink r:id="rId6">
        <w:r>
          <w:rPr>
            <w:rStyle w:val="Hyperlink"/>
            <w:rFonts w:ascii="Times New Roman" w:hAnsi="Times New Roman"/>
            <w:b w:val="false"/>
            <w:i w:val="false"/>
            <w:color w:val="000000"/>
            <w:sz w:val="22"/>
          </w:rPr>
          <w:t>281—18.2(256)</w:t>
        </w:r>
      </w:hyperlink>
      <w:r>
        <w:rPr>
          <w:rFonts w:ascii="Times New Roman" w:hAnsi="Times New Roman"/>
          <w:b w:val="false"/>
          <w:i w:val="false"/>
          <w:color w:val="000000"/>
          <w:sz w:val="22"/>
        </w:rPr>
        <w:t xml:space="preserve"> is to include provisions for granting a waiver, partial waiver, or temporary waiver of student fees upon application by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18.3(1)</w:t>
      </w:r>
      <w:r>
        <w:rPr>
          <w:rFonts w:ascii="Times New Roman" w:hAnsi="Times New Roman"/>
          <w:b w:val="false"/>
          <w:i w:val="false"/>
          <w:color w:val="000000"/>
          <w:sz w:val="22"/>
        </w:rPr>
        <w:t> </w:t>
      </w:r>
      <w:r>
        <w:rPr>
          <w:rFonts w:ascii="Times New Roman" w:hAnsi="Times New Roman"/>
          <w:b w:val="false"/>
          <w:i/>
          <w:color w:val="000000"/>
          <w:sz w:val="22"/>
        </w:rPr>
        <w:t xml:space="preserve">Waivers. </w:t>
      </w:r>
      <w:r>
        <w:rPr>
          <w:rFonts w:ascii="Times New Roman" w:hAnsi="Times New Roman"/>
          <w:b w:val="false"/>
          <w:i w:val="false"/>
          <w:color w:val="000000"/>
          <w:sz w:val="22"/>
        </w:rPr>
        <w:t>At minimum, the policy is to include the following provisions relating to eligibility for the waivers: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A student is granted a waiver of all fees covered by this chapter if the student or the student’s family meets the financial eligibility criteria for free meals offered under the child nutrition program, or for the family investment program (FIP), or for transportation assistance under open enrollment provided under </w:t>
      </w:r>
      <w:hyperlink r:id="rId7">
        <w:r>
          <w:rPr>
            <w:rStyle w:val="Hyperlink"/>
            <w:rFonts w:ascii="Times New Roman" w:hAnsi="Times New Roman"/>
            <w:b w:val="false"/>
            <w:i w:val="false"/>
            <w:color w:val="000000"/>
            <w:sz w:val="22"/>
          </w:rPr>
          <w:t>281—Chapter 17</w:t>
        </w:r>
      </w:hyperlink>
      <w:r>
        <w:rPr>
          <w:rFonts w:ascii="Times New Roman" w:hAnsi="Times New Roman"/>
          <w:b w:val="false"/>
          <w:i w:val="false"/>
          <w:color w:val="000000"/>
          <w:sz w:val="22"/>
        </w:rPr>
        <w:t xml:space="preserve">, or if the student is in foster care under Iowa Code chapter </w:t>
      </w:r>
      <w:hyperlink r:id="rId8">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Partial waiver. </w:t>
      </w:r>
      <w:r>
        <w:rPr>
          <w:rFonts w:ascii="Times New Roman" w:hAnsi="Times New Roman"/>
          <w:b w:val="false"/>
          <w:i w:val="false"/>
          <w:color w:val="000000"/>
          <w:sz w:val="22"/>
        </w:rPr>
        <w:t>A student is granted either a waiver of all student fees or a partial waiver of student fees if the student or the student’s family meets the financial eligibility criteria for reduced price meals offered under the child nutrition program, based on a sliding scale related to an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Temporary waiver. </w:t>
      </w:r>
      <w:r>
        <w:rPr>
          <w:rFonts w:ascii="Times New Roman" w:hAnsi="Times New Roman"/>
          <w:b w:val="false"/>
          <w:i w:val="false"/>
          <w:color w:val="000000"/>
          <w:sz w:val="22"/>
        </w:rPr>
        <w:t>At the discretion of the district, a student may be granted a temporary waiver of a fee or fees in the event of a temporary financial difficulty in the student’s immediate family. A temporary waiver may be applied for and granted at any time during a school year. The maximum length of a temporary waiver is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Fees waived not collectable. </w:t>
      </w:r>
      <w:r>
        <w:rPr>
          <w:rFonts w:ascii="Times New Roman" w:hAnsi="Times New Roman"/>
          <w:b w:val="false"/>
          <w:i w:val="false"/>
          <w:color w:val="000000"/>
          <w:sz w:val="22"/>
        </w:rPr>
        <w:t>When an application for any fee waiver is granted, the fee or fees waived under the application are not collectable.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policy and applications. </w:t>
      </w:r>
      <w:r>
        <w:rPr>
          <w:rFonts w:ascii="Times New Roman" w:hAnsi="Times New Roman"/>
          <w:b w:val="false"/>
          <w:i w:val="false"/>
          <w:color w:val="000000"/>
          <w:sz w:val="22"/>
        </w:rPr>
        <w:t>At the time of registration or enrollment, the district distributes procedures on charging fees, a written notice of fees charged to each student, the waiver and reduction policy and procedures including income guidelines, and the application for waiver. For students or families whose primary language is other than English, the district provides a copy of the materials in the student’s native language or arranges for translation of the materials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Annual application. </w:t>
      </w:r>
      <w:r>
        <w:rPr>
          <w:rFonts w:ascii="Times New Roman" w:hAnsi="Times New Roman"/>
          <w:b w:val="false"/>
          <w:i w:val="false"/>
          <w:color w:val="000000"/>
          <w:sz w:val="22"/>
        </w:rPr>
        <w:t>The request for a fee waiver is made on application forms provided by the department of education. An application can be received at any time but may only be renewed at the beginning of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18.3(2)</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The procedures are to include a description of the confidential application process for the waiver and provide that a written decision be issued to the applicant within a reasonable time. If the application is denied, the decision will include the reason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18.3(3)</w:t>
      </w:r>
      <w:r>
        <w:rPr>
          <w:rFonts w:ascii="Times New Roman" w:hAnsi="Times New Roman"/>
          <w:b w:val="false"/>
          <w:i w:val="false"/>
          <w:color w:val="000000"/>
          <w:sz w:val="22"/>
        </w:rPr>
        <w:t> </w:t>
      </w:r>
      <w:r>
        <w:rPr>
          <w:rFonts w:ascii="Times New Roman" w:hAnsi="Times New Roman"/>
          <w:b w:val="false"/>
          <w:i/>
          <w:color w:val="000000"/>
          <w:sz w:val="22"/>
        </w:rPr>
        <w:t xml:space="preserve">Review and appeals. </w:t>
      </w:r>
      <w:r>
        <w:rPr>
          <w:rFonts w:ascii="Times New Roman" w:hAnsi="Times New Roman"/>
          <w:b w:val="false"/>
          <w:i w:val="false"/>
          <w:color w:val="000000"/>
          <w:sz w:val="22"/>
        </w:rPr>
        <w:t>The procedures are to include a provision for a confidential review of any denial by a person or persons designated by the board upon request and the manner in which an appeal may be taken. If the decision on review is again to deny the application, the decision maker will notify the applicant in writing that the applicant may appeal the denial to the director of the department of education by filing a notarized statement within 30 days of the applicant’s receipt of the district’s final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7426C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281—18.4</w:t>
      </w:r>
      <w:r>
        <w:rPr>
          <w:rFonts w:ascii="Times New Roman" w:hAnsi="Times New Roman"/>
          <w:b/>
          <w:i w:val="false"/>
          <w:color w:val="000000"/>
          <w:sz w:val="22"/>
        </w:rPr>
        <w:t xml:space="preserve">(256) </w:t>
      </w:r>
      <w:r>
        <w:rPr>
          <w:rFonts w:ascii="Times New Roman" w:hAnsi="Times New Roman"/>
          <w:b/>
          <w:i w:val="false"/>
          <w:color w:val="000000"/>
          <w:sz w:val="22"/>
        </w:rPr>
        <w:t xml:space="preserve">Fees covered. </w:t>
      </w:r>
      <w:r>
        <w:rPr>
          <w:rFonts w:ascii="Times New Roman" w:hAnsi="Times New Roman"/>
          <w:b w:val="false"/>
          <w:i w:val="false"/>
          <w:color w:val="000000"/>
          <w:sz w:val="22"/>
        </w:rPr>
        <w:t>Fines assessed for damage or loss to school property are not fees and need not be waived. Nothing in this chapter authorizes the charging of a fee for which there is no authority in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7426C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256.7(20)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4/15/96, Notice 1/3/96—published 5/8/96, effective 6/12/96]</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ARC 7426C</w:t>
      </w:r>
      <w:r>
        <w:rPr>
          <w:rFonts w:ascii="Times New Roman" w:hAnsi="Times New Roman"/>
          <w:b w:val="false"/>
          <w:i w:val="false"/>
          <w:color w:val="000000"/>
          <w:sz w:val="21"/>
        </w:rPr>
        <w:t xml:space="preserve"> (Notice ARC 7091C, IAB 10/4/23)</w:t>
      </w:r>
      <w:r>
        <w:rPr>
          <w:rFonts w:ascii="Times New Roman" w:hAnsi="Times New Roman"/>
          <w:b w:val="false"/>
          <w:i w:val="false"/>
          <w:color w:val="000000"/>
          <w:sz w:val="21"/>
        </w:rPr>
        <w:t>, IAB 12/27/23, effective 1/31/24]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5.1.pdf" Type="http://schemas.openxmlformats.org/officeDocument/2006/relationships/hyperlink" Id="rId5"/>
    <Relationship TargetMode="External" Target="https://www.legis.iowa.gov/docs/iac/rule/281.18.2.pdf" Type="http://schemas.openxmlformats.org/officeDocument/2006/relationships/hyperlink" Id="rId6"/>
    <Relationship TargetMode="External" Target="https://www.legis.iowa.gov/docs/iac/chapter/281.17.pdf" Type="http://schemas.openxmlformats.org/officeDocument/2006/relationships/hyperlink" Id="rId7"/>
    <Relationship TargetMode="External" Target="https://www.legis.iowa.gov/docs/ico/chapter/232.pdf" Type="http://schemas.openxmlformats.org/officeDocument/2006/relationships/hyperlink" Id="rId8"/>
    <Relationship TargetMode="External" Target="https://www.legis.iowa.gov/docs/ico/chapter/256.7.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