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STATEWIDE VOLUNTARY PRESCHOOL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281—16.1</w:t>
      </w:r>
      <w:r>
        <w:rPr>
          <w:rFonts w:ascii="Times New Roman" w:hAnsi="Times New Roman"/>
          <w:b/>
          <w:i w:val="false"/>
          <w:color w:val="000000"/>
          <w:sz w:val="22"/>
        </w:rPr>
        <w:t xml:space="preserve">(256C)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school district applying to become an approved local program. Only public school districts in Iowa may apply for state funds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local program”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a systematic ongoing procedure for obtaining information from observations, interviews, portfolios, and tests that can be used to make judgments about the strengths and needs of individual children and plan appropriate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services” </w:t>
      </w:r>
      <w:r>
        <w:rPr>
          <w:rFonts w:ascii="Times New Roman" w:hAnsi="Times New Roman"/>
          <w:b w:val="false"/>
          <w:i w:val="false"/>
          <w:color w:val="000000"/>
          <w:sz w:val="22"/>
        </w:rPr>
        <w:t>means the provision of quality, developmentally appropriate early learning experiences consistent with age-relevant abilities or milestones; extended day child care services; developmental screenings, including health, hearing, and vision screenings; transportation; and family education and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research-based or evidence-based written framework that is comprehensive, addresses the needs of the whole child, and provides a guide for decision making about content, instructional methods,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256C.1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“Developmentally appropriate” </w:t>
      </w:r>
      <w:r>
        <w:rPr>
          <w:rFonts w:ascii="Times New Roman" w:hAnsi="Times New Roman"/>
          <w:b w:val="false"/>
          <w:i w:val="false"/>
          <w:color w:val="000000"/>
          <w:sz w:val="22"/>
        </w:rPr>
        <w:t>means practices that are based upon knowledge of how children develop and learn and that are responsive to the individual child’s learning strengths, interests,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256C.1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256C.3(1)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education and support” </w:t>
      </w:r>
      <w:r>
        <w:rPr>
          <w:rFonts w:ascii="Times New Roman" w:hAnsi="Times New Roman"/>
          <w:b w:val="false"/>
          <w:i w:val="false"/>
          <w:color w:val="000000"/>
          <w:sz w:val="22"/>
        </w:rPr>
        <w:t>means any developmentally appropriate activity or information, provided either formally or informally to parents, that supports the success of children and their families to reach desired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“Paraeducator” </w:t>
      </w:r>
      <w:r>
        <w:rPr>
          <w:rFonts w:ascii="Times New Roman" w:hAnsi="Times New Roman"/>
          <w:b w:val="false"/>
          <w:i w:val="false"/>
          <w:color w:val="000000"/>
          <w:sz w:val="22"/>
        </w:rPr>
        <w:t xml:space="preserve">means a certified educational assistant as defined in Iowa Code section </w:t>
      </w:r>
      <w:hyperlink r:id="rId9">
        <w:r>
          <w:rPr>
            <w:rStyle w:val="Hyperlink"/>
            <w:rFonts w:ascii="Times New Roman" w:hAnsi="Times New Roman"/>
            <w:b w:val="false"/>
            <w:i w:val="false"/>
            <w:color w:val="000000"/>
            <w:sz w:val="22"/>
          </w:rPr>
          <w:t>272.1(7) </w:t>
        </w:r>
      </w:hyperlink>
      <w:r>
        <w:rPr>
          <w:rFonts w:ascii="Times New Roman" w:hAnsi="Times New Roman"/>
          <w:b w:val="false"/>
          <w:i w:val="false"/>
          <w:color w:val="000000"/>
          <w:sz w:val="22"/>
        </w:rPr>
        <w:t xml:space="preserve">and licensed under </w:t>
      </w:r>
      <w:hyperlink r:id="rId10">
        <w:r>
          <w:rPr>
            <w:rStyle w:val="Hyperlink"/>
            <w:rFonts w:ascii="Times New Roman" w:hAnsi="Times New Roman"/>
            <w:b w:val="false"/>
            <w:i w:val="false"/>
            <w:color w:val="000000"/>
            <w:sz w:val="22"/>
          </w:rPr>
          <w:t>282—Chapter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means an education program offered by a school district or by an accredited nonpublic school as defined in </w:t>
      </w:r>
      <w:hyperlink r:id="rId11">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“Preschool budget enrollment”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256C.5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“Preschool foundation aid”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256C.5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“Preschool program” </w:t>
      </w:r>
      <w:r>
        <w:rPr>
          <w:rFonts w:ascii="Times New Roman" w:hAnsi="Times New Roman"/>
          <w:b w:val="false"/>
          <w:i w:val="false"/>
          <w:color w:val="000000"/>
          <w:sz w:val="22"/>
        </w:rPr>
        <w:t xml:space="preserve">means the statewide voluntary preschool program for four-year-old children created in Iowa Code chapter </w:t>
      </w:r>
      <w:hyperlink r:id="rId14">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means the expectations for the characteristics or quality of early childhood settings, centers, and schools approved by the department, on or before January 31, 2024. Approved program standards include National Association for the Education of Young Children (NAEYC) Program Standards and Accreditation Criteria, Head Start Program Performance Standards, the Iowa Quality Preschool Program Standards (QPPS) and Criteria, or other approved program standards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member” </w:t>
      </w:r>
      <w:r>
        <w:rPr>
          <w:rFonts w:ascii="Times New Roman" w:hAnsi="Times New Roman"/>
          <w:b w:val="false"/>
          <w:i w:val="false"/>
          <w:color w:val="000000"/>
          <w:sz w:val="22"/>
        </w:rPr>
        <w:t>means an individual who implements preschool activities under the direct supervision of a teacher. Staff members include paraeducators, teacher aides and teacher associates. All staff members are to meet the program standards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an individual who holds a valid practitioner’s license issued by the board of educational examiners under Iowa Code chapter </w:t>
      </w:r>
      <w:hyperlink r:id="rId16">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holds an endorsement from the board of educational examiners that includes prekindergarten or kindergarten. There is no obligation that the teacher be an employee of the applicant district; the teacher may be employed by a private provider or other public agency with which the district has entered into an agreement or contract under Iowa Code chapter </w:t>
      </w:r>
      <w:hyperlink r:id="rId1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281—16.2</w:t>
      </w:r>
      <w:r>
        <w:rPr>
          <w:rFonts w:ascii="Times New Roman" w:hAnsi="Times New Roman"/>
          <w:b/>
          <w:i w:val="false"/>
          <w:color w:val="000000"/>
          <w:sz w:val="22"/>
        </w:rPr>
        <w:t xml:space="preserve">(256C) </w:t>
      </w:r>
      <w:r>
        <w:rPr>
          <w:rFonts w:ascii="Times New Roman" w:hAnsi="Times New Roman"/>
          <w:b/>
          <w:i w:val="false"/>
          <w:color w:val="000000"/>
          <w:sz w:val="22"/>
        </w:rPr>
        <w:t xml:space="preserve">Preschool program standards. </w:t>
      </w:r>
      <w:r>
        <w:rPr>
          <w:rFonts w:ascii="Times New Roman" w:hAnsi="Times New Roman"/>
          <w:b w:val="false"/>
          <w:i w:val="false"/>
          <w:color w:val="000000"/>
          <w:sz w:val="22"/>
        </w:rPr>
        <w:t>Approved program standards include Head Start Program Performance Standards, Iowa Quality Preschool Program Standards and Criteria, or the NAEYC Program Standards and Accreditation Criteria. All approved local preschool programs adopt preschool program standards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A minimum of one teacher is present with eligible children during the voluntary preschool program instructional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Ratio of staff to children. </w:t>
      </w:r>
      <w:r>
        <w:rPr>
          <w:rFonts w:ascii="Times New Roman" w:hAnsi="Times New Roman"/>
          <w:b w:val="false"/>
          <w:i w:val="false"/>
          <w:color w:val="000000"/>
          <w:sz w:val="22"/>
        </w:rPr>
        <w:t xml:space="preserve">At least one teacher is present in a classroom during the instructional time described in subrule </w:t>
      </w:r>
      <w:hyperlink r:id="rId18">
        <w:r>
          <w:rPr>
            <w:rStyle w:val="Hyperlink"/>
            <w:rFonts w:ascii="Times New Roman" w:hAnsi="Times New Roman"/>
            <w:b w:val="false"/>
            <w:i w:val="false"/>
            <w:color w:val="000000"/>
            <w:sz w:val="22"/>
          </w:rPr>
          <w:t>16.2(4)</w:t>
        </w:r>
      </w:hyperlink>
      <w:r>
        <w:rPr>
          <w:rFonts w:ascii="Times New Roman" w:hAnsi="Times New Roman"/>
          <w:b w:val="false"/>
          <w:i w:val="false"/>
          <w:color w:val="000000"/>
          <w:sz w:val="22"/>
        </w:rPr>
        <w:t>. A minimum of one staff member and one teacher are present when 11 to 20 children are present. Staff members and teachers have reasonable line-of-sight supervision of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Maximum class size. </w:t>
      </w:r>
      <w:r>
        <w:rPr>
          <w:rFonts w:ascii="Times New Roman" w:hAnsi="Times New Roman"/>
          <w:b w:val="false"/>
          <w:i w:val="false"/>
          <w:color w:val="000000"/>
          <w:sz w:val="22"/>
        </w:rPr>
        <w:t>There are no more than 20 children per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color w:val="000000"/>
          <w:sz w:val="22"/>
        </w:rPr>
        <w:t xml:space="preserve">Instructional time. </w:t>
      </w:r>
      <w:r>
        <w:rPr>
          <w:rFonts w:ascii="Times New Roman" w:hAnsi="Times New Roman"/>
          <w:b w:val="false"/>
          <w:i w:val="false"/>
          <w:color w:val="000000"/>
          <w:sz w:val="22"/>
        </w:rPr>
        <w:t xml:space="preserve">Eligible children receive instructional time as established by Iowa Code section </w:t>
      </w:r>
      <w:hyperlink r:id="rId19">
        <w:r>
          <w:rPr>
            <w:rStyle w:val="Hyperlink"/>
            <w:rFonts w:ascii="Times New Roman" w:hAnsi="Times New Roman"/>
            <w:b w:val="false"/>
            <w:i w:val="false"/>
            <w:color w:val="000000"/>
            <w:sz w:val="22"/>
          </w:rPr>
          <w:t>256C.3(3)</w:t>
        </w:r>
        <w:r>
          <w:rPr>
            <w:rFonts w:ascii="Times New Roman" w:hAnsi="Times New Roman"/>
            <w:b w:val="false"/>
            <w:i/>
            <w:color w:val="000000"/>
            <w:sz w:val="22"/>
          </w:rPr>
          <w:t>“f”</w:t>
        </w:r>
      </w:hyperlink>
      <w:r>
        <w:rPr>
          <w:rFonts w:ascii="Times New Roman" w:hAnsi="Times New Roman"/>
          <w:b w:val="false"/>
          <w:i w:val="false"/>
          <w:color w:val="000000"/>
          <w:sz w:val="22"/>
        </w:rPr>
        <w:t xml:space="preserve"> that meets the needs of the child and is directly related to the program’s curriculum, such time to be exclusive of recess.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color w:val="000000"/>
          <w:sz w:val="22"/>
        </w:rPr>
        <w:t xml:space="preserve">Child learning standards. </w:t>
      </w:r>
      <w:r>
        <w:rPr>
          <w:rFonts w:ascii="Times New Roman" w:hAnsi="Times New Roman"/>
          <w:b w:val="false"/>
          <w:i w:val="false"/>
          <w:color w:val="000000"/>
          <w:sz w:val="22"/>
        </w:rPr>
        <w:t>The preschool program demonstrates how the curriculum, assessment, staff development, and instructional strategies are aligned to the Iowa Early Learning Standards, adopted on or before January 31, 2024. The teacher provides instruction on the skills and knowledge included in the Iowa Early Learning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The preschool program adopts a research-based or evidence-based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preschool program adopts a research-based or evidence-based assessment to provide information on children’s learning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w:t>
      </w:r>
      <w:r>
        <w:rPr>
          <w:rFonts w:ascii="Times New Roman" w:hAnsi="Times New Roman"/>
          <w:b w:val="false"/>
          <w:i w:val="false"/>
          <w:color w:val="000000"/>
          <w:sz w:val="22"/>
        </w:rPr>
        <w:t xml:space="preserve">The school district complies with Iowa Code section </w:t>
      </w:r>
      <w:hyperlink r:id="rId20">
        <w:r>
          <w:rPr>
            <w:rStyle w:val="Hyperlink"/>
            <w:rFonts w:ascii="Times New Roman" w:hAnsi="Times New Roman"/>
            <w:b w:val="false"/>
            <w:i w:val="false"/>
            <w:color w:val="000000"/>
            <w:sz w:val="22"/>
          </w:rPr>
          <w:t>256C.3(4)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district makes available to any teacher of a statewide voluntary preschool program who is not employed by the district staff development that the district offers to the district’s personnel to maintain the skills appropriate to the teacher’s role. The school district ensures that staff members for the program are provided appropriate staff development in early childhood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w:t>
      </w:r>
      <w:r>
        <w:rPr>
          <w:rFonts w:ascii="Times New Roman" w:hAnsi="Times New Roman"/>
          <w:b w:val="false"/>
          <w:i w:val="false"/>
          <w:color w:val="000000"/>
          <w:sz w:val="22"/>
        </w:rPr>
        <w:t> </w:t>
      </w:r>
      <w:r>
        <w:rPr>
          <w:rFonts w:ascii="Times New Roman" w:hAnsi="Times New Roman"/>
          <w:b w:val="false"/>
          <w:i/>
          <w:color w:val="000000"/>
          <w:sz w:val="22"/>
        </w:rPr>
        <w:t xml:space="preserve">Space. </w:t>
      </w:r>
      <w:r>
        <w:rPr>
          <w:rFonts w:ascii="Times New Roman" w:hAnsi="Times New Roman"/>
          <w:b w:val="false"/>
          <w:i w:val="false"/>
          <w:color w:val="000000"/>
          <w:sz w:val="22"/>
        </w:rPr>
        <w:t>The preschool program provides adequate and appropriate space and facilities in accordance with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16.2(10)</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The preschool program provides instructional materials and supplies consistent with the program standards and Iowa Early Learning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16.2(11)</w:t>
      </w:r>
      <w:r>
        <w:rPr>
          <w:rFonts w:ascii="Times New Roman" w:hAnsi="Times New Roman"/>
          <w:b w:val="false"/>
          <w:i w:val="false"/>
          <w:color w:val="000000"/>
          <w:sz w:val="22"/>
        </w:rPr>
        <w:t> </w:t>
      </w:r>
      <w:r>
        <w:rPr>
          <w:rFonts w:ascii="Times New Roman" w:hAnsi="Times New Roman"/>
          <w:b w:val="false"/>
          <w:i/>
          <w:color w:val="000000"/>
          <w:sz w:val="22"/>
        </w:rPr>
        <w:t xml:space="preserve">Meals. </w:t>
      </w:r>
      <w:r>
        <w:rPr>
          <w:rFonts w:ascii="Times New Roman" w:hAnsi="Times New Roman"/>
          <w:b w:val="false"/>
          <w:i w:val="false"/>
          <w:color w:val="000000"/>
          <w:sz w:val="22"/>
        </w:rPr>
        <w:t>The preschool program provides adequate and appropriate meals or snacks in accordance with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16.2(12)</w:t>
      </w:r>
      <w:r>
        <w:rPr>
          <w:rFonts w:ascii="Times New Roman" w:hAnsi="Times New Roman"/>
          <w:b w:val="false"/>
          <w:i w:val="false"/>
          <w:color w:val="000000"/>
          <w:sz w:val="22"/>
        </w:rPr>
        <w:t> </w:t>
      </w:r>
      <w:r>
        <w:rPr>
          <w:rFonts w:ascii="Times New Roman" w:hAnsi="Times New Roman"/>
          <w:b w:val="false"/>
          <w:i/>
          <w:color w:val="000000"/>
          <w:sz w:val="22"/>
        </w:rPr>
        <w:t xml:space="preserve">Parent involvement. </w:t>
      </w:r>
      <w:r>
        <w:rPr>
          <w:rFonts w:ascii="Times New Roman" w:hAnsi="Times New Roman"/>
          <w:b w:val="false"/>
          <w:i w:val="false"/>
          <w:color w:val="000000"/>
          <w:sz w:val="22"/>
        </w:rPr>
        <w:t>The preschool program involves families through at least one home visit by the licensed teacher of the child, one family night, and at least two family-teacher conferences per year. Family involvement may include volunteering in the classroom, orientation to the preschool program, parent education, general communications, or other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16.2(13)</w:t>
      </w:r>
      <w:r>
        <w:rPr>
          <w:rFonts w:ascii="Times New Roman" w:hAnsi="Times New Roman"/>
          <w:b w:val="false"/>
          <w:i w:val="false"/>
          <w:color w:val="000000"/>
          <w:sz w:val="22"/>
        </w:rPr>
        <w:t> </w:t>
      </w:r>
      <w:r>
        <w:rPr>
          <w:rFonts w:ascii="Times New Roman" w:hAnsi="Times New Roman"/>
          <w:b w:val="false"/>
          <w:i/>
          <w:color w:val="000000"/>
          <w:sz w:val="22"/>
        </w:rPr>
        <w:t xml:space="preserve">Integration of other preschool programs. </w:t>
      </w:r>
      <w:r>
        <w:rPr>
          <w:rFonts w:ascii="Times New Roman" w:hAnsi="Times New Roman"/>
          <w:b w:val="false"/>
          <w:i w:val="false"/>
          <w:color w:val="000000"/>
          <w:sz w:val="22"/>
        </w:rPr>
        <w:t>The preschool program complies with Iowa Code section</w:t>
      </w:r>
      <w:hyperlink r:id="rId21">
        <w:r>
          <w:rPr>
            <w:rStyle w:val="Hyperlink"/>
            <w:rFonts w:ascii="Times New Roman" w:hAnsi="Times New Roman"/>
            <w:b w:val="false"/>
            <w:i w:val="false"/>
            <w:color w:val="000000"/>
            <w:sz w:val="22"/>
          </w:rPr>
          <w:t> 256C.3(3)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services. </w:t>
      </w:r>
      <w:r>
        <w:rPr>
          <w:rFonts w:ascii="Times New Roman" w:hAnsi="Times New Roman"/>
          <w:b w:val="false"/>
          <w:i w:val="false"/>
          <w:color w:val="000000"/>
          <w:sz w:val="22"/>
        </w:rPr>
        <w:t>The preschool program may collaborate with other agencies for the provision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developmentally appropriate early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Extended day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Developmental screening, including health, hearing, and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Referral to other agencies providing health insurance, health care, immunizations, nutrition services, and mental health and oral health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Family education and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281—16.3</w:t>
      </w:r>
      <w:r>
        <w:rPr>
          <w:rFonts w:ascii="Times New Roman" w:hAnsi="Times New Roman"/>
          <w:b/>
          <w:i w:val="false"/>
          <w:color w:val="000000"/>
          <w:sz w:val="22"/>
        </w:rPr>
        <w:t xml:space="preserve">(256C) </w:t>
      </w:r>
      <w:r>
        <w:rPr>
          <w:rFonts w:ascii="Times New Roman" w:hAnsi="Times New Roman"/>
          <w:b/>
          <w:i w:val="false"/>
          <w:color w:val="000000"/>
          <w:sz w:val="22"/>
        </w:rPr>
        <w:t xml:space="preserve">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Teachers. </w:t>
      </w:r>
      <w:r>
        <w:rPr>
          <w:rFonts w:ascii="Times New Roman" w:hAnsi="Times New Roman"/>
          <w:b w:val="false"/>
          <w:i w:val="false"/>
          <w:color w:val="000000"/>
          <w:sz w:val="22"/>
        </w:rPr>
        <w:t xml:space="preserve">The teacher complies with Iowa Code section </w:t>
      </w:r>
      <w:hyperlink r:id="rId22">
        <w:r>
          <w:rPr>
            <w:rStyle w:val="Hyperlink"/>
            <w:rFonts w:ascii="Times New Roman" w:hAnsi="Times New Roman"/>
            <w:b w:val="false"/>
            <w:i w:val="false"/>
            <w:color w:val="000000"/>
            <w:sz w:val="22"/>
          </w:rPr>
          <w:t>256C.3(2)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Programs. </w:t>
      </w:r>
      <w:r>
        <w:rPr>
          <w:rFonts w:ascii="Times New Roman" w:hAnsi="Times New Roman"/>
          <w:b w:val="false"/>
          <w:i w:val="false"/>
          <w:color w:val="000000"/>
          <w:sz w:val="22"/>
        </w:rPr>
        <w:t xml:space="preserve">The program complies with Iowa Code section </w:t>
      </w:r>
      <w:hyperlink r:id="rId23">
        <w:r>
          <w:rPr>
            <w:rStyle w:val="Hyperlink"/>
            <w:rFonts w:ascii="Times New Roman" w:hAnsi="Times New Roman"/>
            <w:b w:val="false"/>
            <w:i w:val="false"/>
            <w:color w:val="000000"/>
            <w:sz w:val="22"/>
          </w:rPr>
          <w:t>256C.3(3)</w:t>
        </w:r>
        <w:r>
          <w:rPr>
            <w:rFonts w:ascii="Times New Roman" w:hAnsi="Times New Roman"/>
            <w:b w:val="false"/>
            <w:i/>
            <w:color w:val="000000"/>
            <w:sz w:val="22"/>
          </w:rPr>
          <w:t>“e.”</w:t>
        </w:r>
      </w:hyperlink>
      <w:r>
        <w:rPr>
          <w:rFonts w:ascii="Times New Roman" w:hAnsi="Times New Roman"/>
          <w:b w:val="false"/>
          <w:i w:val="false"/>
          <w:color w:val="000000"/>
          <w:sz w:val="22"/>
        </w:rPr>
        <w:t xml:space="preserve"> In doing so, the program makes available resources, including those described in subrule </w:t>
      </w:r>
      <w:hyperlink r:id="rId24">
        <w:r>
          <w:rPr>
            <w:rStyle w:val="Hyperlink"/>
            <w:rFonts w:ascii="Times New Roman" w:hAnsi="Times New Roman"/>
            <w:b w:val="false"/>
            <w:i w:val="false"/>
            <w:color w:val="000000"/>
            <w:sz w:val="22"/>
          </w:rPr>
          <w:t>16.2(14)</w:t>
        </w:r>
      </w:hyperlink>
      <w:r>
        <w:rPr>
          <w:rFonts w:ascii="Times New Roman" w:hAnsi="Times New Roman"/>
          <w:b w:val="false"/>
          <w:i w:val="false"/>
          <w:color w:val="000000"/>
          <w:sz w:val="22"/>
        </w:rPr>
        <w:t>, necessary to meet the needs of the child. Preschool programs collaborate to ensure that children receiving care from other approved child care arrangements can participate in the voluntary preschool program with minimal disruptions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Districts. </w:t>
      </w:r>
      <w:r>
        <w:rPr>
          <w:rFonts w:ascii="Times New Roman" w:hAnsi="Times New Roman"/>
          <w:b w:val="false"/>
          <w:i w:val="false"/>
          <w:color w:val="000000"/>
          <w:sz w:val="22"/>
        </w:rPr>
        <w:t xml:space="preserve">The school district complies with Iowa Code section </w:t>
      </w:r>
      <w:hyperlink r:id="rId25">
        <w:r>
          <w:rPr>
            <w:rStyle w:val="Hyperlink"/>
            <w:rFonts w:ascii="Times New Roman" w:hAnsi="Times New Roman"/>
            <w:b w:val="false"/>
            <w:i w:val="false"/>
            <w:color w:val="000000"/>
            <w:sz w:val="22"/>
          </w:rPr>
          <w:t>256C.3(4)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281—16.4</w:t>
      </w:r>
      <w:r>
        <w:rPr>
          <w:rFonts w:ascii="Times New Roman" w:hAnsi="Times New Roman"/>
          <w:b/>
          <w:i w:val="false"/>
          <w:color w:val="000000"/>
          <w:sz w:val="22"/>
        </w:rPr>
        <w:t xml:space="preserve">(256C) </w:t>
      </w:r>
      <w:r>
        <w:rPr>
          <w:rFonts w:ascii="Times New Roman" w:hAnsi="Times New Roman"/>
          <w:b/>
          <w:i w:val="false"/>
          <w:color w:val="000000"/>
          <w:sz w:val="22"/>
        </w:rPr>
        <w:t xml:space="preserve">Applications for funding. </w:t>
      </w:r>
      <w:r>
        <w:rPr>
          <w:rFonts w:ascii="Times New Roman" w:hAnsi="Times New Roman"/>
          <w:b w:val="false"/>
          <w:i w:val="false"/>
          <w:color w:val="000000"/>
          <w:sz w:val="22"/>
        </w:rPr>
        <w:t xml:space="preserve">All applications are submitted in a manner directed by the department; address the standards found in rules </w:t>
      </w:r>
      <w:hyperlink r:id="rId26">
        <w:r>
          <w:rPr>
            <w:rStyle w:val="Hyperlink"/>
            <w:rFonts w:ascii="Times New Roman" w:hAnsi="Times New Roman"/>
            <w:b w:val="false"/>
            <w:i w:val="false"/>
            <w:color w:val="000000"/>
            <w:sz w:val="22"/>
          </w:rPr>
          <w:t>281—16.2(256C)</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281—16.3(256C)</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281—16.9(256C)</w:t>
        </w:r>
      </w:hyperlink>
      <w:r>
        <w:rPr>
          <w:rFonts w:ascii="Times New Roman" w:hAnsi="Times New Roman"/>
          <w:b w:val="false"/>
          <w:i w:val="false"/>
          <w:color w:val="000000"/>
          <w:sz w:val="22"/>
        </w:rPr>
        <w:t>; and contain a plan describing how they will fully meet the program standards within one year of the funding award. Points are awarded based on the applicant’s provision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program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documentation of local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assessment of local programs providing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of collaboration with local agencies to provide comprehensive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Letters of community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281—16.5</w:t>
      </w:r>
      <w:r>
        <w:rPr>
          <w:rFonts w:ascii="Times New Roman" w:hAnsi="Times New Roman"/>
          <w:b/>
          <w:i w:val="false"/>
          <w:color w:val="000000"/>
          <w:sz w:val="22"/>
        </w:rPr>
        <w:t xml:space="preserve">(256C)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announces the commencement of the application period through public notice on the department’s website and the department’s relevant regular electronic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preschool program funding are available on the department’s website and otherwise distributed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applications are to be submitted to the department in accordance with instructions accompanying the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that do not contain the specified information or that are not received by the specified date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final discretion to award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applicants. </w:t>
      </w:r>
      <w:r>
        <w:rPr>
          <w:rFonts w:ascii="Times New Roman" w:hAnsi="Times New Roman"/>
          <w:b w:val="false"/>
          <w:i w:val="false"/>
          <w:color w:val="000000"/>
          <w:sz w:val="22"/>
        </w:rPr>
        <w:t>The department notifies all applicants within 45 days following the due date for receipt of applications whether their requests are funded. The department is to provide to each successful applicant a contract to be signed by an official with authority to bind the applicant and to be returned to the department prior to the distribution of any funds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281—16.6</w:t>
      </w:r>
      <w:r>
        <w:rPr>
          <w:rFonts w:ascii="Times New Roman" w:hAnsi="Times New Roman"/>
          <w:b/>
          <w:i w:val="false"/>
          <w:color w:val="000000"/>
          <w:sz w:val="22"/>
        </w:rPr>
        <w:t xml:space="preserve">(256C) </w:t>
      </w:r>
      <w:r>
        <w:rPr>
          <w:rFonts w:ascii="Times New Roman" w:hAnsi="Times New Roman"/>
          <w:b/>
          <w:i w:val="false"/>
          <w:color w:val="000000"/>
          <w:sz w:val="22"/>
        </w:rPr>
        <w:t xml:space="preserve">Removal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Removal by agreement. </w:t>
      </w:r>
      <w:r>
        <w:rPr>
          <w:rFonts w:ascii="Times New Roman" w:hAnsi="Times New Roman"/>
          <w:b w:val="false"/>
          <w:i w:val="false"/>
          <w:color w:val="000000"/>
          <w:sz w:val="22"/>
        </w:rPr>
        <w:t>The contract may be terminated in whole or in part when both parties agree that the continuation of the project would not produce beneficial results commensurate with the future expenditure of funds. The parties shall agree upon the termination conditions, including the effective date and, in the case of partial terminations, the portion to be terminated. The applicant does not incur new obligations for the terminated portion after the effective date and will cancel as many outstanding obligations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Department removal for cause.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remove approval in whole or in part at any time before the date of completion whenever it is determined by the department that the applicant has failed to comply substantially with the conditions of the contract. The applicant will be notified in writing by the department of the reasons for the removal of approval and the effective date. The applicant does not incur new obligations for the portion for which approval is removed after the effective date of removal and will cancel as many outstanding obligations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remove approval in whole or in part by June 30 of the current fiscal year in the event that the applicant has not attained the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applicant after removal of approval. </w:t>
      </w:r>
      <w:r>
        <w:rPr>
          <w:rFonts w:ascii="Times New Roman" w:hAnsi="Times New Roman"/>
          <w:b w:val="false"/>
          <w:i w:val="false"/>
          <w:color w:val="000000"/>
          <w:sz w:val="22"/>
        </w:rPr>
        <w:t>Within 45 days of the removal of approval, the applicant will supply the department with a financial statement detailing all costs incurred up to the effective date of the removal. If the applicant expends moneys for other than specified budget items approved by the department, the applicant will return moneys for unapproved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281—16.7</w:t>
      </w:r>
      <w:r>
        <w:rPr>
          <w:rFonts w:ascii="Times New Roman" w:hAnsi="Times New Roman"/>
          <w:b/>
          <w:i w:val="false"/>
          <w:color w:val="000000"/>
          <w:sz w:val="22"/>
        </w:rPr>
        <w:t xml:space="preserve">(256C) </w:t>
      </w:r>
      <w:r>
        <w:rPr>
          <w:rFonts w:ascii="Times New Roman" w:hAnsi="Times New Roman"/>
          <w:b/>
          <w:i w:val="false"/>
          <w:color w:val="000000"/>
          <w:sz w:val="22"/>
        </w:rPr>
        <w:t xml:space="preserve">Appeal of application denial, termination, or removal of approval. </w:t>
      </w:r>
      <w:r>
        <w:rPr>
          <w:rFonts w:ascii="Times New Roman" w:hAnsi="Times New Roman"/>
          <w:b w:val="false"/>
          <w:i w:val="false"/>
          <w:color w:val="000000"/>
          <w:sz w:val="22"/>
        </w:rPr>
        <w:t xml:space="preserve">Any applicant may appeal to the director of the department the denial of a properly submitted preschool program funding application or the unilateral termination or removal of an approval. The jurisdictional criteria and procedures found in </w:t>
      </w:r>
      <w:hyperlink r:id="rId29">
        <w:r>
          <w:rPr>
            <w:rStyle w:val="Hyperlink"/>
            <w:rFonts w:ascii="Times New Roman" w:hAnsi="Times New Roman"/>
            <w:b w:val="false"/>
            <w:i w:val="false"/>
            <w:color w:val="000000"/>
            <w:sz w:val="22"/>
          </w:rPr>
          <w:t>281—Chapter 7</w:t>
        </w:r>
      </w:hyperlink>
      <w:r>
        <w:rPr>
          <w:rFonts w:ascii="Times New Roman" w:hAnsi="Times New Roman"/>
          <w:b w:val="false"/>
          <w:i w:val="false"/>
          <w:color w:val="000000"/>
          <w:sz w:val="22"/>
        </w:rPr>
        <w:t xml:space="preserve"> apply to any appeal of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281—16.8</w:t>
      </w:r>
      <w:r>
        <w:rPr>
          <w:rFonts w:ascii="Times New Roman" w:hAnsi="Times New Roman"/>
          <w:b/>
          <w:i w:val="false"/>
          <w:color w:val="000000"/>
          <w:sz w:val="22"/>
        </w:rPr>
        <w:t xml:space="preserve">(256C) </w:t>
      </w:r>
      <w:r>
        <w:rPr>
          <w:rFonts w:ascii="Times New Roman" w:hAnsi="Times New Roman"/>
          <w:b/>
          <w:i w:val="false"/>
          <w:color w:val="000000"/>
          <w:sz w:val="22"/>
        </w:rPr>
        <w:t xml:space="preserve">Finance.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implements Iowa Code sections </w:t>
      </w:r>
      <w:hyperlink r:id="rId30">
        <w:r>
          <w:rPr>
            <w:rStyle w:val="Hyperlink"/>
            <w:rFonts w:ascii="Times New Roman" w:hAnsi="Times New Roman"/>
            <w:b w:val="false"/>
            <w:i w:val="false"/>
            <w:color w:val="000000"/>
            <w:sz w:val="22"/>
          </w:rPr>
          <w:t>256C.4</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256C.5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Aid payments. </w:t>
      </w:r>
      <w:r>
        <w:rPr>
          <w:rFonts w:ascii="Times New Roman" w:hAnsi="Times New Roman"/>
          <w:b w:val="false"/>
          <w:i w:val="false"/>
          <w:color w:val="000000"/>
          <w:sz w:val="22"/>
        </w:rPr>
        <w:t xml:space="preserve">Preschool foundation aid is paid as part of the state aid payments made to school districts in accordance with Iowa Code section </w:t>
      </w:r>
      <w:hyperlink r:id="rId32">
        <w:r>
          <w:rPr>
            <w:rStyle w:val="Hyperlink"/>
            <w:rFonts w:ascii="Times New Roman" w:hAnsi="Times New Roman"/>
            <w:b w:val="false"/>
            <w:i w:val="false"/>
            <w:color w:val="000000"/>
            <w:sz w:val="22"/>
          </w:rPr>
          <w:t>257.16</w:t>
        </w:r>
      </w:hyperlink>
      <w:r>
        <w:rPr>
          <w:rFonts w:ascii="Times New Roman" w:hAnsi="Times New Roman"/>
          <w:b w:val="false"/>
          <w:i w:val="false"/>
          <w:color w:val="000000"/>
          <w:sz w:val="22"/>
        </w:rPr>
        <w:t>, except that it is not necessary that an eligible child be a resident of the district in which the child is enrolled voluntarily in the approved local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Separate accounting. </w:t>
      </w:r>
      <w:r>
        <w:rPr>
          <w:rFonts w:ascii="Times New Roman" w:hAnsi="Times New Roman"/>
          <w:b w:val="false"/>
          <w:i w:val="false"/>
          <w:color w:val="000000"/>
          <w:sz w:val="22"/>
        </w:rPr>
        <w:t>All state funding received under this program is accounted for by the applicant district separately from other state aid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Restriction on supplanting. </w:t>
      </w:r>
      <w:r>
        <w:rPr>
          <w:rFonts w:ascii="Times New Roman" w:hAnsi="Times New Roman"/>
          <w:b w:val="false"/>
          <w:i w:val="false"/>
          <w:color w:val="000000"/>
          <w:sz w:val="22"/>
        </w:rPr>
        <w:t xml:space="preserve">State funding received under this program is used to supplement, not supplant, other public funding received by the applicant district as the result of the participation of any eligible children in other state or federal funded preschool programs. This restriction is applicable only for costs related to instructional time as described in subrule </w:t>
      </w:r>
      <w:hyperlink r:id="rId33">
        <w:r>
          <w:rPr>
            <w:rStyle w:val="Hyperlink"/>
            <w:rFonts w:ascii="Times New Roman" w:hAnsi="Times New Roman"/>
            <w:b w:val="false"/>
            <w:i w:val="false"/>
            <w:color w:val="000000"/>
            <w:sz w:val="22"/>
          </w:rPr>
          <w:t>16.2(4)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Children participating in preschool in an approved local program under Iowa Code chapter </w:t>
      </w:r>
      <w:hyperlink r:id="rId34">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 xml:space="preserve"> may be provided transportation services. However, transportation services provided to such children are not eligible for reimbursement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16.8(6)</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not applicable. </w:t>
      </w:r>
      <w:r>
        <w:rPr>
          <w:rFonts w:ascii="Times New Roman" w:hAnsi="Times New Roman"/>
          <w:b w:val="false"/>
          <w:i w:val="false"/>
          <w:color w:val="000000"/>
          <w:sz w:val="22"/>
        </w:rPr>
        <w:t xml:space="preserve">Iowa’s open enrollment statute (Iowa Code section </w:t>
      </w:r>
      <w:hyperlink r:id="rId3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is not applicable for the parent or guardian of an eligible child who desires to access an approved program in a school district not of the child’s residence. Approved programs are open to all eligible Iowa children, regardless of a child’s district of residence. Accordingly, it is neither necessary for a parent or guardian to file an open enrollment application, nor will open enrollment applications for approved preschool programs be allowed. Participation in an approved program in a school district not of the child’s residence does not create an entitlement to continuous open enrollment under Iowa Code section </w:t>
      </w:r>
      <w:hyperlink r:id="rId36">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281—16.9</w:t>
      </w:r>
      <w:r>
        <w:rPr>
          <w:rFonts w:ascii="Times New Roman" w:hAnsi="Times New Roman"/>
          <w:b/>
          <w:i w:val="false"/>
          <w:color w:val="000000"/>
          <w:sz w:val="22"/>
        </w:rPr>
        <w:t xml:space="preserve">(256C) </w:t>
      </w:r>
      <w:r>
        <w:rPr>
          <w:rFonts w:ascii="Times New Roman" w:hAnsi="Times New Roman"/>
          <w:b/>
          <w:i w:val="false"/>
          <w:color w:val="000000"/>
          <w:sz w:val="22"/>
        </w:rPr>
        <w:t xml:space="preserve">Accountability. </w:t>
      </w:r>
      <w:r>
        <w:rPr>
          <w:rFonts w:ascii="Times New Roman" w:hAnsi="Times New Roman"/>
          <w:b w:val="false"/>
          <w:i w:val="false"/>
          <w:color w:val="000000"/>
          <w:sz w:val="22"/>
        </w:rPr>
        <w:t>An approved local program meets the minimum program specifications in this chapter. The department encourages approved local programs to exceed the minimum standards as programs work toward ongoing improvement. The department monitors each local program’s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Each approved local program provides, on forms provided by the department, an annual report to the department regarding program specifications. Failure to submit an annual report by the date specified therein results in suspension of financial payments to the applicant until such time as the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Performance measures. </w:t>
      </w:r>
      <w:r>
        <w:rPr>
          <w:rFonts w:ascii="Times New Roman" w:hAnsi="Times New Roman"/>
          <w:b w:val="false"/>
          <w:i w:val="false"/>
          <w:color w:val="000000"/>
          <w:sz w:val="22"/>
        </w:rPr>
        <w:t>The approved local program collects data 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eligible children participating in the preschool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eligible children participating in a program that meets the criteria of NAEYC, Head Start, or QPPS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as defined in rule </w:t>
      </w:r>
      <w:hyperlink r:id="rId37">
        <w:r>
          <w:rPr>
            <w:rStyle w:val="Hyperlink"/>
            <w:rFonts w:ascii="Times New Roman" w:hAnsi="Times New Roman"/>
            <w:b w:val="false"/>
            <w:i w:val="false"/>
            <w:color w:val="000000"/>
            <w:sz w:val="22"/>
          </w:rPr>
          <w:t>281—16.1(256C)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kindergarten literacy assessment as defined in Iowa Code section </w:t>
      </w:r>
      <w:hyperlink r:id="rId38">
        <w:r>
          <w:rPr>
            <w:rStyle w:val="Hyperlink"/>
            <w:rFonts w:ascii="Times New Roman" w:hAnsi="Times New Roman"/>
            <w:b w:val="false"/>
            <w:i w:val="false"/>
            <w:color w:val="000000"/>
            <w:sz w:val="22"/>
          </w:rPr>
          <w:t>279.60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program specifications. </w:t>
      </w:r>
      <w:r>
        <w:rPr>
          <w:rFonts w:ascii="Times New Roman" w:hAnsi="Times New Roman"/>
          <w:b w:val="false"/>
          <w:i w:val="false"/>
          <w:color w:val="000000"/>
          <w:sz w:val="22"/>
        </w:rPr>
        <w:t xml:space="preserve">If the department determines that a participating district does not meet one or more of the accountability specifications provided in rule </w:t>
      </w:r>
      <w:hyperlink r:id="rId39">
        <w:r>
          <w:rPr>
            <w:rStyle w:val="Hyperlink"/>
            <w:rFonts w:ascii="Times New Roman" w:hAnsi="Times New Roman"/>
            <w:b w:val="false"/>
            <w:i w:val="false"/>
            <w:color w:val="000000"/>
            <w:sz w:val="22"/>
          </w:rPr>
          <w:t>281—16.2(256C)</w:t>
        </w:r>
      </w:hyperlink>
      <w:r>
        <w:rPr>
          <w:rFonts w:ascii="Times New Roman" w:hAnsi="Times New Roman"/>
          <w:b w:val="false"/>
          <w:i w:val="false"/>
          <w:color w:val="000000"/>
          <w:sz w:val="22"/>
        </w:rPr>
        <w:t xml:space="preserve">, the department informs the school district of appropriate actions to be taken by the school district. The school district submits an action plan that is approved by the department and contains reasonable timelines for coming into compliance. The department will facilitate technical assistance when requested. If the department determines that the school district is not taking the necessary actions in a timely manner, the director removes approval and terminates the school district’s contract as provided in subrule </w:t>
      </w:r>
      <w:hyperlink r:id="rId40">
        <w:r>
          <w:rPr>
            <w:rStyle w:val="Hyperlink"/>
            <w:rFonts w:ascii="Times New Roman" w:hAnsi="Times New Roman"/>
            <w:b w:val="false"/>
            <w:i w:val="false"/>
            <w:color w:val="000000"/>
            <w:sz w:val="22"/>
          </w:rPr>
          <w:t>16.6(2)</w:t>
        </w:r>
      </w:hyperlink>
      <w:r>
        <w:rPr>
          <w:rFonts w:ascii="Times New Roman" w:hAnsi="Times New Roman"/>
          <w:b w:val="false"/>
          <w:i w:val="false"/>
          <w:color w:val="000000"/>
          <w:sz w:val="22"/>
        </w:rPr>
        <w:t>. Until such time as the school district’s contract is terminated, the school district may continue to participate in the statewide voluntary preschool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The department develops a monitoring system based on the annual reporting and performance measures described in this rule to be implemented no later than one year after funding is first provided under this chapter. The monitoring system ensures that programs meet the provisions herein requiring a properly licensed teacher and adoption of program standards and is designed to follow the academic progress of children who voluntarily participate in the statewide preschool program as the children progress through elementary and secondary grade levels. If feasible, it is the intent of the department to include postsecondary monitoring of such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7421C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5/30/07—published 6/20/07, effective 7/1/07]</w:t>
      </w:r>
    </w:p>
    <w:p>
      <w:pPr>
        <w:spacing w:before="0" w:after="0"/>
        <w:ind w:left="120"/>
        <w:jc w:val="center"/>
      </w:pPr>
      <w:r>
        <w:rPr>
          <w:rFonts w:ascii="Times New Roman" w:hAnsi="Times New Roman"/>
          <w:b w:val="false"/>
          <w:i w:val="false"/>
          <w:color w:val="000000"/>
          <w:sz w:val="21"/>
        </w:rPr>
        <w:t>[Filed 9/13/07, Notice 6/20/07—published 10/10/07, effective 11/14/07]</w:t>
      </w:r>
    </w:p>
    <w:p>
      <w:pPr>
        <w:spacing w:before="0" w:after="0"/>
        <w:ind w:left="120"/>
        <w:jc w:val="center"/>
      </w:pPr>
      <w:r>
        <w:rPr>
          <w:rFonts w:ascii="Times New Roman" w:hAnsi="Times New Roman"/>
          <w:b w:val="false"/>
          <w:i w:val="false"/>
          <w:color w:val="000000"/>
          <w:sz w:val="21"/>
        </w:rPr>
        <w:t>[Filed ARC 7787B</w:t>
      </w:r>
      <w:r>
        <w:rPr>
          <w:rFonts w:ascii="Times New Roman" w:hAnsi="Times New Roman"/>
          <w:b w:val="false"/>
          <w:i w:val="false"/>
          <w:color w:val="000000"/>
          <w:sz w:val="21"/>
        </w:rPr>
        <w:t xml:space="preserve"> (Notice ARC 7608B, IAB 3/11/09)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7421C</w:t>
      </w:r>
      <w:r>
        <w:rPr>
          <w:rFonts w:ascii="Times New Roman" w:hAnsi="Times New Roman"/>
          <w:b w:val="false"/>
          <w:i w:val="false"/>
          <w:color w:val="000000"/>
          <w:sz w:val="21"/>
        </w:rPr>
        <w:t xml:space="preserve"> (Notice ARC 7090C,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C.1.pdf" Type="http://schemas.openxmlformats.org/officeDocument/2006/relationships/hyperlink" Id="rId5"/>
    <Relationship TargetMode="External" Target="https://www.legis.iowa.gov/docs/ico/chapter/256C.1.pdf" Type="http://schemas.openxmlformats.org/officeDocument/2006/relationships/hyperlink" Id="rId6"/>
    <Relationship TargetMode="External" Target="https://www.legis.iowa.gov/docs/ico/chapter/256C.1.pdf" Type="http://schemas.openxmlformats.org/officeDocument/2006/relationships/hyperlink" Id="rId7"/>
    <Relationship TargetMode="External" Target="https://www.legis.iowa.gov/docs/ico/chapter/256C.3.pdf" Type="http://schemas.openxmlformats.org/officeDocument/2006/relationships/hyperlink" Id="rId8"/>
    <Relationship TargetMode="External" Target="https://www.legis.iowa.gov/docs/ico/chapter/272.1.pdf" Type="http://schemas.openxmlformats.org/officeDocument/2006/relationships/hyperlink" Id="rId9"/>
    <Relationship TargetMode="External" Target="https://www.legis.iowa.gov/docs/iac/chapter/282.24.pdf" Type="http://schemas.openxmlformats.org/officeDocument/2006/relationships/hyperlink" Id="rId10"/>
    <Relationship TargetMode="External" Target="https://www.legis.iowa.gov/docs/iac/chapter/281.12.pdf" Type="http://schemas.openxmlformats.org/officeDocument/2006/relationships/hyperlink" Id="rId11"/>
    <Relationship TargetMode="External" Target="https://www.legis.iowa.gov/docs/ico/chapter/256C.5.pdf" Type="http://schemas.openxmlformats.org/officeDocument/2006/relationships/hyperlink" Id="rId12"/>
    <Relationship TargetMode="External" Target="https://www.legis.iowa.gov/docs/ico/chapter/256C.5.pdf" Type="http://schemas.openxmlformats.org/officeDocument/2006/relationships/hyperlink" Id="rId13"/>
    <Relationship TargetMode="External" Target="https://www.legis.iowa.gov/docs/ico/chapter/256C.pdf" Type="http://schemas.openxmlformats.org/officeDocument/2006/relationships/hyperlink" Id="rId14"/>
    <Relationship TargetMode="External" Target="https://www.legis.iowa.gov/docs/ico/chapter/257.2.pdf" Type="http://schemas.openxmlformats.org/officeDocument/2006/relationships/hyperlink" Id="rId15"/>
    <Relationship TargetMode="External" Target="https://www.legis.iowa.gov/docs/ico/chapter/272.pdf" Type="http://schemas.openxmlformats.org/officeDocument/2006/relationships/hyperlink" Id="rId16"/>
    <Relationship TargetMode="External" Target="https://www.legis.iowa.gov/docs/ico/chapter/28E.pdf" Type="http://schemas.openxmlformats.org/officeDocument/2006/relationships/hyperlink" Id="rId17"/>
    <Relationship TargetMode="External" Target="https://www.legis.iowa.gov/docs/iac/rule/281.16.2.pdf" Type="http://schemas.openxmlformats.org/officeDocument/2006/relationships/hyperlink" Id="rId18"/>
    <Relationship TargetMode="External" Target="https://www.legis.iowa.gov/docs/ico/chapter/256C.3.pdf" Type="http://schemas.openxmlformats.org/officeDocument/2006/relationships/hyperlink" Id="rId19"/>
    <Relationship TargetMode="External" Target="https://www.legis.iowa.gov/docs/ico/chapter/256C.3.pdf" Type="http://schemas.openxmlformats.org/officeDocument/2006/relationships/hyperlink" Id="rId20"/>
    <Relationship TargetMode="External" Target="https://www.legis.iowa.gov/docs/ico/chapter/256C.3.pdf" Type="http://schemas.openxmlformats.org/officeDocument/2006/relationships/hyperlink" Id="rId21"/>
    <Relationship TargetMode="External" Target="https://www.legis.iowa.gov/docs/ico/chapter/256C.3.pdf" Type="http://schemas.openxmlformats.org/officeDocument/2006/relationships/hyperlink" Id="rId22"/>
    <Relationship TargetMode="External" Target="https://www.legis.iowa.gov/docs/ico/chapter/256C.3.pdf" Type="http://schemas.openxmlformats.org/officeDocument/2006/relationships/hyperlink" Id="rId23"/>
    <Relationship TargetMode="External" Target="https://www.legis.iowa.gov/docs/iac/rule/281.16.2.pdf" Type="http://schemas.openxmlformats.org/officeDocument/2006/relationships/hyperlink" Id="rId24"/>
    <Relationship TargetMode="External" Target="https://www.legis.iowa.gov/docs/ico/chapter/256C.3.pdf" Type="http://schemas.openxmlformats.org/officeDocument/2006/relationships/hyperlink" Id="rId25"/>
    <Relationship TargetMode="External" Target="https://www.legis.iowa.gov/docs/iac/rule/281.16.2.pdf" Type="http://schemas.openxmlformats.org/officeDocument/2006/relationships/hyperlink" Id="rId26"/>
    <Relationship TargetMode="External" Target="https://www.legis.iowa.gov/docs/iac/rule/281.16.3.pdf" Type="http://schemas.openxmlformats.org/officeDocument/2006/relationships/hyperlink" Id="rId27"/>
    <Relationship TargetMode="External" Target="https://www.legis.iowa.gov/docs/iac/rule/281.16.9.pdf" Type="http://schemas.openxmlformats.org/officeDocument/2006/relationships/hyperlink" Id="rId28"/>
    <Relationship TargetMode="External" Target="https://www.legis.iowa.gov/docs/iac/chapter/281.7.pdf" Type="http://schemas.openxmlformats.org/officeDocument/2006/relationships/hyperlink" Id="rId29"/>
    <Relationship TargetMode="External" Target="https://www.legis.iowa.gov/docs/ico/chapter/256C.4.pdf" Type="http://schemas.openxmlformats.org/officeDocument/2006/relationships/hyperlink" Id="rId30"/>
    <Relationship TargetMode="External" Target="https://www.legis.iowa.gov/docs/ico/chapter/256C.5.pdf" Type="http://schemas.openxmlformats.org/officeDocument/2006/relationships/hyperlink" Id="rId31"/>
    <Relationship TargetMode="External" Target="https://www.legis.iowa.gov/docs/ico/chapter/257.16.pdf" Type="http://schemas.openxmlformats.org/officeDocument/2006/relationships/hyperlink" Id="rId32"/>
    <Relationship TargetMode="External" Target="https://www.legis.iowa.gov/docs/iac/rule/281.16.2.pdf" Type="http://schemas.openxmlformats.org/officeDocument/2006/relationships/hyperlink" Id="rId33"/>
    <Relationship TargetMode="External" Target="https://www.legis.iowa.gov/docs/ico/chapter/256C.pdf" Type="http://schemas.openxmlformats.org/officeDocument/2006/relationships/hyperlink" Id="rId34"/>
    <Relationship TargetMode="External" Target="https://www.legis.iowa.gov/docs/ico/chapter/282.18.pdf" Type="http://schemas.openxmlformats.org/officeDocument/2006/relationships/hyperlink" Id="rId35"/>
    <Relationship TargetMode="External" Target="https://www.legis.iowa.gov/docs/ico/chapter/282.18.pdf" Type="http://schemas.openxmlformats.org/officeDocument/2006/relationships/hyperlink" Id="rId36"/>
    <Relationship TargetMode="External" Target="https://www.legis.iowa.gov/docs/iac/rule/281.16.1.pdf" Type="http://schemas.openxmlformats.org/officeDocument/2006/relationships/hyperlink" Id="rId37"/>
    <Relationship TargetMode="External" Target="https://www.legis.iowa.gov/docs/ico/chapter/279.60.pdf" Type="http://schemas.openxmlformats.org/officeDocument/2006/relationships/hyperlink" Id="rId38"/>
    <Relationship TargetMode="External" Target="https://www.legis.iowa.gov/docs/iac/rule/281.16.2.pdf" Type="http://schemas.openxmlformats.org/officeDocument/2006/relationships/hyperlink" Id="rId39"/>
    <Relationship TargetMode="External" Target="https://www.legis.iowa.gov/docs/iac/rule/281.16.6.pdf" Type="http://schemas.openxmlformats.org/officeDocument/2006/relationships/hyperlink" Id="rId40"/>
    <Relationship TargetMode="External" Target="https://www.legis.iowa.gov/docs/ico/chapter/256C.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