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XVIII</w:t>
      </w:r>
    </w:p>
    <w:p>
      <w:pPr>
        <w:pBdr>
          <w:bottom w:space="3"/>
        </w:pBdr>
        <w:spacing w:before="0" w:after="0"/>
        <w:ind w:left="120"/>
        <w:jc w:val="center"/>
      </w:pPr>
      <w:r>
        <w:rPr>
          <w:rFonts w:ascii="Times New Roman" w:hAnsi="Times New Roman"/>
          <w:b w:val="false"/>
          <w:i/>
          <w:color w:val="000000"/>
          <w:sz w:val="16"/>
        </w:rPr>
        <w:t>EARLY CHILDHOOD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120</w:t>
      </w:r>
    </w:p>
    <w:p>
      <w:pPr>
        <w:spacing w:before="0" w:after="0"/>
        <w:ind w:left="120"/>
        <w:jc w:val="center"/>
      </w:pPr>
      <w:r>
        <w:rPr>
          <w:rFonts w:ascii="Times New Roman" w:hAnsi="Times New Roman"/>
          <w:b w:val="false"/>
          <w:i w:val="false"/>
          <w:color w:val="000000"/>
          <w:sz w:val="21"/>
        </w:rPr>
        <w:t>EARLY ACCESS INTEGRATED SYSTEM OF</w:t>
      </w:r>
      <w:r>
        <w:br/>
      </w:r>
      <w:r>
        <w:rPr>
          <w:rFonts w:ascii="Times New Roman" w:hAnsi="Times New Roman"/>
          <w:b w:val="false"/>
          <w:i w:val="false"/>
          <w:color w:val="000000"/>
          <w:sz w:val="21"/>
        </w:rPr>
        <w:t>EARLY INTERVENTION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PURPOSE AND APPLICABILITY</w:t>
      </w:r>
    </w:p>
    <w:p>
      <w:pPr>
        <w:spacing w:before="0" w:after="0"/>
        <w:ind w:left="120"/>
        <w:jc w:val="both"/>
      </w:pPr>
      <w:r>
        <w:rPr>
          <w:rFonts w:ascii="Times New Roman" w:hAnsi="Times New Roman"/>
          <w:b/>
          <w:i w:val="false"/>
          <w:color w:val="000000"/>
          <w:sz w:val="22"/>
        </w:rPr>
        <w:t>281—120.1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Purposes and outcomes of the Early ACCESS Integrated System of 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Early ACCESS Integrated System of Early Intervention Services. </w:t>
      </w:r>
      <w:r>
        <w:rPr>
          <w:rFonts w:ascii="Times New Roman" w:hAnsi="Times New Roman"/>
          <w:b w:val="false"/>
          <w:i w:val="false"/>
          <w:color w:val="000000"/>
          <w:sz w:val="22"/>
        </w:rPr>
        <w:t>This chapter establishes Iowa’s Early ACCESS Integrated System of Early Intervention Services, which is Iowa’s implementation of Part C of the Individuals with Disabilities Education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w:t>
      </w:r>
      <w:r>
        <w:rPr>
          <w:rFonts w:ascii="Times New Roman" w:hAnsi="Times New Roman"/>
          <w:b w:val="false"/>
          <w:i w:val="false"/>
          <w:color w:val="000000"/>
          <w:sz w:val="22"/>
        </w:rPr>
        <w:t> </w:t>
      </w:r>
      <w:r>
        <w:rPr>
          <w:rFonts w:ascii="Times New Roman" w:hAnsi="Times New Roman"/>
          <w:b w:val="false"/>
          <w:i/>
          <w:color w:val="000000"/>
          <w:sz w:val="22"/>
        </w:rPr>
        <w:t xml:space="preserve">Purposes. </w:t>
      </w:r>
      <w:r>
        <w:rPr>
          <w:rFonts w:ascii="Times New Roman" w:hAnsi="Times New Roman"/>
          <w:b w:val="false"/>
          <w:i w:val="false"/>
          <w:color w:val="000000"/>
          <w:sz w:val="22"/>
        </w:rPr>
        <w:t>The purposes of this chapter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statewide, comprehensive, coordinated, multidisciplinary, interagency system that provides early intervention services for infants and toddlers with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Facilitate the coordination of payment for early intervention services from federal, state, local, and private sources (including public and private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Enhance Iowa’s capacity to provide quality early intervention services and expand and improve existing early intervention services being provided to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Enhance the capacity of state and local agencies and service providers to identify, evaluate, and meet the needs of all children, including historically underrepresented populations, particularly minority, low-income, inner-city, and rural children, and infants and toddlers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w:t>
      </w:r>
      <w:r>
        <w:rPr>
          <w:rFonts w:ascii="Times New Roman" w:hAnsi="Times New Roman"/>
          <w:b w:val="false"/>
          <w:i w:val="false"/>
          <w:color w:val="000000"/>
          <w:sz w:val="22"/>
        </w:rPr>
        <w:t> </w:t>
      </w:r>
      <w:r>
        <w:rPr>
          <w:rFonts w:ascii="Times New Roman" w:hAnsi="Times New Roman"/>
          <w:b w:val="false"/>
          <w:i/>
          <w:color w:val="000000"/>
          <w:sz w:val="22"/>
        </w:rPr>
        <w:t xml:space="preserve">Overall outcomes. </w:t>
      </w:r>
      <w:r>
        <w:rPr>
          <w:rFonts w:ascii="Times New Roman" w:hAnsi="Times New Roman"/>
          <w:b w:val="false"/>
          <w:i w:val="false"/>
          <w:color w:val="000000"/>
          <w:sz w:val="22"/>
        </w:rPr>
        <w:t>The overall intended outcome of Early ACCESS is to provide early intervention resources, supports, and services to eligible children and their families within a coordinated, integrated system. Early ACCESS is aimed at the following four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Enhancing the development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Reducing educational costs to society by minimizing the need for special education and related services after such children reach school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eligible children for school entry;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Enhancing the capacity of families to meet the unique needs of their eligible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Applicability of this chapter. </w:t>
      </w:r>
      <w:r>
        <w:rPr>
          <w:rFonts w:ascii="Times New Roman" w:hAnsi="Times New Roman"/>
          <w:b w:val="false"/>
          <w:i w:val="false"/>
          <w:color w:val="000000"/>
          <w:sz w:val="22"/>
        </w:rPr>
        <w:t xml:space="preserve">The provisions of this chapter apply to the Iowa department of education, as the state lead agency, the signatory agencies identified in subrule </w:t>
      </w:r>
      <w:hyperlink r:id="rId5">
        <w:r>
          <w:rPr>
            <w:rStyle w:val="Hyperlink"/>
            <w:rFonts w:ascii="Times New Roman" w:hAnsi="Times New Roman"/>
            <w:b w:val="false"/>
            <w:i w:val="false"/>
            <w:color w:val="000000"/>
            <w:sz w:val="22"/>
          </w:rPr>
          <w:t>120.39(15)</w:t>
        </w:r>
      </w:hyperlink>
      <w:r>
        <w:rPr>
          <w:rFonts w:ascii="Times New Roman" w:hAnsi="Times New Roman"/>
          <w:b w:val="false"/>
          <w:i w:val="false"/>
          <w:color w:val="000000"/>
          <w:sz w:val="22"/>
        </w:rPr>
        <w:t xml:space="preserve">, and any early intervention service (EIS) provider that is part of the statewide system of early intervention, regardless of whether that EIS provider receives funds under Part C of the Act. The chapter applies to all children referred to the Part C program, including infants and toddlers with disabilities consistent with the definitions in rules </w:t>
      </w:r>
      <w:hyperlink r:id="rId6">
        <w:r>
          <w:rPr>
            <w:rStyle w:val="Hyperlink"/>
            <w:rFonts w:ascii="Times New Roman" w:hAnsi="Times New Roman"/>
            <w:b w:val="false"/>
            <w:i w:val="false"/>
            <w:color w:val="000000"/>
            <w:sz w:val="22"/>
          </w:rPr>
          <w:t>281—120.6</w:t>
        </w:r>
      </w:hyperlink>
      <w:r>
        <w:rPr>
          <w:rFonts w:ascii="Times New Roman" w:hAnsi="Times New Roman"/>
          <w:b w:val="false"/>
          <w:i w:val="false"/>
          <w:color w:val="000000"/>
          <w:sz w:val="22"/>
        </w:rPr>
        <w:t xml:space="preserve">(34CFR303) and </w:t>
      </w:r>
      <w:hyperlink r:id="rId7">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 and their families. The provisions of this chapter do not apply to any child with a disability receiving a “free appropriate public education” or “FAPE” under 34 CFR Part 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Applicable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regulations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regulations at 34 CFR Part 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 Department General Administrative Regulations (EDGAR), including 34 CFR Parts 76 (except for §76.103), 77, 79, 80, 81, 82, 84, 85, and 86.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w:t>
      </w:r>
      <w:r>
        <w:rPr>
          <w:rFonts w:ascii="Times New Roman" w:hAnsi="Times New Roman"/>
          <w:b w:val="false"/>
          <w:i w:val="false"/>
          <w:color w:val="000000"/>
          <w:sz w:val="22"/>
        </w:rPr>
        <w:t> </w:t>
      </w:r>
      <w:r>
        <w:rPr>
          <w:rFonts w:ascii="Times New Roman" w:hAnsi="Times New Roman"/>
          <w:b w:val="false"/>
          <w:i/>
          <w:color w:val="000000"/>
          <w:sz w:val="22"/>
        </w:rPr>
        <w:t xml:space="preserve">References in EDGAR. </w:t>
      </w:r>
      <w:r>
        <w:rPr>
          <w:rFonts w:ascii="Times New Roman" w:hAnsi="Times New Roman"/>
          <w:b w:val="false"/>
          <w:i w:val="false"/>
          <w:color w:val="000000"/>
          <w:sz w:val="22"/>
        </w:rPr>
        <w:t xml:space="preserve">In applying EDGAR regulations cited in subrule </w:t>
      </w:r>
      <w:hyperlink r:id="rId8">
        <w:r>
          <w:rPr>
            <w:rStyle w:val="Hyperlink"/>
            <w:rFonts w:ascii="Times New Roman" w:hAnsi="Times New Roman"/>
            <w:b w:val="false"/>
            <w:i w:val="false"/>
            <w:color w:val="000000"/>
            <w:sz w:val="22"/>
          </w:rPr>
          <w:t>120.3(1)</w:t>
        </w:r>
      </w:hyperlink>
      <w:r>
        <w:rPr>
          <w:rFonts w:ascii="Times New Roman" w:hAnsi="Times New Roman"/>
          <w:b w:val="false"/>
          <w:i w:val="false"/>
          <w:color w:val="000000"/>
          <w:sz w:val="22"/>
        </w:rPr>
        <w:t xml:space="preserve">, any reference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educational agency” means the Iowa department of education, the lead agency under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records” or “records” means early intervention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281—120.4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Act. </w:t>
      </w:r>
      <w:r>
        <w:rPr>
          <w:rFonts w:ascii="Times New Roman" w:hAnsi="Times New Roman"/>
          <w:b w:val="false"/>
          <w:i w:val="false"/>
          <w:color w:val="000000"/>
          <w:sz w:val="22"/>
        </w:rPr>
        <w:t xml:space="preserve">“Act” means the Individuals with Disabilities Education Act. Part B of the Act, 34 CFR Part 300, establishes special education for children with disabilities who are age three to the maximum age in Iowa Code section </w:t>
      </w:r>
      <w:hyperlink r:id="rId9">
        <w:r>
          <w:rPr>
            <w:rStyle w:val="Hyperlink"/>
            <w:rFonts w:ascii="Times New Roman" w:hAnsi="Times New Roman"/>
            <w:b w:val="false"/>
            <w:i w:val="false"/>
            <w:color w:val="000000"/>
            <w:sz w:val="22"/>
          </w:rPr>
          <w:t>256B.8</w:t>
        </w:r>
      </w:hyperlink>
      <w:r>
        <w:rPr>
          <w:rFonts w:ascii="Times New Roman" w:hAnsi="Times New Roman"/>
          <w:b w:val="false"/>
          <w:i w:val="false"/>
          <w:color w:val="000000"/>
          <w:sz w:val="22"/>
        </w:rPr>
        <w:t>. Part B of the Act includes early childhood special education under Section 619 of the Act. Part C of the Act, 34 CFR Part 303, establishes the infants and toddlers program for eligible individuals from birth to age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At-risk infant or toddler. </w:t>
      </w:r>
      <w:r>
        <w:rPr>
          <w:rFonts w:ascii="Times New Roman" w:hAnsi="Times New Roman"/>
          <w:b w:val="false"/>
          <w:i w:val="false"/>
          <w:color w:val="000000"/>
          <w:sz w:val="22"/>
        </w:rPr>
        <w:t>“At-risk infant or toddler” means an individual under three years of age who would be at risk of experiencing a substantial developmental delay if early intervention services were not provided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Child. </w:t>
      </w:r>
      <w:r>
        <w:rPr>
          <w:rFonts w:ascii="Times New Roman" w:hAnsi="Times New Roman"/>
          <w:b w:val="false"/>
          <w:i w:val="false"/>
          <w:color w:val="000000"/>
          <w:sz w:val="22"/>
        </w:rPr>
        <w:t xml:space="preserve">“Child” means an individual under the age of six and may include an “infant or toddler with a disability” as that term is defined in rule </w:t>
      </w:r>
      <w:hyperlink r:id="rId10">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120.7(1)</w:t>
      </w:r>
      <w:r>
        <w:rPr>
          <w:rFonts w:ascii="Times New Roman" w:hAnsi="Times New Roman"/>
          <w:b w:val="false"/>
          <w:i w:val="false"/>
          <w:color w:val="000000"/>
          <w:sz w:val="22"/>
        </w:rPr>
        <w:t> </w:t>
      </w:r>
      <w:r>
        <w:rPr>
          <w:rFonts w:ascii="Times New Roman" w:hAnsi="Times New Roman"/>
          <w:b w:val="false"/>
          <w:i/>
          <w:color w:val="000000"/>
          <w:sz w:val="22"/>
        </w:rPr>
        <w:t xml:space="preserve">Obtaining consent. </w:t>
      </w:r>
      <w:r>
        <w:rPr>
          <w:rFonts w:ascii="Times New Roman" w:hAnsi="Times New Roman"/>
          <w:b w:val="false"/>
          <w:i w:val="false"/>
          <w:color w:val="000000"/>
          <w:sz w:val="22"/>
        </w:rPr>
        <w:t>“Consent” is obtained when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has been fully informed of all information relevant to the activity for which consent is sought, in the parent’s native language as defined in rule </w:t>
      </w:r>
      <w:hyperlink r:id="rId11">
        <w:r>
          <w:rPr>
            <w:rStyle w:val="Hyperlink"/>
            <w:rFonts w:ascii="Times New Roman" w:hAnsi="Times New Roman"/>
            <w:b w:val="false"/>
            <w:i w:val="false"/>
            <w:color w:val="000000"/>
            <w:sz w:val="22"/>
          </w:rPr>
          <w:t>281—120.25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and agrees in writing to the carrying out of the activity for which the parent’s consent is sought, and the consent form describes that activity and lists the early intervention records (if any) that will be released and to whom they will be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that the granting of consent is voluntary on the part of the parent and may be revoked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w:t>
      </w:r>
      <w:r>
        <w:rPr>
          <w:rFonts w:ascii="Times New Roman" w:hAnsi="Times New Roman"/>
          <w:b w:val="false"/>
          <w:i w:val="false"/>
          <w:color w:val="000000"/>
          <w:sz w:val="22"/>
        </w:rPr>
        <w:t> </w:t>
      </w:r>
      <w:r>
        <w:rPr>
          <w:rFonts w:ascii="Times New Roman" w:hAnsi="Times New Roman"/>
          <w:b w:val="false"/>
          <w:i/>
          <w:color w:val="000000"/>
          <w:sz w:val="22"/>
        </w:rPr>
        <w:t xml:space="preserve">Revoking consent. </w:t>
      </w:r>
      <w:r>
        <w:rPr>
          <w:rFonts w:ascii="Times New Roman" w:hAnsi="Times New Roman"/>
          <w:b w:val="false"/>
          <w:i w:val="false"/>
          <w:color w:val="000000"/>
          <w:sz w:val="22"/>
        </w:rPr>
        <w:t>If a parent revokes consent, that revocation is not retroactive (i.e., it does not apply to an action that occurred before the consent was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Council. </w:t>
      </w:r>
      <w:r>
        <w:rPr>
          <w:rFonts w:ascii="Times New Roman" w:hAnsi="Times New Roman"/>
          <w:b w:val="false"/>
          <w:i w:val="false"/>
          <w:color w:val="000000"/>
          <w:sz w:val="22"/>
        </w:rPr>
        <w:t>“Council” means the Iowa council for Early ACCESS, which is the state interagency coordinating council that satisfies Division VIII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Day. </w:t>
      </w:r>
      <w:r>
        <w:rPr>
          <w:rFonts w:ascii="Times New Roman" w:hAnsi="Times New Roman"/>
          <w:b w:val="false"/>
          <w:i w:val="false"/>
          <w:color w:val="000000"/>
          <w:sz w:val="22"/>
        </w:rPr>
        <w:t>“Day” means calendar day, unless otherwise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Developmental delay. </w:t>
      </w:r>
      <w:r>
        <w:rPr>
          <w:rFonts w:ascii="Times New Roman" w:hAnsi="Times New Roman"/>
          <w:b w:val="false"/>
          <w:i w:val="false"/>
          <w:color w:val="000000"/>
          <w:sz w:val="22"/>
        </w:rPr>
        <w:t xml:space="preserve">“Developmental delay,” when used with respect to a child residing in a state, has the meaning given that term by the state under rule </w:t>
      </w:r>
      <w:hyperlink r:id="rId12">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 program. </w:t>
      </w:r>
      <w:r>
        <w:rPr>
          <w:rFonts w:ascii="Times New Roman" w:hAnsi="Times New Roman"/>
          <w:b w:val="false"/>
          <w:i w:val="false"/>
          <w:color w:val="000000"/>
          <w:sz w:val="22"/>
        </w:rPr>
        <w:t xml:space="preserve">“Early intervention service program” or “EIS program” means an entity designated by the lead agency for reporting under rules </w:t>
      </w:r>
      <w:hyperlink r:id="rId13">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4">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“Early intervention service provider” or “EIS provider” means an entity (whether public, private, or nonprofit) or an individual that provides early intervention services under Part C of the Act, whether or not the entity or individual receives federal funds under Part C of the Act, and may include, where appropriate, the lead agency and a public agency responsible for providing early intervention services to infants and toddlers with disabilities in the state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An EIS provider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multidisciplinary individualized family service plan (IFSP) team’s ongoing assessment of an infant or toddler with a disability and a family-directed assessment of the resources, priorities, and concerns of the infant’s or toddler’s family, as related to the needs of the infant or toddler, in the development of integrated goals and outcomes for the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early intervention services in accordance with the IFSP of the infant or toddler with a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Consulting with and training parents and others regarding the provision of the early intervention services described in the IFSP of the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“Early ACCESS service provider” is a synonym for “early intervention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“Early intervention services” means developmental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provided under public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selected in collaboration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at no cost, except, subject to rules </w:t>
      </w:r>
      <w:hyperlink r:id="rId15">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1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where federal or state law provides for a system of payments by families, including, if applicable, a schedule of sliding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designed to meet the developmental needs of an infant or toddler with a disability and the needs of the family to assist appropriately in the infant’s or toddler’s development, as identified by the IFSP team, in any one or more of the following areas,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Cognitive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or emotional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Adaptive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the standards of the state in which the early intervention services are provided, including but not limited to the then-applicable version of Iowa’s Early Learning Standards and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services identified under subrule </w:t>
      </w:r>
      <w:hyperlink r:id="rId17">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by qualified personnel (as that term is defined in rule </w:t>
      </w:r>
      <w:hyperlink r:id="rId18">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 xml:space="preserve">(34CFR303)), including the types of personnel listed in subrule </w:t>
      </w:r>
      <w:hyperlink r:id="rId19">
        <w:r>
          <w:rPr>
            <w:rStyle w:val="Hyperlink"/>
            <w:rFonts w:ascii="Times New Roman" w:hAnsi="Times New Roman"/>
            <w:b w:val="false"/>
            <w:i w:val="false"/>
            <w:color w:val="000000"/>
            <w:sz w:val="22"/>
          </w:rPr>
          <w:t>120.13(3)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maximum extent appropriate, are provided in natural environments, as defined in rule </w:t>
      </w:r>
      <w:hyperlink r:id="rId20">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consistent with rule </w:t>
      </w:r>
      <w:hyperlink r:id="rId21">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 xml:space="preserve">(34CFR303) and subrule </w:t>
      </w:r>
      <w:hyperlink r:id="rId22">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in conformity with an IFSP adopted in accordance with Section 636 of the Act and rule </w:t>
      </w:r>
      <w:hyperlink r:id="rId23">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120.13(2)</w:t>
      </w:r>
      <w:r>
        <w:rPr>
          <w:rFonts w:ascii="Times New Roman" w:hAnsi="Times New Roman"/>
          <w:b w:val="false"/>
          <w:i w:val="false"/>
          <w:color w:val="000000"/>
          <w:sz w:val="22"/>
        </w:rPr>
        <w:t> </w:t>
      </w:r>
      <w:r>
        <w:rPr>
          <w:rFonts w:ascii="Times New Roman" w:hAnsi="Times New Roman"/>
          <w:b w:val="false"/>
          <w:i/>
          <w:color w:val="000000"/>
          <w:sz w:val="22"/>
        </w:rPr>
        <w:t xml:space="preserve">Types of early intervention services. </w:t>
      </w:r>
      <w:r>
        <w:rPr>
          <w:rFonts w:ascii="Times New Roman" w:hAnsi="Times New Roman"/>
          <w:b w:val="false"/>
          <w:i w:val="false"/>
          <w:color w:val="000000"/>
          <w:sz w:val="22"/>
        </w:rPr>
        <w:t xml:space="preserve">Subject to subrule </w:t>
      </w:r>
      <w:hyperlink r:id="rId24">
        <w:r>
          <w:rPr>
            <w:rStyle w:val="Hyperlink"/>
            <w:rFonts w:ascii="Times New Roman" w:hAnsi="Times New Roman"/>
            <w:b w:val="false"/>
            <w:i w:val="false"/>
            <w:color w:val="000000"/>
            <w:sz w:val="22"/>
          </w:rPr>
          <w:t>120.13(4)</w:t>
        </w:r>
      </w:hyperlink>
      <w:r>
        <w:rPr>
          <w:rFonts w:ascii="Times New Roman" w:hAnsi="Times New Roman"/>
          <w:b w:val="false"/>
          <w:i w:val="false"/>
          <w:color w:val="000000"/>
          <w:sz w:val="22"/>
        </w:rPr>
        <w:t>, early intervention services include the following services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“Assistive technology device” and “assistive technology service”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technology device” means any item, piece of equipment, or product system, whether acquired commercially off the shelf, modified, or customized, that is used to increase, maintain, or improve the functional capabilities of an infant or toddler with a disability. “Assistive technology device” does not include a medical device that is surgically implanted, including a cochlear implant, or the optimization (e.g., mapping), maintenance, or replacement of that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“Assistive technology service” means any service that directly assists an infant or toddler with a disability in the selection, acquisition, or use of an assistive technology device. “Assistive technology service”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of the needs of an infant or toddler with a disability, including a functional evaluation of the infant or toddler with a disability in the child’s customary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Purchasing, leasing, or otherwise providing for the acquisition of assistive technology devices by infants or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Selecting, designing, fitting, customizing, adapting, applying, maintaining, repairing, or replacing assistive technology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Coordinating and using other therapies, interventions, or services with assistive technology devices, such as those associated with existing education and rehabilitation plans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Training or technical assistance for an infant or toddler with a disability or, if appropriate, that child’s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Training or technical assistance for professionals (including individuals providing education or rehabilitation services) or other individuals who provide services to, or are otherwise substantially involved in the major life functions of,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auditory impairments, using at-risk criteria and appropriate audiologic screening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the range, nature, and degree of hearing loss and communication functions, by use of audiological evaluation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for medical and other services necessary for the habilitation or rehabilitation of an infant or toddler with a disability who has an auditory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of auditory training, aural rehabilitation, speech reading and listening devices, orientation and training,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of services for prevention of hearing loss;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the child’s individual amplification, including selecting, fitting, and dispensing appropriate listening and vibrotactile devices, and evaluating the effectiveness of those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training, counseling, and home visits” means services provided, as appropriate, by social workers, psychologists, and other qualified personnel to assist the family of an infant or toddler with a disability in understanding the special needs of the child and enhancing the child’s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services” has the meaning given the term in rule </w:t>
      </w:r>
      <w:hyperlink r:id="rId25">
        <w:r>
          <w:rPr>
            <w:rStyle w:val="Hyperlink"/>
            <w:rFonts w:ascii="Times New Roman" w:hAnsi="Times New Roman"/>
            <w:b w:val="false"/>
            <w:i w:val="false"/>
            <w:color w:val="000000"/>
            <w:sz w:val="22"/>
          </w:rPr>
          <w:t>281—120.16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services” means services provided by a licensed physician for diagnostic or evaluation purposes to determine a child’s developmental status and need for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of health status for the purpose of providing nursing care, including the identification of patterns of human response to actual or potential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nursing care to prevent health problems, restore or improve functioning, and promote optimal health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administration of medications, treatments, and regimens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“Nutrition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Conducting individual assessments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Nutritional history and dietary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Anthropometric, biochemical, and clinical variables;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Feeding skills and feeding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habits and food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monitoring appropriate plans to address the nutritional needs of children eligible under this chapter, based on the findings in subparagraph </w:t>
      </w:r>
      <w:hyperlink r:id="rId26">
        <w:r>
          <w:rPr>
            <w:rStyle w:val="Hyperlink"/>
            <w:rFonts w:ascii="Times New Roman" w:hAnsi="Times New Roman"/>
            <w:b w:val="false"/>
            <w:i w:val="false"/>
            <w:color w:val="000000"/>
            <w:sz w:val="22"/>
          </w:rPr>
          <w:t>120.13(2)</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referrals to appropriate community resources to carry out nutrition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“Occupational therapy” includes services to address the functional needs of an infant or toddler with a disability related to adaptive development, adaptive behavior, and play, and sensory, motor, and postural development. These services are designed to improve the child’s functional ability to perform tasks in home, school, and community settings,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assessment,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Adaptation of the environment, and selection, design, and fabrication of assistive and orthotic devices to facilitate development and promote the acquisition of functional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Prevention or minimization of the impact of initial or future impairment, delay in development, or loss of functional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“Physical therapy” includes services to address the promotion of sensorimotor function through enhancement of musculoskeletal status, neurobehavioral organization, perceptual and motor development, cardiopulmonary status, and effective environmental adaptation. These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evaluation, and assessment of children to identify movement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interpreting, and integrating information appropriate to program planning to prevent, alleviate, or compensate for movement dysfunction and related functional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individual and group services or treatment to prevent, alleviate, or compensate for movement dysfunction and related functional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“Psychological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Administering psychological and developmental tests and other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assessment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integrating, and interpreting information about child behavior and child and family conditions related to learning, mental health,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and managing a program of psychological services, including psychological counseling for children and parents, family counseling, consultation on child development, parent training,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coordination services” has the meaning given the term in rule </w:t>
      </w:r>
      <w:hyperlink r:id="rId27">
        <w:r>
          <w:rPr>
            <w:rStyle w:val="Hyperlink"/>
            <w:rFonts w:ascii="Times New Roman" w:hAnsi="Times New Roman"/>
            <w:b w:val="false"/>
            <w:i w:val="false"/>
            <w:color w:val="000000"/>
            <w:sz w:val="22"/>
          </w:rPr>
          <w:t>281—120.34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“Sign language and cued language services” includes teaching sign language, cued language, and auditory/oral language, providing oral transliteration services (such as amplification), and providing sign and cued language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“Social work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Making home visits to evaluate a child’s living conditions and patterns of parent-child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a social or emotional developmental assessment of the infant or toddler within the family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individual and family-group counseling with parents and other family members, and appropriate social skill-building activities with the infant or toddler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Working with those problems in the living situation (home, community, and any center where early intervention services are provided) of an infant or toddler with a disability and the family of that child that affect the child’s maximum utilization of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Identifying, mobilizing, and coordinating community resources and services to enable the infant or toddler with a disability and the family to receive maximum benefit from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“Special instruction”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 of learning environments and activities that promote the infant’s or toddler’s acquisition of skills in a variety of developmental areas, including cognitive processes and social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planning, including the planned interaction of personnel, materials, and time and space, that leads to achieving the outcomes in the IFSP for the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families with information, skills, and support related to enhancing the skill development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Working with the infant or toddler with a disability to enhance the child’s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pathology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communication or language disorders and delays in development of communication skills, including the diagnosis and appraisal of specific disorders and delays in those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services necessary for the habilitation or rehabilitation of children with communication or language disorders and delays in development of communication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services for the habilitation, rehabilitation, or prevention of communication or language disorders and delays in development of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“Transportation and related costs” includes the cost of travel and other costs that are necessary to enable an infant or toddler with a disability and the child’s family to receive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“Vision services”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of visual functioning, including the diagnosis and appraisal of specific visual disorders, delays, and abilities that affect early childhood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services necessary for the habilitation or rehabilitation of visual functioning disorders,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orientation and mobility training for all environments, visual training, and additional training necessary to activate visual motor 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120.13(3)</w:t>
      </w:r>
      <w:r>
        <w:rPr>
          <w:rFonts w:ascii="Times New Roman" w:hAnsi="Times New Roman"/>
          <w:b w:val="false"/>
          <w:i w:val="false"/>
          <w:color w:val="000000"/>
          <w:sz w:val="22"/>
        </w:rPr>
        <w:t> </w:t>
      </w:r>
      <w:r>
        <w:rPr>
          <w:rFonts w:ascii="Times New Roman" w:hAnsi="Times New Roman"/>
          <w:b w:val="false"/>
          <w:i/>
          <w:color w:val="000000"/>
          <w:sz w:val="22"/>
        </w:rPr>
        <w:t xml:space="preserve">Qualified personnel. </w:t>
      </w:r>
      <w:r>
        <w:rPr>
          <w:rFonts w:ascii="Times New Roman" w:hAnsi="Times New Roman"/>
          <w:b w:val="false"/>
          <w:i w:val="false"/>
          <w:color w:val="000000"/>
          <w:sz w:val="22"/>
        </w:rPr>
        <w:t>The following are the types of qualified personnel who provide early intervention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Orientation and mobility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Pediatricians and other physicians for diagnostic and evaluation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dieticians.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Social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Special educators, including teachers of children who are deaf or hard of hearing and teachers of children with visual impairments (including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and language pathologists.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Vision specialists, including ophthalmologists and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 xml:space="preserve">The services and personnel identified and defined in subrules </w:t>
      </w:r>
      <w:hyperlink r:id="rId28">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120.13(3)</w:t>
        </w:r>
      </w:hyperlink>
      <w:r>
        <w:rPr>
          <w:rFonts w:ascii="Times New Roman" w:hAnsi="Times New Roman"/>
          <w:b w:val="false"/>
          <w:i w:val="false"/>
          <w:color w:val="000000"/>
          <w:sz w:val="22"/>
        </w:rPr>
        <w:t xml:space="preserve"> do not comprise exhaustive lists of the types of services that may constitute early intervention services or the types of qualified personnel that may provide early intervention services. Nothing in rule </w:t>
      </w:r>
      <w:hyperlink r:id="rId30">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 xml:space="preserve">(34CFR303) prohibits the identification in the IFSP of another type of service as an early intervention service provided that the service meets the criteria identified in subrule </w:t>
      </w:r>
      <w:hyperlink r:id="rId31">
        <w:r>
          <w:rPr>
            <w:rStyle w:val="Hyperlink"/>
            <w:rFonts w:ascii="Times New Roman" w:hAnsi="Times New Roman"/>
            <w:b w:val="false"/>
            <w:i w:val="false"/>
            <w:color w:val="000000"/>
            <w:sz w:val="22"/>
          </w:rPr>
          <w:t>120.13(1)</w:t>
        </w:r>
      </w:hyperlink>
      <w:r>
        <w:rPr>
          <w:rFonts w:ascii="Times New Roman" w:hAnsi="Times New Roman"/>
          <w:b w:val="false"/>
          <w:i w:val="false"/>
          <w:color w:val="000000"/>
          <w:sz w:val="22"/>
        </w:rPr>
        <w:t xml:space="preserve"> or of another type of personnel that may provide early intervention services in accordance with this chapter, provided such personnel satisfy rule </w:t>
      </w:r>
      <w:hyperlink r:id="rId32">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“Early ACCESS services” is a synonym for the services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Elementary school. </w:t>
      </w:r>
      <w:r>
        <w:rPr>
          <w:rFonts w:ascii="Times New Roman" w:hAnsi="Times New Roman"/>
          <w:b w:val="false"/>
          <w:i w:val="false"/>
          <w:color w:val="000000"/>
          <w:sz w:val="22"/>
        </w:rPr>
        <w:t>“Elementary school” means a nonprofit institutional day or residential school, including a public elementary charter school, that provides elementary education, as determined under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Free appropriate public education. </w:t>
      </w:r>
      <w:r>
        <w:rPr>
          <w:rFonts w:ascii="Times New Roman" w:hAnsi="Times New Roman"/>
          <w:b w:val="false"/>
          <w:i w:val="false"/>
          <w:color w:val="000000"/>
          <w:sz w:val="22"/>
        </w:rPr>
        <w:t xml:space="preserve">“Free appropriate public education” or “FAPE,” as used in rule </w:t>
      </w:r>
      <w:hyperlink r:id="rId3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means special education and related services that are provided at public expense, under public supervision and direction, and without charge; that meet the standards of the state educational agency (SEA), including the requirements of Part B of the Act; that include an appropriate preschool, elementary school, or secondary school education in the state involved; and that are provided in conformity with an individualized education program (IEP) that satisfies 34 CFR 300.320 through 300.324.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“Health services” means services necessary to enable an otherwise eligible child to benefit from the other early intervention services under this chapter during the time that the child is eligible to receive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120.16(2)</w:t>
      </w:r>
      <w:r>
        <w:rPr>
          <w:rFonts w:ascii="Times New Roman" w:hAnsi="Times New Roman"/>
          <w:b w:val="false"/>
          <w:i w:val="false"/>
          <w:color w:val="000000"/>
          <w:sz w:val="22"/>
        </w:rPr>
        <w:t> </w:t>
      </w:r>
      <w:r>
        <w:rPr>
          <w:rFonts w:ascii="Times New Roman" w:hAnsi="Times New Roman"/>
          <w:b w:val="false"/>
          <w:i/>
          <w:color w:val="000000"/>
          <w:sz w:val="22"/>
        </w:rPr>
        <w:t xml:space="preserve">Examples of health services. </w:t>
      </w:r>
      <w:r>
        <w:rPr>
          <w:rFonts w:ascii="Times New Roman" w:hAnsi="Times New Roman"/>
          <w:b w:val="false"/>
          <w:i w:val="false"/>
          <w:color w:val="000000"/>
          <w:sz w:val="22"/>
        </w:rPr>
        <w:t>“Health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services as clean intermittent catheterization, tracheostomy care, tube feeding, the changing of dressings or colostomy collection bags, and other health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Consultation by physicians with other service providers concerning the special health care needs of infants and toddlers with disabilities that will need to be addressed in the course of providing other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120.16(3)</w:t>
      </w:r>
      <w:r>
        <w:rPr>
          <w:rFonts w:ascii="Times New Roman" w:hAnsi="Times New Roman"/>
          <w:b w:val="false"/>
          <w:i w:val="false"/>
          <w:color w:val="000000"/>
          <w:sz w:val="22"/>
        </w:rPr>
        <w:t> </w:t>
      </w:r>
      <w:r>
        <w:rPr>
          <w:rFonts w:ascii="Times New Roman" w:hAnsi="Times New Roman"/>
          <w:b w:val="false"/>
          <w:i/>
          <w:color w:val="000000"/>
          <w:sz w:val="22"/>
        </w:rPr>
        <w:t xml:space="preserve">Services excluded. </w:t>
      </w:r>
      <w:r>
        <w:rPr>
          <w:rFonts w:ascii="Times New Roman" w:hAnsi="Times New Roman"/>
          <w:b w:val="false"/>
          <w:i w:val="false"/>
          <w:color w:val="000000"/>
          <w:sz w:val="22"/>
        </w:rPr>
        <w:t>“Health services”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Surgical in nature (such as cleft palate surgery, surgery for club foot, or the shunting of hydrocephalus);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Purely medical in nature (such as hospitalization for management of congenital heart ailments, or the prescribing of medicine or drugs for any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to the implementation, optimization (e.g., mapping), maintenance, or replacement of a medical device that is surgically implanted, including a cochlear implant.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limits the right of an infant or toddler with a disability with a surgically implanted device (e.g., cochlear implant) to receive the early intervention services that are identified in the child’s IFSP as being needed to meet the child’s developmental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prevents the EIS provider from routinely checking that either the hearing aid or the external components of a surgically implanted device (e.g., cochlear implant) of an infant or toddler with a disability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Devices (such as heart monitors, respirators and oxygen, and gastrointestinal feeding tubes and pumps) necessary to control or treat a medical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Medical-health services (such as immunizations and regular “well-baby” care) that are routinely recommended for all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Homeless children. </w:t>
      </w:r>
      <w:r>
        <w:rPr>
          <w:rFonts w:ascii="Times New Roman" w:hAnsi="Times New Roman"/>
          <w:b w:val="false"/>
          <w:i w:val="false"/>
          <w:color w:val="000000"/>
          <w:sz w:val="22"/>
        </w:rPr>
        <w:t>“Homeless children” means children who meet the definition given the term “homeless children and youths” in Section 725 (42 U.S.C. 11434a) of the McKinney-Vento Homeless Assistance Act, 42 U.S.C. 11431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Include; including. </w:t>
      </w:r>
      <w:r>
        <w:rPr>
          <w:rFonts w:ascii="Times New Roman" w:hAnsi="Times New Roman"/>
          <w:b w:val="false"/>
          <w:i w:val="false"/>
          <w:color w:val="000000"/>
          <w:sz w:val="22"/>
        </w:rPr>
        <w:t>“Include” or “including” means that the items named are not all of the possible items that are covered, whether like or unlike the ones named.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Indian; Indian tribe. </w:t>
      </w:r>
      <w:r>
        <w:rPr>
          <w:rFonts w:ascii="Times New Roman" w:hAnsi="Times New Roman"/>
          <w:b w:val="false"/>
          <w:i w:val="false"/>
          <w:color w:val="000000"/>
          <w:sz w:val="22"/>
        </w:rPr>
        <w:t>“Indian” means an individual who is a member of an Indian tribe. “Indian tribe” means any federal or state Indian tribe, band, rancheria, pueblo, colony, community, or settlement, including any Alaska Native village or regional village corporation (as defined in or established under the Alaska Native Claims Settlement Act, 43 U.S.C. 1601 et seq.). Nothing in this definition is intended to indicate that the Secretary of the Interior is required to provide services or funding to a state Indian tribe that is not listed in the Federal Register list of Indian entities recognized as eligible to receive services from the United States, published pursuant to Section 104 of the Federally Recognized Indian Tribe List Act of 1994, 25 U.S.C. 479a-1.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 </w:t>
      </w:r>
      <w:r>
        <w:rPr>
          <w:rFonts w:ascii="Times New Roman" w:hAnsi="Times New Roman"/>
          <w:b w:val="false"/>
          <w:i w:val="false"/>
          <w:color w:val="000000"/>
          <w:sz w:val="22"/>
        </w:rPr>
        <w:t xml:space="preserve">“Individualized family service plan” or “IFSP” means a written plan for providing early intervention services to an infant or toddler with a disability under this chapter and the infant’s or toddler’s family that is based on the evaluation and assessment described in rule </w:t>
      </w:r>
      <w:hyperlink r:id="rId34">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that includes the content specified in rule </w:t>
      </w:r>
      <w:hyperlink r:id="rId35">
        <w:r>
          <w:rPr>
            <w:rStyle w:val="Hyperlink"/>
            <w:rFonts w:ascii="Times New Roman" w:hAnsi="Times New Roman"/>
            <w:b w:val="false"/>
            <w:i w:val="false"/>
            <w:color w:val="000000"/>
            <w:sz w:val="22"/>
          </w:rPr>
          <w:t>281—120.344</w:t>
        </w:r>
      </w:hyperlink>
      <w:r>
        <w:rPr>
          <w:rFonts w:ascii="Times New Roman" w:hAnsi="Times New Roman"/>
          <w:b w:val="false"/>
          <w:i w:val="false"/>
          <w:color w:val="000000"/>
          <w:sz w:val="22"/>
        </w:rPr>
        <w:t xml:space="preserve">(34CFR303); that is implemented as soon as possible once parental consent for the early intervention services in the IFSP is obtained (consistent with rule </w:t>
      </w:r>
      <w:hyperlink r:id="rId36">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and that is developed in accordance with the IFSP procedures in rules </w:t>
      </w:r>
      <w:hyperlink r:id="rId37">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w:t>
      </w:r>
      <w:hyperlink r:id="rId38">
        <w:r>
          <w:rPr>
            <w:rStyle w:val="Hyperlink"/>
            <w:rFonts w:ascii="Times New Roman" w:hAnsi="Times New Roman"/>
            <w:b w:val="false"/>
            <w:i w:val="false"/>
            <w:color w:val="000000"/>
            <w:sz w:val="22"/>
          </w:rPr>
          <w:t>281—120.343</w:t>
        </w:r>
      </w:hyperlink>
      <w:r>
        <w:rPr>
          <w:rFonts w:ascii="Times New Roman" w:hAnsi="Times New Roman"/>
          <w:b w:val="false"/>
          <w:i w:val="false"/>
          <w:color w:val="000000"/>
          <w:sz w:val="22"/>
        </w:rPr>
        <w:t xml:space="preserve">(34CFR303), and </w:t>
      </w:r>
      <w:hyperlink r:id="rId39">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Infant or toddler with a disability. </w:t>
      </w:r>
      <w:r>
        <w:rPr>
          <w:rFonts w:ascii="Times New Roman" w:hAnsi="Times New Roman"/>
          <w:b w:val="false"/>
          <w:i w:val="false"/>
          <w:color w:val="000000"/>
          <w:sz w:val="22"/>
        </w:rPr>
        <w:t>“Infant or toddler with a disability” means an individual under three years of age who needs early intervention services because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120.21(1)</w:t>
      </w:r>
      <w:r>
        <w:rPr>
          <w:rFonts w:ascii="Times New Roman" w:hAnsi="Times New Roman"/>
          <w:b w:val="false"/>
          <w:i w:val="false"/>
          <w:color w:val="000000"/>
          <w:sz w:val="22"/>
        </w:rPr>
        <w:t> </w:t>
      </w:r>
      <w:r>
        <w:rPr>
          <w:rFonts w:ascii="Times New Roman" w:hAnsi="Times New Roman"/>
          <w:b w:val="false"/>
          <w:i w:val="false"/>
          <w:color w:val="000000"/>
          <w:sz w:val="22"/>
        </w:rPr>
        <w:t>Is experiencing a developmental delay, which is a 25 percent delay as measured by appropriate diagnostic instruments and procedures, in one or more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Cognitive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development, including vision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Communication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Social or emotional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Adaptive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120.21(2)</w:t>
      </w:r>
      <w:r>
        <w:rPr>
          <w:rFonts w:ascii="Times New Roman" w:hAnsi="Times New Roman"/>
          <w:b w:val="false"/>
          <w:i w:val="false"/>
          <w:color w:val="000000"/>
          <w:sz w:val="22"/>
        </w:rPr>
        <w:t> </w:t>
      </w:r>
      <w:r>
        <w:rPr>
          <w:rFonts w:ascii="Times New Roman" w:hAnsi="Times New Roman"/>
          <w:b w:val="false"/>
          <w:i w:val="false"/>
          <w:color w:val="000000"/>
          <w:sz w:val="22"/>
        </w:rPr>
        <w:t>Has a diagnosed physical or mental condition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high probability of resulting in developmental delay;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conditions such as chromosomal abnormalities; genetic or congenital disorders; sensory impairments; inborn errors of metabolism; disorders reflecting disturbance of the development of the nervous system; congenital infections; severe attachment disorders; and disorders secondary to exposure to toxic substances, including fetal alcohol syndrome.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Lead agency. </w:t>
      </w:r>
      <w:r>
        <w:rPr>
          <w:rFonts w:ascii="Times New Roman" w:hAnsi="Times New Roman"/>
          <w:b w:val="false"/>
          <w:i w:val="false"/>
          <w:color w:val="000000"/>
          <w:sz w:val="22"/>
        </w:rPr>
        <w:t>“Lead agency” is the Iowa department of education to receive funds under Section 643 of the Act and to administer the state’s responsibilities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Local educational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“Local educational agency” or “LEA” means a public board of education or other public authority legally constituted within the state for either administrative control or direction of, or to perform a service function for, public elementary schools or secondary schools in a city, county, township, school district, or other political subdivision of the state, or for a combination of school districts or counties as are recognized in the state as an administrative agency for its public elementary schools or secondary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120.23(2)</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 agencies and other public institutions or agencies. </w:t>
      </w:r>
      <w:r>
        <w:rPr>
          <w:rFonts w:ascii="Times New Roman" w:hAnsi="Times New Roman"/>
          <w:b w:val="false"/>
          <w:i w:val="false"/>
          <w:color w:val="000000"/>
          <w:sz w:val="22"/>
        </w:rPr>
        <w:t>“Educational service agencies and other public institutions or agencies”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service agency,” defined as a regional public multiservice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by state law to develop, manage, and provide services or programs to LEAs;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Recognized as an administrative agency for purposes of the provision of special education and related services provided within public elementary schools and secondary schools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public institution or agency having administrative control and direction of a public elementary school or secondary school, including a public charter school that is established as an LEA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Entities that meet the definition of “intermediate educational unit” or “IEU” in Section 602(23) of the Act, as in effect prior to June 4, 1997. Under that definition, an “intermediate educational unit” or “IEU” means any public authority other than an LEA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general supervision of the state educational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established by state law for the purpose of providing FAPE on a regional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special education and related services to children with disabilities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120.23(3)</w:t>
      </w:r>
      <w:r>
        <w:rPr>
          <w:rFonts w:ascii="Times New Roman" w:hAnsi="Times New Roman"/>
          <w:b w:val="false"/>
          <w:i w:val="false"/>
          <w:color w:val="000000"/>
          <w:sz w:val="22"/>
        </w:rPr>
        <w:t> </w:t>
      </w:r>
      <w:r>
        <w:rPr>
          <w:rFonts w:ascii="Times New Roman" w:hAnsi="Times New Roman"/>
          <w:b w:val="false"/>
          <w:i/>
          <w:color w:val="000000"/>
          <w:sz w:val="22"/>
        </w:rPr>
        <w:t xml:space="preserve">BIE-funded schools. </w:t>
      </w:r>
      <w:r>
        <w:rPr>
          <w:rFonts w:ascii="Times New Roman" w:hAnsi="Times New Roman"/>
          <w:b w:val="false"/>
          <w:i w:val="false"/>
          <w:color w:val="000000"/>
          <w:sz w:val="22"/>
        </w:rPr>
        <w:t>“BIE-funded schools” includes an elementary school or secondary school funded by the Bureau of Indian Education, and not subject to the jurisdiction of any SEA other than the Bureau of Indian Education, but only to the extent that the inclusion makes the school eligible for programs for which specific eligibility is not provided to the school in another provision of law and the school does not have a student population that is smaller than the student population of the LEA receiving assistance under the Act with the smallest student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Multidisciplinary. </w:t>
      </w:r>
      <w:r>
        <w:rPr>
          <w:rFonts w:ascii="Times New Roman" w:hAnsi="Times New Roman"/>
          <w:b w:val="false"/>
          <w:i w:val="false"/>
          <w:color w:val="000000"/>
          <w:sz w:val="22"/>
        </w:rPr>
        <w:t>“Multidisciplinary” means the involvement of two or more separate disciplines or professions and,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of the child in rule </w:t>
      </w:r>
      <w:hyperlink r:id="rId40">
        <w:r>
          <w:rPr>
            <w:rStyle w:val="Hyperlink"/>
            <w:rFonts w:ascii="Times New Roman" w:hAnsi="Times New Roman"/>
            <w:b w:val="false"/>
            <w:i w:val="false"/>
            <w:color w:val="000000"/>
            <w:sz w:val="22"/>
          </w:rPr>
          <w:t>281—120.113</w:t>
        </w:r>
      </w:hyperlink>
      <w:r>
        <w:rPr>
          <w:rFonts w:ascii="Times New Roman" w:hAnsi="Times New Roman"/>
          <w:b w:val="false"/>
          <w:i w:val="false"/>
          <w:color w:val="000000"/>
          <w:sz w:val="22"/>
        </w:rPr>
        <w:t xml:space="preserve">(34CFR303) and subrule </w:t>
      </w:r>
      <w:hyperlink r:id="rId41">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xml:space="preserve"> and assessments of the child and family in subrule </w:t>
      </w:r>
      <w:hyperlink r:id="rId42">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may include one individual who is qualified in more than one discipline or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team in rule </w:t>
      </w:r>
      <w:hyperlink r:id="rId4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must include the involvement of the parent and two or more individuals from separate disciplines or professions and one of these individuals must be the service coordinator (consistent with subrule </w:t>
      </w:r>
      <w:hyperlink r:id="rId44">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120.25(1)</w:t>
      </w:r>
      <w:r>
        <w:rPr>
          <w:rFonts w:ascii="Times New Roman" w:hAnsi="Times New Roman"/>
          <w:b w:val="false"/>
          <w:i w:val="false"/>
          <w:color w:val="000000"/>
          <w:sz w:val="22"/>
        </w:rPr>
        <w:t> </w:t>
      </w:r>
      <w:r>
        <w:rPr>
          <w:rFonts w:ascii="Times New Roman" w:hAnsi="Times New Roman"/>
          <w:b w:val="false"/>
          <w:i/>
          <w:color w:val="000000"/>
          <w:sz w:val="22"/>
        </w:rPr>
        <w:t xml:space="preserve">Limited English proficiency. </w:t>
      </w:r>
      <w:r>
        <w:rPr>
          <w:rFonts w:ascii="Times New Roman" w:hAnsi="Times New Roman"/>
          <w:b w:val="false"/>
          <w:i w:val="false"/>
          <w:color w:val="000000"/>
          <w:sz w:val="22"/>
        </w:rPr>
        <w:t xml:space="preserve">“Native language,” when used with respect to an individual who is limited English proficient or LEP (as that term is defined in Section 602(18) of the Act and in rule </w:t>
      </w:r>
      <w:hyperlink r:id="rId45">
        <w:r>
          <w:rPr>
            <w:rStyle w:val="Hyperlink"/>
            <w:rFonts w:ascii="Times New Roman" w:hAnsi="Times New Roman"/>
            <w:b w:val="false"/>
            <w:i w:val="false"/>
            <w:color w:val="000000"/>
            <w:sz w:val="22"/>
          </w:rPr>
          <w:t>281—41.27</w:t>
        </w:r>
      </w:hyperlink>
      <w:r>
        <w:rPr>
          <w:rFonts w:ascii="Times New Roman" w:hAnsi="Times New Roman"/>
          <w:b w:val="false"/>
          <w:i w:val="false"/>
          <w:color w:val="000000"/>
          <w:sz w:val="22"/>
        </w:rPr>
        <w:t>(256B,34CFR300)),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language normally used by that individual, or, in the case of a child, the language normally used by the parents of the child, except as provided in paragraph </w:t>
      </w:r>
      <w:hyperlink r:id="rId46">
        <w:r>
          <w:rPr>
            <w:rStyle w:val="Hyperlink"/>
            <w:rFonts w:ascii="Times New Roman" w:hAnsi="Times New Roman"/>
            <w:b w:val="false"/>
            <w:i w:val="false"/>
            <w:color w:val="000000"/>
            <w:sz w:val="22"/>
          </w:rPr>
          <w:t>120.25(1)</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evaluations and assessments conducted pursuant to subrule </w:t>
      </w:r>
      <w:hyperlink r:id="rId47">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the language normally used by the child, if determined developmentally appropriate for the child by qualified personnel conducting the evaluation 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120.25(2)</w:t>
      </w:r>
      <w:r>
        <w:rPr>
          <w:rFonts w:ascii="Times New Roman" w:hAnsi="Times New Roman"/>
          <w:b w:val="false"/>
          <w:i w:val="false"/>
          <w:color w:val="000000"/>
          <w:sz w:val="22"/>
        </w:rPr>
        <w:t> </w:t>
      </w:r>
      <w:r>
        <w:rPr>
          <w:rFonts w:ascii="Times New Roman" w:hAnsi="Times New Roman"/>
          <w:b w:val="false"/>
          <w:i/>
          <w:color w:val="000000"/>
          <w:sz w:val="22"/>
        </w:rPr>
        <w:t xml:space="preserve">Deaf or hard of hearing; blind or visually impaired; no written language. </w:t>
      </w:r>
      <w:r>
        <w:rPr>
          <w:rFonts w:ascii="Times New Roman" w:hAnsi="Times New Roman"/>
          <w:b w:val="false"/>
          <w:i w:val="false"/>
          <w:color w:val="000000"/>
          <w:sz w:val="22"/>
        </w:rPr>
        <w:t>“Native language,” when used with respect to an individual who is deaf or hard of hearing, blind or visually impaired, or for an individual with no written language, means the mode of communication that is normally used by the individual (such as sign language, braille, or oral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Natural environments. </w:t>
      </w:r>
      <w:r>
        <w:rPr>
          <w:rFonts w:ascii="Times New Roman" w:hAnsi="Times New Roman"/>
          <w:b w:val="false"/>
          <w:i w:val="false"/>
          <w:color w:val="000000"/>
          <w:sz w:val="22"/>
        </w:rPr>
        <w:t xml:space="preserve">“Natural environments” means settings that are natural or typical for a same-aged infant or toddler without a disability, may include the home or community settings, and must be consistent with the provisions of rule </w:t>
      </w:r>
      <w:hyperlink r:id="rId48">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“Parent”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12/10/25</w:t>
      </w:r>
      <w:r>
        <w:rPr>
          <w:rFonts w:ascii="Times New Roman" w:hAnsi="Times New Roman"/>
          <w:b w:val="false"/>
          <w:i w:val="false"/>
          <w:color w:val="000000"/>
          <w:sz w:val="22"/>
        </w:rPr>
        <w:t>, effective 1/14/26.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guardian generally authorized to act as the child’s parent, or authorized to make early intervention, educational, health or developmental decisions for the child (but not the state if the child is 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acting in the place of a biological or adoptive parent (including a grandparent, stepparent, or other relative) with whom the child lives, or an individual who is legally responsible for the child’s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surrogate parent, which may include a foster parent, who has been appointed in accordance with rule </w:t>
      </w:r>
      <w:hyperlink r:id="rId49">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(34CFR303) or Section 639(a)(5)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120.27(2)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and application. </w:t>
      </w:r>
      <w:r>
        <w:rPr>
          <w:rFonts w:ascii="Times New Roman" w:hAnsi="Times New Roman"/>
          <w:b w:val="false"/>
          <w:i w:val="false"/>
          <w:color w:val="000000"/>
          <w:sz w:val="22"/>
        </w:rPr>
        <w:t>The following rules are to be used to determine whether a party qualifies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0">
        <w:r>
          <w:rPr>
            <w:rStyle w:val="Hyperlink"/>
            <w:rFonts w:ascii="Times New Roman" w:hAnsi="Times New Roman"/>
            <w:b w:val="false"/>
            <w:i w:val="false"/>
            <w:color w:val="000000"/>
            <w:sz w:val="22"/>
          </w:rPr>
          <w:t>120.27(2)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biological or adoptive parent, when attempting to act as the parent under this chapter and when more than one party is qualified under subrule </w:t>
      </w:r>
      <w:hyperlink r:id="rId51">
        <w:r>
          <w:rPr>
            <w:rStyle w:val="Hyperlink"/>
            <w:rFonts w:ascii="Times New Roman" w:hAnsi="Times New Roman"/>
            <w:b w:val="false"/>
            <w:i w:val="false"/>
            <w:color w:val="000000"/>
            <w:sz w:val="22"/>
          </w:rPr>
          <w:t>120.27(1)</w:t>
        </w:r>
      </w:hyperlink>
      <w:r>
        <w:rPr>
          <w:rFonts w:ascii="Times New Roman" w:hAnsi="Times New Roman"/>
          <w:b w:val="false"/>
          <w:i w:val="false"/>
          <w:color w:val="000000"/>
          <w:sz w:val="22"/>
        </w:rPr>
        <w:t xml:space="preserve"> to act as a parent, must be presumed to be the parent for purposes of rule </w:t>
      </w:r>
      <w:hyperlink r:id="rId52">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 unless the biological or adoptive parent does not have legal authority to make educational or early intervention services decisions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judicial decree or order identifies a specific person or persons under paragraphs </w:t>
      </w:r>
      <w:hyperlink r:id="rId53">
        <w:r>
          <w:rPr>
            <w:rStyle w:val="Hyperlink"/>
            <w:rFonts w:ascii="Times New Roman" w:hAnsi="Times New Roman"/>
            <w:b w:val="false"/>
            <w:i w:val="false"/>
            <w:color w:val="000000"/>
            <w:sz w:val="22"/>
          </w:rPr>
          <w:t>120.27(1)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to act as the “parent” of a child or to make educational or early intervention service decisions on behalf of a child, then the person or persons must be determined to be the “parent” for purposes of Part C of the Act, except that if an EIS provider or a public agency provides any services to a child or any family member of that child, that EIS provider or public agency may not act as the parent for that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9811C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 training and information center. </w:t>
      </w:r>
      <w:r>
        <w:rPr>
          <w:rFonts w:ascii="Times New Roman" w:hAnsi="Times New Roman"/>
          <w:b w:val="false"/>
          <w:i w:val="false"/>
          <w:color w:val="000000"/>
          <w:sz w:val="22"/>
        </w:rPr>
        <w:t>“Parent training and information center” means a center assisted under Section 671 or 672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“Personally identifiable information” means personally identifiable information as defined in 34 CFR 99.3, except that the term “student” in the definition of “personally identifiable information” in 34 CFR 99.3 means “child” as used in this chapter and any reference to “school” means “EIS provider” as used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agency. </w:t>
      </w:r>
      <w:r>
        <w:rPr>
          <w:rFonts w:ascii="Times New Roman" w:hAnsi="Times New Roman"/>
          <w:b w:val="false"/>
          <w:i w:val="false"/>
          <w:color w:val="000000"/>
          <w:sz w:val="22"/>
        </w:rPr>
        <w:t>As used in this chapter, “public agency” means the lead agency and any other agency or political subdivision of the state. The particular public agency serving each infant or toddler and that infant or toddler’s family shall be determined by the particular Early ACCESS needs of each infant and toddler and pursuant to the interagency agreements established under this chapter. Disputes about which agency will serve a particular infant or toddler shall be resolved by the mechanisms that those agreements contain.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Qualified personnel. </w:t>
      </w:r>
      <w:r>
        <w:rPr>
          <w:rFonts w:ascii="Times New Roman" w:hAnsi="Times New Roman"/>
          <w:b w:val="false"/>
          <w:i w:val="false"/>
          <w:color w:val="000000"/>
          <w:sz w:val="22"/>
        </w:rPr>
        <w:t>“Qualified personnel” means personnel who have met state-approved or state-recognized certification, licensing, registration, or other comparable requirements that apply to the areas in which the individuals are conducting evaluations or assessments or providing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Scientifically based research. </w:t>
      </w:r>
      <w:r>
        <w:rPr>
          <w:rFonts w:ascii="Times New Roman" w:hAnsi="Times New Roman"/>
          <w:b w:val="false"/>
          <w:i w:val="false"/>
          <w:color w:val="000000"/>
          <w:sz w:val="22"/>
        </w:rPr>
        <w:t>“Scientifically based research” has the meaning given the term in Section 9101(37) of the Elementary and Secondary Education Act of 1965 (ESEA). In applying the ESEA to the regulations under Part C of the Act, any reference to “education activities and programs” refers to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Secretary. </w:t>
      </w:r>
      <w:r>
        <w:rPr>
          <w:rFonts w:ascii="Times New Roman" w:hAnsi="Times New Roman"/>
          <w:b w:val="false"/>
          <w:i w:val="false"/>
          <w:color w:val="000000"/>
          <w:sz w:val="22"/>
        </w:rPr>
        <w:t>“Secretary” means the Secretary of the United States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Service coordination services (case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“service coordination services” means services provided by a service coordinator to assist and enable an infant or toddler with a disability and the child’s family to receive the services and rights, including procedural safeguards,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or toddler with a disability and the child’s family must be provided with one service coordinator who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all services required under this chapter across agency 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as the single point of contact for carrying out the activities described in this subrule and subrule </w:t>
      </w:r>
      <w:hyperlink r:id="rId54">
        <w:r>
          <w:rPr>
            <w:rStyle w:val="Hyperlink"/>
            <w:rFonts w:ascii="Times New Roman" w:hAnsi="Times New Roman"/>
            <w:b w:val="false"/>
            <w:i w:val="false"/>
            <w:color w:val="000000"/>
            <w:sz w:val="22"/>
          </w:rPr>
          <w:t>120.34(2)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coordination is an active, ongoing process that involves: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parents of infants and toddlers with disabilities in gaining access to, and coordinating the provision of, the early intervention services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family-centered practices in all contacts with families;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Coordinating the other services identified in the IFSP under subrule </w:t>
      </w:r>
      <w:hyperlink r:id="rId55">
        <w:r>
          <w:rPr>
            <w:rStyle w:val="Hyperlink"/>
            <w:rFonts w:ascii="Times New Roman" w:hAnsi="Times New Roman"/>
            <w:b w:val="false"/>
            <w:i w:val="false"/>
            <w:color w:val="000000"/>
            <w:sz w:val="22"/>
          </w:rPr>
          <w:t>120.344(5)</w:t>
        </w:r>
      </w:hyperlink>
      <w:r>
        <w:rPr>
          <w:rFonts w:ascii="Times New Roman" w:hAnsi="Times New Roman"/>
          <w:b w:val="false"/>
          <w:i w:val="false"/>
          <w:color w:val="000000"/>
          <w:sz w:val="22"/>
        </w:rPr>
        <w:t xml:space="preserve"> that are needed by, or are being provided to, the infant or toddler with a disability and that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 coordination services. </w:t>
      </w:r>
      <w:r>
        <w:rPr>
          <w:rFonts w:ascii="Times New Roman" w:hAnsi="Times New Roman"/>
          <w:b w:val="false"/>
          <w:i w:val="false"/>
          <w:color w:val="000000"/>
          <w:sz w:val="22"/>
        </w:rPr>
        <w:t>Service coordination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Explaining the system of services and resources called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parents of infants and toddlers with disabilities in obtaining access to needed early intervention services and other services identified in the IFSP, including making referrals to providers for needed services and scheduling appointments for infants and toddlers with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Coordinating the provision of early intervention services and other services (such as educational, social, and medical services that are not provided for diagnostic or evaluative purposes) that the child needs or is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Coordinating evaluations and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Facilitating and participating in the development, review, and evaluation of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Conducting referral and other activities to assist families in identifying available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Coordinating, facilitating, and monitoring the delivery of services required under this chapter to ensure that the services are provided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Conducting follow-up activities to determine that appropriate Part C services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Informing families of their rights and procedural safeguards, as set forth in Division VI of this chapter and related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Coordinating the funding sources for services required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Facilitating the development of a transition plan to preschool, school, or, if appropriate, to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w:t>
      </w:r>
      <w:r>
        <w:rPr>
          <w:rFonts w:ascii="Times New Roman" w:hAnsi="Times New Roman"/>
          <w:b w:val="false"/>
          <w:i w:val="false"/>
          <w:color w:val="000000"/>
          <w:sz w:val="22"/>
        </w:rPr>
        <w:t> </w:t>
      </w:r>
      <w:r>
        <w:rPr>
          <w:rFonts w:ascii="Times New Roman" w:hAnsi="Times New Roman"/>
          <w:b w:val="false"/>
          <w:i/>
          <w:color w:val="000000"/>
          <w:sz w:val="22"/>
        </w:rPr>
        <w:t xml:space="preserve">Use of the term “service coordination” or “service coordination services.” </w:t>
      </w:r>
      <w:r>
        <w:rPr>
          <w:rFonts w:ascii="Times New Roman" w:hAnsi="Times New Roman"/>
          <w:b w:val="false"/>
          <w:i w:val="false"/>
          <w:color w:val="000000"/>
          <w:sz w:val="22"/>
        </w:rPr>
        <w:t xml:space="preserve">The lead agency’s or an EIS provider’s use of the term “service coordination” or “service coordination services” does not preclude characterization of the services as case management or any other service that is covered by another payor of last resort (including Title XIX of the Social Security Act—Medicaid), for purposes of claims in compliance with rules </w:t>
      </w:r>
      <w:hyperlink r:id="rId56">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 xml:space="preserve">(34CFR303) through </w:t>
      </w:r>
      <w:hyperlink r:id="rId57">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(payor of last resort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w:t>
      </w:r>
      <w:r>
        <w:rPr>
          <w:rFonts w:ascii="Times New Roman" w:hAnsi="Times New Roman"/>
          <w:b w:val="false"/>
          <w:i w:val="false"/>
          <w:color w:val="000000"/>
          <w:sz w:val="22"/>
        </w:rPr>
        <w:t> </w:t>
      </w:r>
      <w:r>
        <w:rPr>
          <w:rFonts w:ascii="Times New Roman" w:hAnsi="Times New Roman"/>
          <w:b w:val="false"/>
          <w:i/>
          <w:color w:val="000000"/>
          <w:sz w:val="22"/>
        </w:rPr>
        <w:t xml:space="preserve">Appointment of service coordinator. </w:t>
      </w:r>
      <w:r>
        <w:rPr>
          <w:rFonts w:ascii="Times New Roman" w:hAnsi="Times New Roman"/>
          <w:b w:val="false"/>
          <w:i w:val="false"/>
          <w:color w:val="000000"/>
          <w:sz w:val="22"/>
        </w:rPr>
        <w:t>A service coordinator shall be appointed to families as soon as possible after a referral is received. Continuity of services for the child and the child’s family shall be a consideration in the determination of whether a change is made in the service coordinator at any time following initial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coordinator qualifications. </w:t>
      </w:r>
      <w:r>
        <w:rPr>
          <w:rFonts w:ascii="Times New Roman" w:hAnsi="Times New Roman"/>
          <w:b w:val="false"/>
          <w:i w:val="false"/>
          <w:color w:val="000000"/>
          <w:sz w:val="22"/>
        </w:rPr>
        <w:t xml:space="preserve">In addition to satisfying subrule </w:t>
      </w:r>
      <w:hyperlink r:id="rId58">
        <w:r>
          <w:rPr>
            <w:rStyle w:val="Hyperlink"/>
            <w:rFonts w:ascii="Times New Roman" w:hAnsi="Times New Roman"/>
            <w:b w:val="false"/>
            <w:i w:val="false"/>
            <w:color w:val="000000"/>
            <w:sz w:val="22"/>
          </w:rPr>
          <w:t>120.119(1)</w:t>
        </w:r>
      </w:hyperlink>
      <w:r>
        <w:rPr>
          <w:rFonts w:ascii="Times New Roman" w:hAnsi="Times New Roman"/>
          <w:b w:val="false"/>
          <w:i w:val="false"/>
          <w:color w:val="000000"/>
          <w:sz w:val="22"/>
        </w:rPr>
        <w:t>, a service coordinator must be a person who has completed a competency-based training program with content related to knowledge and understanding of eligible children, these rules, the nature and scope of services in Early ACCESS in the state, and the system of payments for services, as well as service coordination responsibilities and strategies. The competency-based training program, approved by the department, shall include different training formats and differentiated training to reflect the background and knowledge of the trainees, including those persons who are state-licensed professionals whose scope of practice includes service coordination. The department or its designee shall determine whether service coordinators have successfully completed the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w:t>
      </w:r>
      <w:r>
        <w:rPr>
          <w:rFonts w:ascii="Times New Roman" w:hAnsi="Times New Roman"/>
          <w:b w:val="false"/>
          <w:i w:val="false"/>
          <w:color w:val="000000"/>
          <w:sz w:val="22"/>
        </w:rPr>
        <w:t>“State” means each of the 50 states, the Commonwealth of Puerto Rico, the District of Columbia, and the four outlying areas and jurisdictions of Guam, American Samoa, the United States Virgin Islands, and the Commonwealth of the Northern Mariana Islands.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educational agency. </w:t>
      </w:r>
      <w:r>
        <w:rPr>
          <w:rFonts w:ascii="Times New Roman" w:hAnsi="Times New Roman"/>
          <w:b w:val="false"/>
          <w:i w:val="false"/>
          <w:color w:val="000000"/>
          <w:sz w:val="22"/>
        </w:rPr>
        <w:t>“State educational agency” or “SEA” means the state board of education or other agency or officer primarily responsible for the state supervision of public elementary schools and secondary schools or, if there is no such officer or agency, an officer or agency designated by the governor or by state law. “State educational agency” includes the agency that receives funds under Sections 611 and 619 of the Act to administer the state’s responsibilities under Part B of the Act. In Iowa, the SEA is the Iowa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Ward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subrules </w:t>
      </w:r>
      <w:hyperlink r:id="rId59">
        <w:r>
          <w:rPr>
            <w:rStyle w:val="Hyperlink"/>
            <w:rFonts w:ascii="Times New Roman" w:hAnsi="Times New Roman"/>
            <w:b w:val="false"/>
            <w:i w:val="false"/>
            <w:color w:val="000000"/>
            <w:sz w:val="22"/>
          </w:rPr>
          <w:t>120.37(2)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120.37(3)</w:t>
        </w:r>
      </w:hyperlink>
      <w:r>
        <w:rPr>
          <w:rFonts w:ascii="Times New Roman" w:hAnsi="Times New Roman"/>
          <w:b w:val="false"/>
          <w:i w:val="false"/>
          <w:color w:val="000000"/>
          <w:sz w:val="22"/>
        </w:rPr>
        <w:t>, “ward of the state” means a child who, as determined by the state where the child resides,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ward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custody of a public child welfare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“Ward of the state” does not include a foster child who has a foster parent who meets the definition of “parent” in rule </w:t>
      </w:r>
      <w:hyperlink r:id="rId61">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120.37(3)</w:t>
      </w:r>
      <w:r>
        <w:rPr>
          <w:rFonts w:ascii="Times New Roman" w:hAnsi="Times New Roman"/>
          <w:b w:val="false"/>
          <w:i w:val="false"/>
          <w:color w:val="000000"/>
          <w:sz w:val="22"/>
        </w:rPr>
        <w:t> </w:t>
      </w:r>
      <w:r>
        <w:rPr>
          <w:rFonts w:ascii="Times New Roman" w:hAnsi="Times New Roman"/>
          <w:b w:val="false"/>
          <w:i/>
          <w:color w:val="000000"/>
          <w:sz w:val="22"/>
        </w:rPr>
        <w:t xml:space="preserve">Interpretive note. </w:t>
      </w:r>
      <w:r>
        <w:rPr>
          <w:rFonts w:ascii="Times New Roman" w:hAnsi="Times New Roman"/>
          <w:b w:val="false"/>
          <w:i w:val="false"/>
          <w:color w:val="000000"/>
          <w:sz w:val="22"/>
        </w:rPr>
        <w:t>“Ward of the state” is a term rarely used in Iowa law. It would be an extremely rare occurrence for a child to be a ward of the state while not being either a foster child or in the custody of a public child welfare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Other definitions used in this chapter. </w:t>
      </w:r>
      <w:r>
        <w:rPr>
          <w:rFonts w:ascii="Times New Roman" w:hAnsi="Times New Roman"/>
          <w:b w:val="false"/>
          <w:i w:val="false"/>
          <w:color w:val="000000"/>
          <w:sz w:val="22"/>
        </w:rPr>
        <w:t>The following terms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“Area education agency” or “AEA” is a political subdivision of the state organized pursuant to Iowa Code chapter </w:t>
      </w:r>
      <w:hyperlink r:id="rId62">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“Board” 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120.38(3)</w:t>
      </w: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 xml:space="preserve">“Community partners” means local providers of signatory agencies, as well as other public or private community programs or agencies, including Early Head Start, child care providers, early childhood Iowa areas, and health programs, that work with Early ACCESS, as described in rule </w:t>
      </w:r>
      <w:hyperlink r:id="rId63">
        <w:r>
          <w:rPr>
            <w:rStyle w:val="Hyperlink"/>
            <w:rFonts w:ascii="Times New Roman" w:hAnsi="Times New Roman"/>
            <w:b w:val="false"/>
            <w:i w:val="false"/>
            <w:color w:val="000000"/>
            <w:sz w:val="22"/>
          </w:rPr>
          <w:t>281—120.803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120.38(4)</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“Department” 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120.38(5)</w:t>
      </w: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“Director of education” 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120.38(6)</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w:t>
      </w:r>
      <w:r>
        <w:rPr>
          <w:rFonts w:ascii="Times New Roman" w:hAnsi="Times New Roman"/>
          <w:b w:val="false"/>
          <w:i w:val="false"/>
          <w:color w:val="000000"/>
          <w:sz w:val="22"/>
        </w:rPr>
        <w:t>“Early childhood Iowa area” means a partnership in a local community with broad representation to lead collaborative efforts involving education, health, and human services programs and services on behalf of children, families and other citizens residing in the local community’s geographic area. An early childhood Iowa area mobilizes individuals and their communities to achieve desired results in order to improve the well-being and quality of life for families with young children from birth through the age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120.38(7)</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special education. </w:t>
      </w:r>
      <w:r>
        <w:rPr>
          <w:rFonts w:ascii="Times New Roman" w:hAnsi="Times New Roman"/>
          <w:b w:val="false"/>
          <w:i w:val="false"/>
          <w:color w:val="000000"/>
          <w:sz w:val="22"/>
        </w:rPr>
        <w:t>“Early childhood special education” or “ECSE” means special education and related services under Part B of the Act for those individuals with disabilities younger than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120.38(8)</w:t>
      </w: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“Eligible child” is a synonym for “infant or toddler with a disability,” as defined in rule </w:t>
      </w:r>
      <w:hyperlink r:id="rId64">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120.38(9)</w:t>
      </w: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“Family” means the persons who are primarily responsible for the care and nurturing in a child’s daily life, including biological or adoptive parents, grandparents, guardians, persons acting as parents, siblings, stepparents, or unmarried partners of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120.38(10)</w:t>
      </w:r>
      <w:r>
        <w:rPr>
          <w:rFonts w:ascii="Times New Roman" w:hAnsi="Times New Roman"/>
          <w:b w:val="false"/>
          <w:i w:val="false"/>
          <w:color w:val="000000"/>
          <w:sz w:val="22"/>
        </w:rPr>
        <w:t> </w:t>
      </w:r>
      <w:r>
        <w:rPr>
          <w:rFonts w:ascii="Times New Roman" w:hAnsi="Times New Roman"/>
          <w:b w:val="false"/>
          <w:i/>
          <w:color w:val="000000"/>
          <w:sz w:val="22"/>
        </w:rPr>
        <w:t xml:space="preserve">GEPA. </w:t>
      </w:r>
      <w:r>
        <w:rPr>
          <w:rFonts w:ascii="Times New Roman" w:hAnsi="Times New Roman"/>
          <w:b w:val="false"/>
          <w:i w:val="false"/>
          <w:color w:val="000000"/>
          <w:sz w:val="22"/>
        </w:rPr>
        <w:t>“GEPA” is an acronym for the General Education Provisions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120.38(11)</w:t>
      </w: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“Grantee” means a recipient of funds under Part C of the Act or state funds designated for Early ACCESS that has the fiscal and legal obligation to ensure that the Early ACCESS system is implemented regionally. The term “grantee” shall not be construed in a manner that conflicts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120.38(12)</w:t>
      </w:r>
      <w:r>
        <w:rPr>
          <w:rFonts w:ascii="Times New Roman" w:hAnsi="Times New Roman"/>
          <w:b w:val="false"/>
          <w:i w:val="false"/>
          <w:color w:val="000000"/>
          <w:sz w:val="22"/>
        </w:rPr>
        <w:t> </w:t>
      </w:r>
      <w:r>
        <w:rPr>
          <w:rFonts w:ascii="Times New Roman" w:hAnsi="Times New Roman"/>
          <w:b w:val="false"/>
          <w:i/>
          <w:color w:val="000000"/>
          <w:sz w:val="22"/>
        </w:rPr>
        <w:t xml:space="preserve">Individualized family service plan team. </w:t>
      </w:r>
      <w:r>
        <w:rPr>
          <w:rFonts w:ascii="Times New Roman" w:hAnsi="Times New Roman"/>
          <w:b w:val="false"/>
          <w:i w:val="false"/>
          <w:color w:val="000000"/>
          <w:sz w:val="22"/>
        </w:rPr>
        <w:t xml:space="preserve">“Individualized family service plan team” or “IFSP team” includes the members described in subrule </w:t>
      </w:r>
      <w:hyperlink r:id="rId65">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120.38(13)</w:t>
      </w:r>
      <w:r>
        <w:rPr>
          <w:rFonts w:ascii="Times New Roman" w:hAnsi="Times New Roman"/>
          <w:b w:val="false"/>
          <w:i w:val="false"/>
          <w:color w:val="000000"/>
          <w:sz w:val="22"/>
        </w:rPr>
        <w:t> </w:t>
      </w:r>
      <w:r>
        <w:rPr>
          <w:rFonts w:ascii="Times New Roman" w:hAnsi="Times New Roman"/>
          <w:b w:val="false"/>
          <w:i/>
          <w:color w:val="000000"/>
          <w:sz w:val="22"/>
        </w:rPr>
        <w:t xml:space="preserve">Informed clinical opinion. </w:t>
      </w:r>
      <w:r>
        <w:rPr>
          <w:rFonts w:ascii="Times New Roman" w:hAnsi="Times New Roman"/>
          <w:b w:val="false"/>
          <w:i w:val="false"/>
          <w:color w:val="000000"/>
          <w:sz w:val="22"/>
        </w:rPr>
        <w:t>“Informed clinical opinion” means the integration of the results of evaluations, direct observations in various settings, and varied activities with the experience, knowledge, and skills of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120.38(14)</w:t>
      </w:r>
      <w:r>
        <w:rPr>
          <w:rFonts w:ascii="Times New Roman" w:hAnsi="Times New Roman"/>
          <w:b w:val="false"/>
          <w:i w:val="false"/>
          <w:color w:val="000000"/>
          <w:sz w:val="22"/>
        </w:rPr>
        <w:t> </w:t>
      </w:r>
      <w:r>
        <w:rPr>
          <w:rFonts w:ascii="Times New Roman" w:hAnsi="Times New Roman"/>
          <w:b w:val="false"/>
          <w:i/>
          <w:color w:val="000000"/>
          <w:sz w:val="22"/>
        </w:rPr>
        <w:t xml:space="preserve">School year. </w:t>
      </w:r>
      <w:r>
        <w:rPr>
          <w:rFonts w:ascii="Times New Roman" w:hAnsi="Times New Roman"/>
          <w:b w:val="false"/>
          <w:i w:val="false"/>
          <w:color w:val="000000"/>
          <w:sz w:val="22"/>
        </w:rPr>
        <w:t>“School year” means the period during which students who are 3 years of age through 21 years of age attend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120.38(15)</w:t>
      </w:r>
      <w:r>
        <w:rPr>
          <w:rFonts w:ascii="Times New Roman" w:hAnsi="Times New Roman"/>
          <w:b w:val="false"/>
          <w:i w:val="false"/>
          <w:color w:val="000000"/>
          <w:sz w:val="22"/>
        </w:rPr>
        <w:t> </w:t>
      </w:r>
      <w:r>
        <w:rPr>
          <w:rFonts w:ascii="Times New Roman" w:hAnsi="Times New Roman"/>
          <w:b w:val="false"/>
          <w:i/>
          <w:color w:val="000000"/>
          <w:sz w:val="22"/>
        </w:rPr>
        <w:t xml:space="preserve">Signatory agency. </w:t>
      </w:r>
      <w:r>
        <w:rPr>
          <w:rFonts w:ascii="Times New Roman" w:hAnsi="Times New Roman"/>
          <w:b w:val="false"/>
          <w:i w:val="false"/>
          <w:color w:val="000000"/>
          <w:sz w:val="22"/>
        </w:rPr>
        <w:t>“Signatory agency” means the department of education, the department of health and human services, and the child health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120.38(16)</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“Signature” has the meaning given the term in Iowa Code section </w:t>
      </w:r>
      <w:hyperlink r:id="rId66">
        <w:r>
          <w:rPr>
            <w:rStyle w:val="Hyperlink"/>
            <w:rFonts w:ascii="Times New Roman" w:hAnsi="Times New Roman"/>
            <w:b w:val="false"/>
            <w:i w:val="false"/>
            <w:color w:val="000000"/>
            <w:sz w:val="22"/>
          </w:rPr>
          <w:t>4.1(39)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281—120.39</w:t>
      </w:r>
      <w:r>
        <w:rPr>
          <w:rFonts w:ascii="Times New Roman" w:hAnsi="Times New Roman"/>
          <w:b w:val="false"/>
          <w:i w:val="false"/>
          <w:color w:val="000000"/>
          <w:sz w:val="22"/>
        </w:rPr>
        <w:t xml:space="preserve"> to </w:t>
      </w:r>
      <w:r>
        <w:rPr>
          <w:rFonts w:ascii="Times New Roman" w:hAnsi="Times New Roman"/>
          <w:b/>
          <w:i w:val="false"/>
          <w:color w:val="000000"/>
          <w:sz w:val="22"/>
        </w:rPr>
        <w:t>120.100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ELIGIBILITY FOR A GRANT AND REQUIREMENTS</w:t>
      </w:r>
      <w:r>
        <w:br/>
      </w:r>
      <w:r>
        <w:rPr>
          <w:rFonts w:ascii="Times New Roman" w:hAnsi="Times New Roman"/>
          <w:b w:val="false"/>
          <w:i w:val="false"/>
          <w:color w:val="000000"/>
          <w:sz w:val="16"/>
        </w:rPr>
        <w:t>FOR A STATEWIDE SYSTEM: GENERAL AUTHORITY AND ELIGIBILITY</w:t>
      </w:r>
    </w:p>
    <w:p>
      <w:pPr>
        <w:spacing w:before="0" w:after="0"/>
        <w:ind w:left="120"/>
        <w:jc w:val="both"/>
      </w:pPr>
      <w:r>
        <w:rPr>
          <w:rFonts w:ascii="Times New Roman" w:hAnsi="Times New Roman"/>
          <w:b/>
          <w:i w:val="false"/>
          <w:color w:val="000000"/>
          <w:sz w:val="22"/>
        </w:rPr>
        <w:t>281—120.101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eligibility—requirements for a grant under Part C of the Act. </w:t>
      </w:r>
      <w:r>
        <w:rPr>
          <w:rFonts w:ascii="Times New Roman" w:hAnsi="Times New Roman"/>
          <w:b w:val="false"/>
          <w:i w:val="false"/>
          <w:color w:val="000000"/>
          <w:sz w:val="22"/>
        </w:rPr>
        <w:t>In order to be eligible for a grant under Part C of the Act for any fiscal year, the state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120.101(1)</w:t>
      </w:r>
      <w:r>
        <w:rPr>
          <w:rFonts w:ascii="Times New Roman" w:hAnsi="Times New Roman"/>
          <w:b w:val="false"/>
          <w:i w:val="false"/>
          <w:color w:val="000000"/>
          <w:sz w:val="22"/>
        </w:rPr>
        <w:t> </w:t>
      </w:r>
      <w:r>
        <w:rPr>
          <w:rFonts w:ascii="Times New Roman" w:hAnsi="Times New Roman"/>
          <w:b w:val="false"/>
          <w:i/>
          <w:color w:val="000000"/>
          <w:sz w:val="22"/>
        </w:rPr>
        <w:t xml:space="preserve">Assurances regarding early intervention services and a statewide system. </w:t>
      </w:r>
      <w:r>
        <w:rPr>
          <w:rFonts w:ascii="Times New Roman" w:hAnsi="Times New Roman"/>
          <w:b w:val="false"/>
          <w:i w:val="false"/>
          <w:color w:val="000000"/>
          <w:sz w:val="22"/>
        </w:rPr>
        <w:t>The state must provide the following assurances to the Secretary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has adopted a policy that appropriate early intervention services, as defined in rule </w:t>
      </w:r>
      <w:hyperlink r:id="rId67">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(34CFR303), are available to all infants and toddlers with disabilities in the state and their families,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Indian infants and toddlers with disabilities and their families residing on a reservation geographically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and toddlers with disabilities who are homeless children and their families;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wards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has in effect a statewide system of early intervention services that satisfies Section 635 of the Act, including policies and procedures that address, at a minimum, the components required in rules </w:t>
      </w:r>
      <w:hyperlink r:id="rId68">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 xml:space="preserve">(34CFR303) through </w:t>
      </w:r>
      <w:hyperlink r:id="rId69">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120.101(2)</w:t>
      </w:r>
      <w:r>
        <w:rPr>
          <w:rFonts w:ascii="Times New Roman" w:hAnsi="Times New Roman"/>
          <w:b w:val="false"/>
          <w:i w:val="false"/>
          <w:color w:val="000000"/>
          <w:sz w:val="22"/>
        </w:rPr>
        <w:t> </w:t>
      </w:r>
      <w:r>
        <w:rPr>
          <w:rFonts w:ascii="Times New Roman" w:hAnsi="Times New Roman"/>
          <w:b w:val="false"/>
          <w:i/>
          <w:color w:val="000000"/>
          <w:sz w:val="22"/>
        </w:rPr>
        <w:t xml:space="preserve">State application and assurances. </w:t>
      </w:r>
      <w:r>
        <w:rPr>
          <w:rFonts w:ascii="Times New Roman" w:hAnsi="Times New Roman"/>
          <w:b w:val="false"/>
          <w:i w:val="false"/>
          <w:color w:val="000000"/>
          <w:sz w:val="22"/>
        </w:rPr>
        <w:t>The state must provide information and assurances to the Secretary, in accordance with 34 CFR §303.200 through 34 CFR §303.236,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shows that the state meets the application requirements in rules </w:t>
      </w:r>
      <w:hyperlink r:id="rId70">
        <w:r>
          <w:rPr>
            <w:rStyle w:val="Hyperlink"/>
            <w:rFonts w:ascii="Times New Roman" w:hAnsi="Times New Roman"/>
            <w:b w:val="false"/>
            <w:i w:val="false"/>
            <w:color w:val="000000"/>
            <w:sz w:val="22"/>
          </w:rPr>
          <w:t>281—120.200</w:t>
        </w:r>
      </w:hyperlink>
      <w:r>
        <w:rPr>
          <w:rFonts w:ascii="Times New Roman" w:hAnsi="Times New Roman"/>
          <w:b w:val="false"/>
          <w:i w:val="false"/>
          <w:color w:val="000000"/>
          <w:sz w:val="22"/>
        </w:rPr>
        <w:t xml:space="preserve">(34CFR303) through </w:t>
      </w:r>
      <w:hyperlink r:id="rId71">
        <w:r>
          <w:rPr>
            <w:rStyle w:val="Hyperlink"/>
            <w:rFonts w:ascii="Times New Roman" w:hAnsi="Times New Roman"/>
            <w:b w:val="false"/>
            <w:i w:val="false"/>
            <w:color w:val="000000"/>
            <w:sz w:val="22"/>
          </w:rPr>
          <w:t>281—120.212</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Assurances that the state also satisfies rules </w:t>
      </w:r>
      <w:hyperlink r:id="rId72">
        <w:r>
          <w:rPr>
            <w:rStyle w:val="Hyperlink"/>
            <w:rFonts w:ascii="Times New Roman" w:hAnsi="Times New Roman"/>
            <w:b w:val="false"/>
            <w:i w:val="false"/>
            <w:color w:val="000000"/>
            <w:sz w:val="22"/>
          </w:rPr>
          <w:t>281—120.221</w:t>
        </w:r>
      </w:hyperlink>
      <w:r>
        <w:rPr>
          <w:rFonts w:ascii="Times New Roman" w:hAnsi="Times New Roman"/>
          <w:b w:val="false"/>
          <w:i w:val="false"/>
          <w:color w:val="000000"/>
          <w:sz w:val="22"/>
        </w:rPr>
        <w:t xml:space="preserve">(34CFR303) through </w:t>
      </w:r>
      <w:hyperlink r:id="rId73">
        <w:r>
          <w:rPr>
            <w:rStyle w:val="Hyperlink"/>
            <w:rFonts w:ascii="Times New Roman" w:hAnsi="Times New Roman"/>
            <w:b w:val="false"/>
            <w:i w:val="false"/>
            <w:color w:val="000000"/>
            <w:sz w:val="22"/>
          </w:rPr>
          <w:t>281—120.227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120.101(3)</w:t>
      </w:r>
      <w:r>
        <w:rPr>
          <w:rFonts w:ascii="Times New Roman" w:hAnsi="Times New Roman"/>
          <w:b w:val="false"/>
          <w:i w:val="false"/>
          <w:color w:val="000000"/>
          <w:sz w:val="22"/>
        </w:rPr>
        <w:t> </w:t>
      </w:r>
      <w:r>
        <w:rPr>
          <w:rFonts w:ascii="Times New Roman" w:hAnsi="Times New Roman"/>
          <w:b w:val="false"/>
          <w:i/>
          <w:color w:val="000000"/>
          <w:sz w:val="22"/>
        </w:rPr>
        <w:t xml:space="preserve">Approval before implementation. </w:t>
      </w:r>
      <w:r>
        <w:rPr>
          <w:rFonts w:ascii="Times New Roman" w:hAnsi="Times New Roman"/>
          <w:b w:val="false"/>
          <w:i w:val="false"/>
          <w:color w:val="000000"/>
          <w:sz w:val="22"/>
        </w:rPr>
        <w:t>The state must obtain approval by the Secretary before implementing any policy or procedure required to be submitted as part of the state’s application in 34 CFR §303.203, 303.204, 303.206, 303.207, 303.208, 303.209, and 303.211.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conformity with Part C of the Act. </w:t>
      </w:r>
      <w:r>
        <w:rPr>
          <w:rFonts w:ascii="Times New Roman" w:hAnsi="Times New Roman"/>
          <w:b w:val="false"/>
          <w:i w:val="false"/>
          <w:color w:val="000000"/>
          <w:sz w:val="22"/>
        </w:rPr>
        <w:t>Each state that receives funds under Part C of the Act must ensure that any state rules, regulations, and policies relating to this chapter conform to the purposes and requirements of 34 CFR Part 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281—120.103</w:t>
      </w:r>
      <w:r>
        <w:rPr>
          <w:rFonts w:ascii="Times New Roman" w:hAnsi="Times New Roman"/>
          <w:b w:val="false"/>
          <w:i w:val="false"/>
          <w:color w:val="000000"/>
          <w:sz w:val="22"/>
        </w:rPr>
        <w:t xml:space="preserve"> and </w:t>
      </w:r>
      <w:r>
        <w:rPr>
          <w:rFonts w:ascii="Times New Roman" w:hAnsi="Times New Roman"/>
          <w:b/>
          <w:i w:val="false"/>
          <w:color w:val="000000"/>
          <w:sz w:val="22"/>
        </w:rPr>
        <w:t>120.104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281—120.105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Positive efforts to employ and advance qualified individuals with disabilities. </w:t>
      </w:r>
      <w:r>
        <w:rPr>
          <w:rFonts w:ascii="Times New Roman" w:hAnsi="Times New Roman"/>
          <w:b w:val="false"/>
          <w:i w:val="false"/>
          <w:color w:val="000000"/>
          <w:sz w:val="22"/>
        </w:rPr>
        <w:t>Each recipient of assistance under Part C of the Act must make positive efforts to employ and advance in employment qualified individuals with disabilities in programs assisted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281—120.106</w:t>
      </w:r>
      <w:r>
        <w:rPr>
          <w:rFonts w:ascii="Times New Roman" w:hAnsi="Times New Roman"/>
          <w:b w:val="false"/>
          <w:i w:val="false"/>
          <w:color w:val="000000"/>
          <w:sz w:val="22"/>
        </w:rPr>
        <w:t xml:space="preserve"> to </w:t>
      </w:r>
      <w:r>
        <w:rPr>
          <w:rFonts w:ascii="Times New Roman" w:hAnsi="Times New Roman"/>
          <w:b/>
          <w:i w:val="false"/>
          <w:color w:val="000000"/>
          <w:sz w:val="22"/>
        </w:rPr>
        <w:t>120.109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281—120.110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Minimum components of a statewide system. </w:t>
      </w:r>
      <w:r>
        <w:rPr>
          <w:rFonts w:ascii="Times New Roman" w:hAnsi="Times New Roman"/>
          <w:b w:val="false"/>
          <w:i w:val="false"/>
          <w:color w:val="000000"/>
          <w:sz w:val="22"/>
        </w:rPr>
        <w:t xml:space="preserve">Each statewide system (system) must include, at a minimum, the components described in rules </w:t>
      </w:r>
      <w:hyperlink r:id="rId74">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 xml:space="preserve">(34CFR303) through </w:t>
      </w:r>
      <w:hyperlink r:id="rId75">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definition of developmental delay. </w:t>
      </w:r>
      <w:r>
        <w:rPr>
          <w:rFonts w:ascii="Times New Roman" w:hAnsi="Times New Roman"/>
          <w:b w:val="false"/>
          <w:i w:val="false"/>
          <w:color w:val="000000"/>
          <w:sz w:val="22"/>
        </w:rPr>
        <w:t xml:space="preserve">The system must include the state’s rigorous definition of developmental delay, consistent with rule </w:t>
      </w:r>
      <w:hyperlink r:id="rId76">
        <w:r>
          <w:rPr>
            <w:rStyle w:val="Hyperlink"/>
            <w:rFonts w:ascii="Times New Roman" w:hAnsi="Times New Roman"/>
            <w:b w:val="false"/>
            <w:i w:val="false"/>
            <w:color w:val="000000"/>
            <w:sz w:val="22"/>
          </w:rPr>
          <w:t>281—120.10</w:t>
        </w:r>
      </w:hyperlink>
      <w:r>
        <w:rPr>
          <w:rFonts w:ascii="Times New Roman" w:hAnsi="Times New Roman"/>
          <w:b w:val="false"/>
          <w:i w:val="false"/>
          <w:color w:val="000000"/>
          <w:sz w:val="22"/>
        </w:rPr>
        <w:t xml:space="preserve">(34CFR303) and subrule </w:t>
      </w:r>
      <w:hyperlink r:id="rId77">
        <w:r>
          <w:rPr>
            <w:rStyle w:val="Hyperlink"/>
            <w:rFonts w:ascii="Times New Roman" w:hAnsi="Times New Roman"/>
            <w:b w:val="false"/>
            <w:i w:val="false"/>
            <w:color w:val="000000"/>
            <w:sz w:val="22"/>
          </w:rPr>
          <w:t>120.203(3)</w:t>
        </w:r>
      </w:hyperlink>
      <w:r>
        <w:rPr>
          <w:rFonts w:ascii="Times New Roman" w:hAnsi="Times New Roman"/>
          <w:b w:val="false"/>
          <w:i w:val="false"/>
          <w:color w:val="000000"/>
          <w:sz w:val="22"/>
        </w:rPr>
        <w:t>, that will be used by the state in carrying out programs under Part C of the Act in order to appropriately identify infants and toddlers with disabilities who are in need of services under Part C of the Act. The definition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120.111(1)</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for each of the areas listed in subrule 120.21(1), the evaluation and assessment procedures, consistent with rule </w:t>
      </w:r>
      <w:hyperlink r:id="rId78">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that will be used to measure a child’s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that 25 percent is the applicable level of developmental delay in functioning or other comparable criteria to constitute a developmental delay in one or more of the developmental areas identified in subrule </w:t>
      </w:r>
      <w:hyperlink r:id="rId79">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Availability of early intervention services. </w:t>
      </w:r>
      <w:r>
        <w:rPr>
          <w:rFonts w:ascii="Times New Roman" w:hAnsi="Times New Roman"/>
          <w:b w:val="false"/>
          <w:i w:val="false"/>
          <w:color w:val="000000"/>
          <w:sz w:val="22"/>
        </w:rPr>
        <w:t>Each system must include a state policy that is in effect and that ensures that appropriate early intervention services are based on scientifically based research, to the extent practicable, and are available to all infants and toddlers with disabilities and their families,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infants and toddlers with disabilities and their families residing on a reservation geographically located in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120.112(2)</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homeless children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assessment, and nondiscriminatory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Subject to subrule 120.113(2), each system must ensure the performance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comprehensive, multidisciplinary evaluation of the functioning of each infant or toddler with a disability in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family-directed identification of the needs of the family of the infant or toddler to assist appropriately in the development of the infant or toddler.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The evaluation and family-directed identification required in subrule </w:t>
      </w:r>
      <w:hyperlink r:id="rId80">
        <w:r>
          <w:rPr>
            <w:rStyle w:val="Hyperlink"/>
            <w:rFonts w:ascii="Times New Roman" w:hAnsi="Times New Roman"/>
            <w:b w:val="false"/>
            <w:i w:val="false"/>
            <w:color w:val="000000"/>
            <w:sz w:val="22"/>
          </w:rPr>
          <w:t>120.113(1)</w:t>
        </w:r>
      </w:hyperlink>
      <w:r>
        <w:rPr>
          <w:rFonts w:ascii="Times New Roman" w:hAnsi="Times New Roman"/>
          <w:b w:val="false"/>
          <w:i w:val="false"/>
          <w:color w:val="000000"/>
          <w:sz w:val="22"/>
        </w:rPr>
        <w:t xml:space="preserve"> must satisfy rule </w:t>
      </w:r>
      <w:hyperlink r:id="rId81">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 (IFSP). </w:t>
      </w:r>
      <w:r>
        <w:rPr>
          <w:rFonts w:ascii="Times New Roman" w:hAnsi="Times New Roman"/>
          <w:b w:val="false"/>
          <w:i w:val="false"/>
          <w:color w:val="000000"/>
          <w:sz w:val="22"/>
        </w:rPr>
        <w:t xml:space="preserve">Each system must ensure, for each infant or toddler with a disability and the infant’s or toddler’s family in the state, that an IFSP, as defined in rule </w:t>
      </w:r>
      <w:hyperlink r:id="rId82">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 xml:space="preserve">(34CFR303), is developed and implemented that satisfies rules </w:t>
      </w:r>
      <w:hyperlink r:id="rId8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through </w:t>
      </w:r>
      <w:hyperlink r:id="rId84">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 xml:space="preserve">(34CFR303), and that includes service coordination services, as defined in rule </w:t>
      </w:r>
      <w:hyperlink r:id="rId85">
        <w:r>
          <w:rPr>
            <w:rStyle w:val="Hyperlink"/>
            <w:rFonts w:ascii="Times New Roman" w:hAnsi="Times New Roman"/>
            <w:b w:val="false"/>
            <w:i w:val="false"/>
            <w:color w:val="000000"/>
            <w:sz w:val="22"/>
          </w:rPr>
          <w:t>281—120.34</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child find system. </w:t>
      </w:r>
      <w:r>
        <w:rPr>
          <w:rFonts w:ascii="Times New Roman" w:hAnsi="Times New Roman"/>
          <w:b w:val="false"/>
          <w:i w:val="false"/>
          <w:color w:val="000000"/>
          <w:sz w:val="22"/>
        </w:rPr>
        <w:t xml:space="preserve">Each system must include a comprehensive child find system that satisfies rules </w:t>
      </w:r>
      <w:hyperlink r:id="rId86">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and </w:t>
      </w:r>
      <w:hyperlink r:id="rId87">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awareness program. </w:t>
      </w:r>
      <w:r>
        <w:rPr>
          <w:rFonts w:ascii="Times New Roman" w:hAnsi="Times New Roman"/>
          <w:b w:val="false"/>
          <w:i w:val="false"/>
          <w:color w:val="000000"/>
          <w:sz w:val="22"/>
        </w:rPr>
        <w:t xml:space="preserve">Each system must include a public awareness program that focuses on the early identification of infants and toddlers with disabilities; and provides information to parents of infants and toddlers through primary referral sources in accordance with rule </w:t>
      </w:r>
      <w:hyperlink r:id="rId88">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Central directory. </w:t>
      </w:r>
      <w:r>
        <w:rPr>
          <w:rFonts w:ascii="Times New Roman" w:hAnsi="Times New Roman"/>
          <w:b w:val="false"/>
          <w:i w:val="false"/>
          <w:color w:val="000000"/>
          <w:sz w:val="22"/>
        </w:rPr>
        <w:t>Each system must include a central directory that is accessible to the general public (i.e., through the department’s website and other appropriate means) and includes accurate, up-to-date information about: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120.117(1)</w:t>
      </w:r>
      <w:r>
        <w:rPr>
          <w:rFonts w:ascii="Times New Roman" w:hAnsi="Times New Roman"/>
          <w:b w:val="false"/>
          <w:i w:val="false"/>
          <w:color w:val="000000"/>
          <w:sz w:val="22"/>
        </w:rPr>
        <w:t> </w:t>
      </w:r>
      <w:r>
        <w:rPr>
          <w:rFonts w:ascii="Times New Roman" w:hAnsi="Times New Roman"/>
          <w:b w:val="false"/>
          <w:i w:val="false"/>
          <w:color w:val="000000"/>
          <w:sz w:val="22"/>
        </w:rPr>
        <w:t>Public and private early intervention services, resources, and experts available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120.117(2)</w:t>
      </w:r>
      <w:r>
        <w:rPr>
          <w:rFonts w:ascii="Times New Roman" w:hAnsi="Times New Roman"/>
          <w:b w:val="false"/>
          <w:i w:val="false"/>
          <w:color w:val="000000"/>
          <w:sz w:val="22"/>
        </w:rPr>
        <w:t> </w:t>
      </w:r>
      <w:r>
        <w:rPr>
          <w:rFonts w:ascii="Times New Roman" w:hAnsi="Times New Roman"/>
          <w:b w:val="false"/>
          <w:i w:val="false"/>
          <w:color w:val="000000"/>
          <w:sz w:val="22"/>
        </w:rPr>
        <w:t>Professional and other groups (including parent support, and training and information centers, such as those funded under the Act) that provide assistance to infants and toddlers with disabilities eligible under Part C of the Act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120.117(3)</w:t>
      </w:r>
      <w:r>
        <w:rPr>
          <w:rFonts w:ascii="Times New Roman" w:hAnsi="Times New Roman"/>
          <w:b w:val="false"/>
          <w:i w:val="false"/>
          <w:color w:val="000000"/>
          <w:sz w:val="22"/>
        </w:rPr>
        <w:t> </w:t>
      </w:r>
      <w:r>
        <w:rPr>
          <w:rFonts w:ascii="Times New Roman" w:hAnsi="Times New Roman"/>
          <w:b w:val="false"/>
          <w:i w:val="false"/>
          <w:color w:val="000000"/>
          <w:sz w:val="22"/>
        </w:rPr>
        <w:t>Research and demonstration projects being conducted in the state relating to infants and toddlers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system of personnel development (CSPD). </w:t>
      </w:r>
      <w:r>
        <w:rPr>
          <w:rFonts w:ascii="Times New Roman" w:hAnsi="Times New Roman"/>
          <w:b w:val="false"/>
          <w:i w:val="false"/>
          <w:color w:val="000000"/>
          <w:sz w:val="22"/>
        </w:rPr>
        <w:t>Each system must include a comprehensive system of personnel development (CSPD), including the training of paraprofessionals and the training of primary referral sources with respect to the basic components of early intervention services available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120.118(1)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A CSPD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personnel to implement innovative strategies and activities for the recruitment and retention of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Promoting the preparation of EIS providers who are fully and appropriately qualified to provide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personnel to coordinate transition services for infants and toddlers with disabilities who are transitioning from an early intervention service program under Part C of the Act to a preschool program under Section 619 of the Act, Head Start, Early Head Start, an elementary school program under Part B of the Act, or another appropriate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120.118(2)</w:t>
      </w:r>
      <w:r>
        <w:rPr>
          <w:rFonts w:ascii="Times New Roman" w:hAnsi="Times New Roman"/>
          <w:b w:val="false"/>
          <w:i w:val="false"/>
          <w:color w:val="000000"/>
          <w:sz w:val="22"/>
        </w:rPr>
        <w:t> </w:t>
      </w:r>
      <w:r>
        <w:rPr>
          <w:rFonts w:ascii="Times New Roman" w:hAnsi="Times New Roman"/>
          <w:b w:val="false"/>
          <w:i/>
          <w:color w:val="000000"/>
          <w:sz w:val="22"/>
        </w:rPr>
        <w:t xml:space="preserve">Optional elements. </w:t>
      </w:r>
      <w:r>
        <w:rPr>
          <w:rFonts w:ascii="Times New Roman" w:hAnsi="Times New Roman"/>
          <w:b w:val="false"/>
          <w:i w:val="false"/>
          <w:color w:val="000000"/>
          <w:sz w:val="22"/>
        </w:rPr>
        <w:t>A CSPD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personnel to work in rural and inner-city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personnel in the emotional and social development of young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personnel to support families in participating fully in the development and implementation of the child’s IFSP;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Training personnel who provide services under this chapter using standards that are consistent with early learning personnel development standards funded under the state advisory council on early childhood education and care established under the Head Start Act,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Personnel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system must include policies and procedures relating to the establishment and maintenance of qualification standards to ensure that personnel necessary to carry out the purposes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120.119(2)</w:t>
      </w:r>
      <w:r>
        <w:rPr>
          <w:rFonts w:ascii="Times New Roman" w:hAnsi="Times New Roman"/>
          <w:b w:val="false"/>
          <w:i w:val="false"/>
          <w:color w:val="000000"/>
          <w:sz w:val="22"/>
        </w:rPr>
        <w:t> </w:t>
      </w:r>
      <w:r>
        <w:rPr>
          <w:rFonts w:ascii="Times New Roman" w:hAnsi="Times New Roman"/>
          <w:b w:val="false"/>
          <w:i/>
          <w:color w:val="000000"/>
          <w:sz w:val="22"/>
        </w:rPr>
        <w:t xml:space="preserve">Qualification standards. </w:t>
      </w:r>
      <w:r>
        <w:rPr>
          <w:rFonts w:ascii="Times New Roman" w:hAnsi="Times New Roman"/>
          <w:b w:val="false"/>
          <w:i w:val="false"/>
          <w:color w:val="000000"/>
          <w:sz w:val="22"/>
        </w:rPr>
        <w:t xml:space="preserve">The policies and procedures required in subrule </w:t>
      </w:r>
      <w:hyperlink r:id="rId89">
        <w:r>
          <w:rPr>
            <w:rStyle w:val="Hyperlink"/>
            <w:rFonts w:ascii="Times New Roman" w:hAnsi="Times New Roman"/>
            <w:b w:val="false"/>
            <w:i w:val="false"/>
            <w:color w:val="000000"/>
            <w:sz w:val="22"/>
          </w:rPr>
          <w:t>120.119(1)</w:t>
        </w:r>
      </w:hyperlink>
      <w:r>
        <w:rPr>
          <w:rFonts w:ascii="Times New Roman" w:hAnsi="Times New Roman"/>
          <w:b w:val="false"/>
          <w:i w:val="false"/>
          <w:color w:val="000000"/>
          <w:sz w:val="22"/>
        </w:rPr>
        <w:t xml:space="preserve"> must provide for the establishment and maintenance of qualification standards that are consistent with any state-approved or state-recognized certification, licensing, registration, or other comparable requirements that apply to the profession, discipline, or area in which personnel are providing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120.119(3)</w:t>
      </w:r>
      <w:r>
        <w:rPr>
          <w:rFonts w:ascii="Times New Roman" w:hAnsi="Times New Roman"/>
          <w:b w:val="false"/>
          <w:i w:val="false"/>
          <w:color w:val="000000"/>
          <w:sz w:val="22"/>
        </w:rPr>
        <w:t> </w:t>
      </w:r>
      <w:r>
        <w:rPr>
          <w:rFonts w:ascii="Times New Roman" w:hAnsi="Times New Roman"/>
          <w:b w:val="false"/>
          <w:i/>
          <w:color w:val="000000"/>
          <w:sz w:val="22"/>
        </w:rPr>
        <w:t xml:space="preserve">Use of paraprofessionals and assistants. </w:t>
      </w:r>
      <w:r>
        <w:rPr>
          <w:rFonts w:ascii="Times New Roman" w:hAnsi="Times New Roman"/>
          <w:b w:val="false"/>
          <w:i w:val="false"/>
          <w:color w:val="000000"/>
          <w:sz w:val="22"/>
        </w:rPr>
        <w:t>Nothing in Part C of the Act may be construed to prohibit the use of paraprofessionals and assistants who are appropriately trained and supervised in accordance with state law, regulation, or written policy to assist in the provision of early intervention services under Part C of the Act to infants and toddlers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Lead agency role in supervision, monitoring, funding, interagency coordination, and other responsibilities. </w:t>
      </w:r>
      <w:r>
        <w:rPr>
          <w:rFonts w:ascii="Times New Roman" w:hAnsi="Times New Roman"/>
          <w:b w:val="false"/>
          <w:i w:val="false"/>
          <w:color w:val="000000"/>
          <w:sz w:val="22"/>
        </w:rPr>
        <w:t>Iowa’s system includes the designation of the Iowa department of education as lead agency, with a single line of responsibility for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120.120(1)</w:t>
      </w: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w:t>
      </w:r>
      <w:r>
        <w:rPr>
          <w:rFonts w:ascii="Times New Roman" w:hAnsi="Times New Roman"/>
          <w:b w:val="false"/>
          <w:i w:val="false"/>
          <w:color w:val="000000"/>
          <w:sz w:val="22"/>
        </w:rPr>
        <w:t>The department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administration and supervision of programs and activities administered by agencies, institutions, organizations, and EIS providers receiving assistance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of programs and activities used by the state to carry out Part C of the Act (whether or not the programs or activities are administered by agencies, institutions, organizations, and EIS providers that are receiving assistance under Part C of the Act) to ensure that the state complies with Part C of the Act,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agencies, institutions, organizations, and EIS providers used by the state to carry out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Enforcing any obligations imposed on those agencies, institutions, organizations, and EIS providers under Part C of the Act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technical assistance, if necessary, to those agencies, institutions, organizations, and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Correcting any noncompliance identified through monitoring as soon as possible and in no case later than one year after the lead agency’s identification of the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the activities in subparagraphs </w:t>
      </w:r>
      <w:hyperlink r:id="rId90">
        <w:r>
          <w:rPr>
            <w:rStyle w:val="Hyperlink"/>
            <w:rFonts w:ascii="Times New Roman" w:hAnsi="Times New Roman"/>
            <w:b w:val="false"/>
            <w:i w:val="false"/>
            <w:color w:val="000000"/>
            <w:sz w:val="22"/>
          </w:rPr>
          <w:t>120.120(1)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consistent with rules </w:t>
      </w:r>
      <w:hyperlink r:id="rId91">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92">
        <w:r>
          <w:rPr>
            <w:rStyle w:val="Hyperlink"/>
            <w:rFonts w:ascii="Times New Roman" w:hAnsi="Times New Roman"/>
            <w:b w:val="false"/>
            <w:i w:val="false"/>
            <w:color w:val="000000"/>
            <w:sz w:val="22"/>
          </w:rPr>
          <w:t>281—120.707</w:t>
        </w:r>
      </w:hyperlink>
      <w:r>
        <w:rPr>
          <w:rFonts w:ascii="Times New Roman" w:hAnsi="Times New Roman"/>
          <w:b w:val="false"/>
          <w:i w:val="false"/>
          <w:color w:val="000000"/>
          <w:sz w:val="22"/>
        </w:rPr>
        <w:t>(34CFR303), and any other activities required by the state under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and coordination of resources. </w:t>
      </w:r>
      <w:r>
        <w:rPr>
          <w:rFonts w:ascii="Times New Roman" w:hAnsi="Times New Roman"/>
          <w:b w:val="false"/>
          <w:i w:val="false"/>
          <w:color w:val="000000"/>
          <w:sz w:val="22"/>
        </w:rPr>
        <w:t xml:space="preserve">The identification and coordination of all available resources for early intervention services within the state, including those from federal, state, local, and private sources, consistent with rules </w:t>
      </w:r>
      <w:hyperlink r:id="rId93">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4">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120.120(3)</w:t>
      </w:r>
      <w:r>
        <w:rPr>
          <w:rFonts w:ascii="Times New Roman" w:hAnsi="Times New Roman"/>
          <w:b w:val="false"/>
          <w:i w:val="false"/>
          <w:color w:val="000000"/>
          <w:sz w:val="22"/>
        </w:rPr>
        <w:t> </w:t>
      </w:r>
      <w:r>
        <w:rPr>
          <w:rFonts w:ascii="Times New Roman" w:hAnsi="Times New Roman"/>
          <w:b w:val="false"/>
          <w:i/>
          <w:color w:val="000000"/>
          <w:sz w:val="22"/>
        </w:rPr>
        <w:t xml:space="preserve">Assignment of financial responsibility. </w:t>
      </w:r>
      <w:r>
        <w:rPr>
          <w:rFonts w:ascii="Times New Roman" w:hAnsi="Times New Roman"/>
          <w:b w:val="false"/>
          <w:i w:val="false"/>
          <w:color w:val="000000"/>
          <w:sz w:val="22"/>
        </w:rPr>
        <w:t xml:space="preserve">The assignment of financial responsibility in accordance with rules </w:t>
      </w:r>
      <w:hyperlink r:id="rId95">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120.120(4)</w:t>
      </w:r>
      <w:r>
        <w:rPr>
          <w:rFonts w:ascii="Times New Roman" w:hAnsi="Times New Roman"/>
          <w:b w:val="false"/>
          <w:i w:val="false"/>
          <w:color w:val="000000"/>
          <w:sz w:val="22"/>
        </w:rPr>
        <w:t> </w:t>
      </w:r>
      <w:r>
        <w:rPr>
          <w:rFonts w:ascii="Times New Roman" w:hAnsi="Times New Roman"/>
          <w:b w:val="false"/>
          <w:i/>
          <w:color w:val="000000"/>
          <w:sz w:val="22"/>
        </w:rPr>
        <w:t xml:space="preserve">Procedures concerning timely provision of services. </w:t>
      </w:r>
      <w:r>
        <w:rPr>
          <w:rFonts w:ascii="Times New Roman" w:hAnsi="Times New Roman"/>
          <w:b w:val="false"/>
          <w:i w:val="false"/>
          <w:color w:val="000000"/>
          <w:sz w:val="22"/>
        </w:rPr>
        <w:t xml:space="preserve">The development of procedures in accordance with rules </w:t>
      </w:r>
      <w:hyperlink r:id="rId97">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to ensure that early intervention services are provided to infants and toddlers with disabilities and their families under Part C of the Act in a timely manner, pending the resolution of any disputes among public agencies or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120.120(5)</w:t>
      </w:r>
      <w:r>
        <w:rPr>
          <w:rFonts w:ascii="Times New Roman" w:hAnsi="Times New Roman"/>
          <w:b w:val="false"/>
          <w:i w:val="false"/>
          <w:color w:val="000000"/>
          <w:sz w:val="22"/>
        </w:rPr>
        <w:t> </w:t>
      </w:r>
      <w:r>
        <w:rPr>
          <w:rFonts w:ascii="Times New Roman" w:hAnsi="Times New Roman"/>
          <w:b w:val="false"/>
          <w:i/>
          <w:color w:val="000000"/>
          <w:sz w:val="22"/>
        </w:rPr>
        <w:t xml:space="preserve">Agency-level dispute resolution. </w:t>
      </w:r>
      <w:r>
        <w:rPr>
          <w:rFonts w:ascii="Times New Roman" w:hAnsi="Times New Roman"/>
          <w:b w:val="false"/>
          <w:i w:val="false"/>
          <w:color w:val="000000"/>
          <w:sz w:val="22"/>
        </w:rPr>
        <w:t xml:space="preserve">The resolution of intra-agency and interagency disputes in accordance with rules </w:t>
      </w:r>
      <w:hyperlink r:id="rId99">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0">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120.120(6)</w:t>
      </w:r>
      <w:r>
        <w:rPr>
          <w:rFonts w:ascii="Times New Roman" w:hAnsi="Times New Roman"/>
          <w:b w:val="false"/>
          <w:i w:val="false"/>
          <w:color w:val="000000"/>
          <w:sz w:val="22"/>
        </w:rPr>
        <w:t> </w:t>
      </w:r>
      <w:r>
        <w:rPr>
          <w:rFonts w:ascii="Times New Roman" w:hAnsi="Times New Roman"/>
          <w:b w:val="false"/>
          <w:i/>
          <w:color w:val="000000"/>
          <w:sz w:val="22"/>
        </w:rPr>
        <w:t xml:space="preserve">Methods of establishing financial responsibility. </w:t>
      </w:r>
      <w:r>
        <w:rPr>
          <w:rFonts w:ascii="Times New Roman" w:hAnsi="Times New Roman"/>
          <w:b w:val="false"/>
          <w:i w:val="false"/>
          <w:color w:val="000000"/>
          <w:sz w:val="22"/>
        </w:rPr>
        <w:t xml:space="preserve">The entry into formal interagency agreements or other written methods of establishing financial responsibility, consistent with rule </w:t>
      </w:r>
      <w:hyperlink r:id="rId101">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that define the financial responsibility of each agency for paying for early intervention services (consistent with state law) and procedures for resolving disputes and that include all additional components necessary to ensure meaningful cooperation and coordination as set forth in rules </w:t>
      </w:r>
      <w:hyperlink r:id="rId102">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Policy for contracting or otherwise arranging for services. </w:t>
      </w:r>
      <w:r>
        <w:rPr>
          <w:rFonts w:ascii="Times New Roman" w:hAnsi="Times New Roman"/>
          <w:b w:val="false"/>
          <w:i w:val="false"/>
          <w:color w:val="000000"/>
          <w:sz w:val="22"/>
        </w:rPr>
        <w:t>Each system must include a policy pertaining to the contracting or making of other arrangements with public or private individuals or agency service providers to provide early intervention services in the state, consistent with the provisions of Part C of the Act, including the contents of the application, and the conditions of the contract or other arrangements. The policy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Include a requirement that all early intervention services must meet state standards and be consistent with the provisions of this chapter;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consistent with the Education Department General Administrative Regulations in 34 CFR Part 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Reimbursement procedures. </w:t>
      </w:r>
      <w:r>
        <w:rPr>
          <w:rFonts w:ascii="Times New Roman" w:hAnsi="Times New Roman"/>
          <w:b w:val="false"/>
          <w:i w:val="false"/>
          <w:color w:val="000000"/>
          <w:sz w:val="22"/>
        </w:rPr>
        <w:t xml:space="preserve">Each system must include procedures for securing the timely reimbursement of funds used under Part C of the Act, in accordance with rules </w:t>
      </w:r>
      <w:hyperlink r:id="rId104">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Procedural safeguards. </w:t>
      </w:r>
      <w:r>
        <w:rPr>
          <w:rFonts w:ascii="Times New Roman" w:hAnsi="Times New Roman"/>
          <w:b w:val="false"/>
          <w:i w:val="false"/>
          <w:color w:val="000000"/>
          <w:sz w:val="22"/>
        </w:rPr>
        <w:t xml:space="preserve">Each system must include procedural safeguards that satisfy rules </w:t>
      </w:r>
      <w:hyperlink r:id="rId106">
        <w:r>
          <w:rPr>
            <w:rStyle w:val="Hyperlink"/>
            <w:rFonts w:ascii="Times New Roman" w:hAnsi="Times New Roman"/>
            <w:b w:val="false"/>
            <w:i w:val="false"/>
            <w:color w:val="000000"/>
            <w:sz w:val="22"/>
          </w:rPr>
          <w:t>281—120.400</w:t>
        </w:r>
      </w:hyperlink>
      <w:r>
        <w:rPr>
          <w:rFonts w:ascii="Times New Roman" w:hAnsi="Times New Roman"/>
          <w:b w:val="false"/>
          <w:i w:val="false"/>
          <w:color w:val="000000"/>
          <w:sz w:val="22"/>
        </w:rPr>
        <w:t xml:space="preserve">(34CFR303) through </w:t>
      </w:r>
      <w:hyperlink r:id="rId107">
        <w:r>
          <w:rPr>
            <w:rStyle w:val="Hyperlink"/>
            <w:rFonts w:ascii="Times New Roman" w:hAnsi="Times New Roman"/>
            <w:b w:val="false"/>
            <w:i w:val="false"/>
            <w:color w:val="000000"/>
            <w:sz w:val="22"/>
          </w:rPr>
          <w:t>281—120.449</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statewide system must include a system for compiling and reporting timely and accurate data that satisfies subrule </w:t>
      </w:r>
      <w:hyperlink r:id="rId108">
        <w:r>
          <w:rPr>
            <w:rStyle w:val="Hyperlink"/>
            <w:rFonts w:ascii="Times New Roman" w:hAnsi="Times New Roman"/>
            <w:b w:val="false"/>
            <w:i w:val="false"/>
            <w:color w:val="000000"/>
            <w:sz w:val="22"/>
          </w:rPr>
          <w:t>120.124(2)</w:t>
        </w:r>
      </w:hyperlink>
      <w:r>
        <w:rPr>
          <w:rFonts w:ascii="Times New Roman" w:hAnsi="Times New Roman"/>
          <w:b w:val="false"/>
          <w:i w:val="false"/>
          <w:color w:val="000000"/>
          <w:sz w:val="22"/>
        </w:rPr>
        <w:t xml:space="preserve"> and rules </w:t>
      </w:r>
      <w:hyperlink r:id="rId109">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10">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 xml:space="preserve">(34CFR303) and rules </w:t>
      </w:r>
      <w:hyperlink r:id="rId111">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 xml:space="preserve">(34CFR303) through </w:t>
      </w:r>
      <w:hyperlink r:id="rId112">
        <w:r>
          <w:rPr>
            <w:rStyle w:val="Hyperlink"/>
            <w:rFonts w:ascii="Times New Roman" w:hAnsi="Times New Roman"/>
            <w:b w:val="false"/>
            <w:i w:val="false"/>
            <w:color w:val="000000"/>
            <w:sz w:val="22"/>
          </w:rPr>
          <w:t>281—120.724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120.124(2)</w:t>
      </w:r>
      <w:r>
        <w:rPr>
          <w:rFonts w:ascii="Times New Roman" w:hAnsi="Times New Roman"/>
          <w:b w:val="false"/>
          <w:i w:val="false"/>
          <w:color w:val="000000"/>
          <w:sz w:val="22"/>
        </w:rPr>
        <w:t> </w:t>
      </w:r>
      <w:r>
        <w:rPr>
          <w:rFonts w:ascii="Times New Roman" w:hAnsi="Times New Roman"/>
          <w:b w:val="false"/>
          <w:i/>
          <w:color w:val="000000"/>
          <w:sz w:val="22"/>
        </w:rPr>
        <w:t xml:space="preserve">Required description. </w:t>
      </w:r>
      <w:r>
        <w:rPr>
          <w:rFonts w:ascii="Times New Roman" w:hAnsi="Times New Roman"/>
          <w:b w:val="false"/>
          <w:i w:val="false"/>
          <w:color w:val="000000"/>
          <w:sz w:val="22"/>
        </w:rPr>
        <w:t xml:space="preserve">The data system required in subrule </w:t>
      </w:r>
      <w:hyperlink r:id="rId113">
        <w:r>
          <w:rPr>
            <w:rStyle w:val="Hyperlink"/>
            <w:rFonts w:ascii="Times New Roman" w:hAnsi="Times New Roman"/>
            <w:b w:val="false"/>
            <w:i w:val="false"/>
            <w:color w:val="000000"/>
            <w:sz w:val="22"/>
          </w:rPr>
          <w:t>120.124(1)</w:t>
        </w:r>
      </w:hyperlink>
      <w:r>
        <w:rPr>
          <w:rFonts w:ascii="Times New Roman" w:hAnsi="Times New Roman"/>
          <w:b w:val="false"/>
          <w:i w:val="false"/>
          <w:color w:val="000000"/>
          <w:sz w:val="22"/>
        </w:rPr>
        <w:t xml:space="preserve"> must include a description of the process that the state uses, or will use, to compile data on infants or toddlers with disabilities receiving early intervention services under this chapter, including a description of the state’s sampling methods, if sampling is used, for reporting the data required by the Secretary under Sections 616 and 618 of the Act and rules </w:t>
      </w:r>
      <w:hyperlink r:id="rId114">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15">
        <w:r>
          <w:rPr>
            <w:rStyle w:val="Hyperlink"/>
            <w:rFonts w:ascii="Times New Roman" w:hAnsi="Times New Roman"/>
            <w:b w:val="false"/>
            <w:i w:val="false"/>
            <w:color w:val="000000"/>
            <w:sz w:val="22"/>
          </w:rPr>
          <w:t>281—120.707</w:t>
        </w:r>
      </w:hyperlink>
      <w:r>
        <w:rPr>
          <w:rFonts w:ascii="Times New Roman" w:hAnsi="Times New Roman"/>
          <w:b w:val="false"/>
          <w:i w:val="false"/>
          <w:color w:val="000000"/>
          <w:sz w:val="22"/>
        </w:rPr>
        <w:t xml:space="preserve">(34CFR303) and rules </w:t>
      </w:r>
      <w:hyperlink r:id="rId116">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 xml:space="preserve">(34CFR303) through </w:t>
      </w:r>
      <w:hyperlink r:id="rId117">
        <w:r>
          <w:rPr>
            <w:rStyle w:val="Hyperlink"/>
            <w:rFonts w:ascii="Times New Roman" w:hAnsi="Times New Roman"/>
            <w:b w:val="false"/>
            <w:i w:val="false"/>
            <w:color w:val="000000"/>
            <w:sz w:val="22"/>
          </w:rPr>
          <w:t>281—120.724</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interagency coordinating council. </w:t>
      </w:r>
      <w:r>
        <w:rPr>
          <w:rFonts w:ascii="Times New Roman" w:hAnsi="Times New Roman"/>
          <w:b w:val="false"/>
          <w:i w:val="false"/>
          <w:color w:val="000000"/>
          <w:sz w:val="22"/>
        </w:rPr>
        <w:t xml:space="preserve">Each system must include a state interagency coordinating council satisfying rules </w:t>
      </w:r>
      <w:hyperlink r:id="rId118">
        <w:r>
          <w:rPr>
            <w:rStyle w:val="Hyperlink"/>
            <w:rFonts w:ascii="Times New Roman" w:hAnsi="Times New Roman"/>
            <w:b w:val="false"/>
            <w:i w:val="false"/>
            <w:color w:val="000000"/>
            <w:sz w:val="22"/>
          </w:rPr>
          <w:t>281—120.600</w:t>
        </w:r>
      </w:hyperlink>
      <w:r>
        <w:rPr>
          <w:rFonts w:ascii="Times New Roman" w:hAnsi="Times New Roman"/>
          <w:b w:val="false"/>
          <w:i w:val="false"/>
          <w:color w:val="000000"/>
          <w:sz w:val="22"/>
        </w:rPr>
        <w:t xml:space="preserve">(34CFR303) through </w:t>
      </w:r>
      <w:hyperlink r:id="rId119">
        <w:r>
          <w:rPr>
            <w:rStyle w:val="Hyperlink"/>
            <w:rFonts w:ascii="Times New Roman" w:hAnsi="Times New Roman"/>
            <w:b w:val="false"/>
            <w:i w:val="false"/>
            <w:color w:val="000000"/>
            <w:sz w:val="22"/>
          </w:rPr>
          <w:t>281—120.605</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services in natural environments. </w:t>
      </w:r>
      <w:r>
        <w:rPr>
          <w:rFonts w:ascii="Times New Roman" w:hAnsi="Times New Roman"/>
          <w:b w:val="false"/>
          <w:i w:val="false"/>
          <w:color w:val="000000"/>
          <w:sz w:val="22"/>
        </w:rPr>
        <w:t xml:space="preserve">Each system must include policies and procedures to ensure, consistent with rule </w:t>
      </w:r>
      <w:hyperlink r:id="rId120">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 xml:space="preserve">(34CFR303) (early intervention services), rule </w:t>
      </w:r>
      <w:hyperlink r:id="rId121">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(natural environments), and subrule </w:t>
      </w:r>
      <w:hyperlink r:id="rId122">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xml:space="preserve"> (content of an IFSP), that early intervention services for infants and toddlers with disabilities are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To the maximum extent appropriate, in natural environments;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settings other than the natural environment that are most appropriate, as determined by the parent and the IFSP team, only when early intervention services cannot be achieved satisfactorily in a natural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281—120.127</w:t>
      </w:r>
      <w:r>
        <w:rPr>
          <w:rFonts w:ascii="Times New Roman" w:hAnsi="Times New Roman"/>
          <w:b w:val="false"/>
          <w:i w:val="false"/>
          <w:color w:val="000000"/>
          <w:sz w:val="22"/>
        </w:rPr>
        <w:t xml:space="preserve"> to </w:t>
      </w:r>
      <w:r>
        <w:rPr>
          <w:rFonts w:ascii="Times New Roman" w:hAnsi="Times New Roman"/>
          <w:b/>
          <w:i w:val="false"/>
          <w:color w:val="000000"/>
          <w:sz w:val="22"/>
        </w:rPr>
        <w:t>120.200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STATE APPLICATION AND ASSURANCES</w:t>
      </w:r>
    </w:p>
    <w:p>
      <w:pPr>
        <w:spacing w:before="0" w:after="0"/>
        <w:ind w:left="120"/>
        <w:jc w:val="both"/>
      </w:pPr>
      <w:r>
        <w:rPr>
          <w:rFonts w:ascii="Times New Roman" w:hAnsi="Times New Roman"/>
          <w:b/>
          <w:i w:val="false"/>
          <w:color w:val="000000"/>
          <w:sz w:val="22"/>
        </w:rPr>
        <w:t>281—120.201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Designation of lead agency. </w:t>
      </w:r>
      <w:r>
        <w:rPr>
          <w:rFonts w:ascii="Times New Roman" w:hAnsi="Times New Roman"/>
          <w:b w:val="false"/>
          <w:i w:val="false"/>
          <w:color w:val="000000"/>
          <w:sz w:val="22"/>
        </w:rPr>
        <w:t>Each application must include the designation of the department as the lead agency that will be responsible for the administration of funds provided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Certification regarding financial responsibility. </w:t>
      </w:r>
      <w:r>
        <w:rPr>
          <w:rFonts w:ascii="Times New Roman" w:hAnsi="Times New Roman"/>
          <w:b w:val="false"/>
          <w:i w:val="false"/>
          <w:color w:val="000000"/>
          <w:sz w:val="22"/>
        </w:rPr>
        <w:t xml:space="preserve">Each application must include a certification to the Secretary that the arrangements to establish financial responsibility for the provision of Part C services among appropriate public agencies under rule </w:t>
      </w:r>
      <w:hyperlink r:id="rId123">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and the lead agency’s contracts with EIS providers regarding financial responsibility for the provision of Part C services both satisfy rules </w:t>
      </w:r>
      <w:hyperlink r:id="rId124">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2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and are current as of the date of submission of the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Statewide system and description of services. </w:t>
      </w:r>
      <w:r>
        <w:rPr>
          <w:rFonts w:ascii="Times New Roman" w:hAnsi="Times New Roman"/>
          <w:b w:val="false"/>
          <w:i w:val="false"/>
          <w:color w:val="000000"/>
          <w:sz w:val="22"/>
        </w:rPr>
        <w:t>Each application must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120.203(1)</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services. </w:t>
      </w:r>
      <w:r>
        <w:rPr>
          <w:rFonts w:ascii="Times New Roman" w:hAnsi="Times New Roman"/>
          <w:b w:val="false"/>
          <w:i w:val="false"/>
          <w:color w:val="000000"/>
          <w:sz w:val="22"/>
        </w:rPr>
        <w:t>A description of services to be provided under this chapter to infants and toddlers with disabilities and their families through the state’s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and coordination of resources. </w:t>
      </w:r>
      <w:r>
        <w:rPr>
          <w:rFonts w:ascii="Times New Roman" w:hAnsi="Times New Roman"/>
          <w:b w:val="false"/>
          <w:i w:val="false"/>
          <w:color w:val="000000"/>
          <w:sz w:val="22"/>
        </w:rPr>
        <w:t>The state’s policies and procedures regarding the identification and coordination of all available resources within the state from federal, state, local, and private sources as required under Division VII of this chapter and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or procedures adopted by the state as its system of payments that satisfy rules </w:t>
      </w:r>
      <w:hyperlink r:id="rId126">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w:t>
      </w:r>
      <w:hyperlink r:id="rId127">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12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used by the state to implement subrule </w:t>
      </w:r>
      <w:hyperlink r:id="rId129">
        <w:r>
          <w:rPr>
            <w:rStyle w:val="Hyperlink"/>
            <w:rFonts w:ascii="Times New Roman" w:hAnsi="Times New Roman"/>
            <w:b w:val="false"/>
            <w:i w:val="false"/>
            <w:color w:val="000000"/>
            <w:sz w:val="22"/>
          </w:rPr>
          <w:t>120.511(2)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120.203(3)</w:t>
      </w:r>
      <w:r>
        <w:rPr>
          <w:rFonts w:ascii="Times New Roman" w:hAnsi="Times New Roman"/>
          <w:b w:val="false"/>
          <w:i w:val="false"/>
          <w:color w:val="000000"/>
          <w:sz w:val="22"/>
        </w:rPr>
        <w:t> </w:t>
      </w:r>
      <w:r>
        <w:rPr>
          <w:rFonts w:ascii="Times New Roman" w:hAnsi="Times New Roman"/>
          <w:b w:val="false"/>
          <w:i/>
          <w:color w:val="000000"/>
          <w:sz w:val="22"/>
        </w:rPr>
        <w:t xml:space="preserve">Rigorous definition of developmental delay. </w:t>
      </w:r>
      <w:r>
        <w:rPr>
          <w:rFonts w:ascii="Times New Roman" w:hAnsi="Times New Roman"/>
          <w:b w:val="false"/>
          <w:i w:val="false"/>
          <w:color w:val="000000"/>
          <w:sz w:val="22"/>
        </w:rPr>
        <w:t xml:space="preserve">The state’s rigorous definition of developmental delay, under rule </w:t>
      </w:r>
      <w:hyperlink r:id="rId130">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Description of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application must include a description of the uses for funds under this chapter for the fiscal year or years covered by the application. The description must be presented separately for the lead agency and the council and include the information required in subrules </w:t>
      </w:r>
      <w:hyperlink r:id="rId131">
        <w:r>
          <w:rPr>
            <w:rStyle w:val="Hyperlink"/>
            <w:rFonts w:ascii="Times New Roman" w:hAnsi="Times New Roman"/>
            <w:b w:val="false"/>
            <w:i w:val="false"/>
            <w:color w:val="000000"/>
            <w:sz w:val="22"/>
          </w:rPr>
          <w:t>120.205(2) through 120.205(5)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120.205(3)</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implementation activities. </w:t>
      </w:r>
      <w:r>
        <w:rPr>
          <w:rFonts w:ascii="Times New Roman" w:hAnsi="Times New Roman"/>
          <w:b w:val="false"/>
          <w:i w:val="false"/>
          <w:color w:val="000000"/>
          <w:sz w:val="22"/>
        </w:rPr>
        <w:t xml:space="preserve">Each application must include a description of the nature and scope of each major activity to be carried out under Part C of the Act, consistent with rule </w:t>
      </w:r>
      <w:hyperlink r:id="rId132">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 the approximate amount of funds to be spent for each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120.205(4)</w:t>
      </w: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 xml:space="preserve">Each application must include a description of any direct services that the state expects to provide to infants and toddlers with disabilities and their families with funds under this chapter, consistent with rule </w:t>
      </w:r>
      <w:hyperlink r:id="rId133">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 the approximate amount of funds under this chapter to be used for the provision of each direct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120.205(5)</w:t>
      </w:r>
      <w:r>
        <w:rPr>
          <w:rFonts w:ascii="Times New Roman" w:hAnsi="Times New Roman"/>
          <w:b w:val="false"/>
          <w:i w:val="false"/>
          <w:color w:val="000000"/>
          <w:sz w:val="22"/>
        </w:rPr>
        <w:t> </w:t>
      </w:r>
      <w:r>
        <w:rPr>
          <w:rFonts w:ascii="Times New Roman" w:hAnsi="Times New Roman"/>
          <w:b w:val="false"/>
          <w:i/>
          <w:color w:val="000000"/>
          <w:sz w:val="22"/>
        </w:rPr>
        <w:t xml:space="preserve">Activities by other public agencies. </w:t>
      </w:r>
      <w:r>
        <w:rPr>
          <w:rFonts w:ascii="Times New Roman" w:hAnsi="Times New Roman"/>
          <w:b w:val="false"/>
          <w:i w:val="false"/>
          <w:color w:val="000000"/>
          <w:sz w:val="22"/>
        </w:rPr>
        <w:t>If other public agencies are to receive funds under Part C of the Act, the application must include the name of each agency expected to receive funds, the approximate amount of funds each agency will receive, and a summary of the purposes for which the funds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Referral policies for specific children. </w:t>
      </w:r>
      <w:r>
        <w:rPr>
          <w:rFonts w:ascii="Times New Roman" w:hAnsi="Times New Roman"/>
          <w:b w:val="false"/>
          <w:i w:val="false"/>
          <w:color w:val="000000"/>
          <w:sz w:val="22"/>
        </w:rPr>
        <w:t xml:space="preserve">Each application must include the state’s policies and procedures that require the referral for early intervention services under this chapter of specific children under the age of three, as described in subrule </w:t>
      </w:r>
      <w:hyperlink r:id="rId134">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Availability of resources. </w:t>
      </w:r>
      <w:r>
        <w:rPr>
          <w:rFonts w:ascii="Times New Roman" w:hAnsi="Times New Roman"/>
          <w:b w:val="false"/>
          <w:i w:val="false"/>
          <w:color w:val="000000"/>
          <w:sz w:val="22"/>
        </w:rPr>
        <w:t>Each application must include a description of the procedure used by the state to ensure that resources are made available under this chapter for all geographic areas within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participation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At least 60 days prior to being submitted to the department, each application for funds (including any policies, procedures, descriptions, methods, certifications, assurances and other information required in the application) must be published in a manner that will ensure circulation throughout the state for at least a 60-day period, with an opportunity for public comment on the application for at least 30 days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120.208(2)</w:t>
      </w:r>
      <w:r>
        <w:rPr>
          <w:rFonts w:ascii="Times New Roman" w:hAnsi="Times New Roman"/>
          <w:b w:val="false"/>
          <w:i w:val="false"/>
          <w:color w:val="000000"/>
          <w:sz w:val="22"/>
        </w:rPr>
        <w:t> </w:t>
      </w:r>
      <w:r>
        <w:rPr>
          <w:rFonts w:ascii="Times New Roman" w:hAnsi="Times New Roman"/>
          <w:b w:val="false"/>
          <w:i/>
          <w:color w:val="000000"/>
          <w:sz w:val="22"/>
        </w:rPr>
        <w:t xml:space="preserve">State policies and procedures. </w:t>
      </w:r>
      <w:r>
        <w:rPr>
          <w:rFonts w:ascii="Times New Roman" w:hAnsi="Times New Roman"/>
          <w:b w:val="false"/>
          <w:i w:val="false"/>
          <w:color w:val="000000"/>
          <w:sz w:val="22"/>
        </w:rPr>
        <w:t>Each application must include a description of the policies and procedures used by the state to ensure that, before adopting any new policy or procedure (including any revision to an existing policy or procedure) needed to comply with Part C of the Act and these rules, the lead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public hearings on the new policy or procedure (including any revision to an existing policy or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notice of the hearings held in accordance with paragraph </w:t>
      </w:r>
      <w:hyperlink r:id="rId135">
        <w:r>
          <w:rPr>
            <w:rStyle w:val="Hyperlink"/>
            <w:rFonts w:ascii="Times New Roman" w:hAnsi="Times New Roman"/>
            <w:b w:val="false"/>
            <w:i w:val="false"/>
            <w:color w:val="000000"/>
            <w:sz w:val="22"/>
          </w:rPr>
          <w:t>120.208(2)</w:t>
        </w:r>
        <w:r>
          <w:rPr>
            <w:rFonts w:ascii="Times New Roman" w:hAnsi="Times New Roman"/>
            <w:b w:val="false"/>
            <w:i/>
            <w:color w:val="000000"/>
            <w:sz w:val="22"/>
          </w:rPr>
          <w:t>“a”</w:t>
        </w:r>
      </w:hyperlink>
      <w:r>
        <w:rPr>
          <w:rFonts w:ascii="Times New Roman" w:hAnsi="Times New Roman"/>
          <w:b w:val="false"/>
          <w:i w:val="false"/>
          <w:color w:val="000000"/>
          <w:sz w:val="22"/>
        </w:rPr>
        <w:t xml:space="preserve"> at least 30 days before the hearings are conducted to enable public participation;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opportunity for the general public, including individuals with disabilities, parents of infants and toddlers with disabilities, EIS providers, and the members of the council, to comment for at least 30 days on the new policy or procedure (including any revision to an existing policy or procedure) needed to comply with Part C of the Act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Transition to preschool and other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The department must include the following in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policies and procedures the state will use to ensure a smooth transition for infants and toddlers with disabilities under the age of three and their families from receiving early intervention services under this chapter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or other appropriate services (for toddlers with disabilities);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Exiting the program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state will satisfy subrules </w:t>
      </w:r>
      <w:hyperlink r:id="rId136">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through </w:t>
      </w:r>
      <w:hyperlink r:id="rId137">
        <w:r>
          <w:rPr>
            <w:rStyle w:val="Hyperlink"/>
            <w:rFonts w:ascii="Times New Roman" w:hAnsi="Times New Roman"/>
            <w:b w:val="false"/>
            <w:i w:val="false"/>
            <w:color w:val="000000"/>
            <w:sz w:val="22"/>
          </w:rPr>
          <w:t>120.209(6)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intra-agency agreement between the department’s program that administers Part C of the Act and the department’s program that administers Section 619 of Part B of the Act (early childhood special education). To ensure a seamless transition between services under Parts C and B of the Act, the intra-agency agreement must address how the department will satisfy subrules </w:t>
      </w:r>
      <w:hyperlink r:id="rId138">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through </w:t>
      </w:r>
      <w:hyperlink r:id="rId139">
        <w:r>
          <w:rPr>
            <w:rStyle w:val="Hyperlink"/>
            <w:rFonts w:ascii="Times New Roman" w:hAnsi="Times New Roman"/>
            <w:b w:val="false"/>
            <w:i w:val="false"/>
            <w:color w:val="000000"/>
            <w:sz w:val="22"/>
          </w:rPr>
          <w:t>120.209(6)</w:t>
        </w:r>
      </w:hyperlink>
      <w:r>
        <w:rPr>
          <w:rFonts w:ascii="Times New Roman" w:hAnsi="Times New Roman"/>
          <w:b w:val="false"/>
          <w:i w:val="false"/>
          <w:color w:val="000000"/>
          <w:sz w:val="22"/>
        </w:rPr>
        <w:t xml:space="preserve"> (including any policies adopted by the lead agency under 34 CFR §303.401(d) and (e)), subrule </w:t>
      </w:r>
      <w:hyperlink r:id="rId140">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 xml:space="preserve">, rule </w:t>
      </w:r>
      <w:hyperlink r:id="rId141">
        <w:r>
          <w:rPr>
            <w:rStyle w:val="Hyperlink"/>
            <w:rFonts w:ascii="Times New Roman" w:hAnsi="Times New Roman"/>
            <w:b w:val="false"/>
            <w:i w:val="false"/>
            <w:color w:val="000000"/>
            <w:sz w:val="22"/>
          </w:rPr>
          <w:t>281—41.124</w:t>
        </w:r>
      </w:hyperlink>
      <w:r>
        <w:rPr>
          <w:rFonts w:ascii="Times New Roman" w:hAnsi="Times New Roman"/>
          <w:b w:val="false"/>
          <w:i w:val="false"/>
          <w:color w:val="000000"/>
          <w:sz w:val="22"/>
        </w:rPr>
        <w:t xml:space="preserve">(256B,34CFR300), and </w:t>
      </w:r>
      <w:hyperlink r:id="rId142">
        <w:r>
          <w:rPr>
            <w:rStyle w:val="Hyperlink"/>
            <w:rFonts w:ascii="Times New Roman" w:hAnsi="Times New Roman"/>
            <w:b w:val="false"/>
            <w:i w:val="false"/>
            <w:color w:val="000000"/>
            <w:sz w:val="22"/>
          </w:rPr>
          <w:t>281—subrules 41.101(2)</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41.321(6)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policy the department has adopted under 34 CFR §303.401(d) and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and appropriate AEA.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4">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not fewer than 90 days before the third birthday of the toddler with a disability if that toddler may be eligible for preschool services under Part B of the Act, the public agency responsible for providing Early ACCESS services to the toddler notifies the department and the AEA for the area in which the toddler resides that the toddler on the toddler’s third birthday will reach the age of eligibility for services under Part B of the Act, as determined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5">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toddler is determined to be eligible for Early ACCESS services more than 45 but less than 90 days before that toddler’s third birthday and if that toddler may be eligible for preschool services under Part B of the Act, the public agency responsible for providing Early ACCESS services to the toddler, as soon as possible after determining the child’s eligibility, notifies the department and the AEA for the area in which the toddler with a disability resides that the toddler on the toddler’s third birthday will reach the age of eligibility for services under Part B of the Act, as determined in accordance with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6">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 toddler is referred to Early ACCESS under rules </w:t>
      </w:r>
      <w:hyperlink r:id="rId147">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and </w:t>
      </w:r>
      <w:hyperlink r:id="rId148">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 xml:space="preserve">(34CFR303) fewer than 45 days before that toddler’s third birthday and that toddler may be eligible for preschool services under Part B of the Act, the public agency that would be responsible for determining the child’s eligibility under this chapter, with parental consent required under rule </w:t>
      </w:r>
      <w:hyperlink r:id="rId149">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(34CFR303), refers the toddler to the department and the AEA for the area in which the toddler resides; however, no agency is required to conduct an evaluation, assessment, or an initial IFSP meeting under these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ensure that the notification required under subparagraphs </w:t>
      </w:r>
      <w:hyperlink r:id="rId150">
        <w:r>
          <w:rPr>
            <w:rStyle w:val="Hyperlink"/>
            <w:rFonts w:ascii="Times New Roman" w:hAnsi="Times New Roman"/>
            <w:b w:val="false"/>
            <w:i w:val="false"/>
            <w:color w:val="000000"/>
            <w:sz w:val="22"/>
          </w:rPr>
          <w:t>120.209(2)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is consistent with any policy that the state has adopted, under 34 CFR §303.401(e), permitting a parent to object to disclosure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120.209(3)</w:t>
      </w:r>
      <w:r>
        <w:rPr>
          <w:rFonts w:ascii="Times New Roman" w:hAnsi="Times New Roman"/>
          <w:b w:val="false"/>
          <w:i w:val="false"/>
          <w:color w:val="000000"/>
          <w:sz w:val="22"/>
        </w:rPr>
        <w:t> </w:t>
      </w:r>
      <w:r>
        <w:rPr>
          <w:rFonts w:ascii="Times New Roman" w:hAnsi="Times New Roman"/>
          <w:b w:val="false"/>
          <w:i/>
          <w:color w:val="000000"/>
          <w:sz w:val="22"/>
        </w:rPr>
        <w:t xml:space="preserve">Conference to discuss services. </w:t>
      </w:r>
      <w:r>
        <w:rPr>
          <w:rFonts w:ascii="Times New Roman" w:hAnsi="Times New Roman"/>
          <w:b w:val="false"/>
          <w:i w:val="false"/>
          <w:color w:val="000000"/>
          <w:sz w:val="22"/>
        </w:rPr>
        <w:t>The department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toddler with a disability may be eligible for preschool services under Part B of the Act, the public agency responsible for Early ACCESS services, with the approval of the family of the toddler, convenes a conference, among that agency, the family, and the AEA of the toddler’s residence not fewer than 90 days—and, at the discretion of all parties, not more than nine months—before the toddler’s third birthday to discuss any services the toddler may receive under Part B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public agency determines that a toddler with a disability is not potentially eligible for preschool services under Part B of the Act, the public agency, with the approval of the family of that toddler, makes reasonable efforts to convene a conference among that agency, the family, and providers of other appropriate services for the toddler to discuss appropriate services that the toddler may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120.209(4)</w:t>
      </w:r>
      <w:r>
        <w:rPr>
          <w:rFonts w:ascii="Times New Roman" w:hAnsi="Times New Roman"/>
          <w:b w:val="false"/>
          <w:i w:val="false"/>
          <w:color w:val="000000"/>
          <w:sz w:val="22"/>
        </w:rPr>
        <w:t> </w:t>
      </w:r>
      <w:r>
        <w:rPr>
          <w:rFonts w:ascii="Times New Roman" w:hAnsi="Times New Roman"/>
          <w:b w:val="false"/>
          <w:i/>
          <w:color w:val="000000"/>
          <w:sz w:val="22"/>
        </w:rPr>
        <w:t xml:space="preserve">Transition plan. </w:t>
      </w:r>
      <w:r>
        <w:rPr>
          <w:rFonts w:ascii="Times New Roman" w:hAnsi="Times New Roman"/>
          <w:b w:val="false"/>
          <w:i w:val="false"/>
          <w:color w:val="000000"/>
          <w:sz w:val="22"/>
        </w:rPr>
        <w:t>The department must ensure that for all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public agency reviews the program options for the toddler with a disability for the period from the toddler’s third birthday through the remainder of the school year and each family of a toddler with a disability who is served under this chapter is included in the development of the transition plan required under this rule and subrule </w:t>
      </w:r>
      <w:hyperlink r:id="rId151">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appropriate public agency establishes a transition plan in the IFSP not fewer than 90 days—and, at the discretion of all parties, not more than nine months—before the toddler’s third birthday;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in the IFSP includes, consistent with subrule </w:t>
      </w:r>
      <w:hyperlink r:id="rId152">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Steps for the toddler with a disability and the toddler’s family to exit from the Part C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transition services that the IFSP team identifies as needed by that toddler and the toddler’s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120.209(5)</w:t>
      </w:r>
      <w:r>
        <w:rPr>
          <w:rFonts w:ascii="Times New Roman" w:hAnsi="Times New Roman"/>
          <w:b w:val="false"/>
          <w:i w:val="false"/>
          <w:color w:val="000000"/>
          <w:sz w:val="22"/>
        </w:rPr>
        <w:t> </w:t>
      </w:r>
      <w:r>
        <w:rPr>
          <w:rFonts w:ascii="Times New Roman" w:hAnsi="Times New Roman"/>
          <w:b w:val="false"/>
          <w:i/>
          <w:color w:val="000000"/>
          <w:sz w:val="22"/>
        </w:rPr>
        <w:t xml:space="preserve">Transition conference and meeting to develop transition plan. </w:t>
      </w:r>
      <w:r>
        <w:rPr>
          <w:rFonts w:ascii="Times New Roman" w:hAnsi="Times New Roman"/>
          <w:b w:val="false"/>
          <w:i w:val="false"/>
          <w:color w:val="000000"/>
          <w:sz w:val="22"/>
        </w:rPr>
        <w:t xml:space="preserve">Any conference conducted under subrule </w:t>
      </w:r>
      <w:hyperlink r:id="rId153">
        <w:r>
          <w:rPr>
            <w:rStyle w:val="Hyperlink"/>
            <w:rFonts w:ascii="Times New Roman" w:hAnsi="Times New Roman"/>
            <w:b w:val="false"/>
            <w:i w:val="false"/>
            <w:color w:val="000000"/>
            <w:sz w:val="22"/>
          </w:rPr>
          <w:t>120.209(3)</w:t>
        </w:r>
      </w:hyperlink>
      <w:r>
        <w:rPr>
          <w:rFonts w:ascii="Times New Roman" w:hAnsi="Times New Roman"/>
          <w:b w:val="false"/>
          <w:i w:val="false"/>
          <w:color w:val="000000"/>
          <w:sz w:val="22"/>
        </w:rPr>
        <w:t xml:space="preserve"> or meeting to develop the transition plan under subrule </w:t>
      </w:r>
      <w:hyperlink r:id="rId154">
        <w:r>
          <w:rPr>
            <w:rStyle w:val="Hyperlink"/>
            <w:rFonts w:ascii="Times New Roman" w:hAnsi="Times New Roman"/>
            <w:b w:val="false"/>
            <w:i w:val="false"/>
            <w:color w:val="000000"/>
            <w:sz w:val="22"/>
          </w:rPr>
          <w:t>120.209(4)</w:t>
        </w:r>
      </w:hyperlink>
      <w:r>
        <w:rPr>
          <w:rFonts w:ascii="Times New Roman" w:hAnsi="Times New Roman"/>
          <w:b w:val="false"/>
          <w:i w:val="false"/>
          <w:color w:val="000000"/>
          <w:sz w:val="22"/>
        </w:rPr>
        <w:t xml:space="preserve"> (which conference and meeting may be combined into one meeting) must satisfy subrules </w:t>
      </w:r>
      <w:hyperlink r:id="rId155">
        <w:r>
          <w:rPr>
            <w:rStyle w:val="Hyperlink"/>
            <w:rFonts w:ascii="Times New Roman" w:hAnsi="Times New Roman"/>
            <w:b w:val="false"/>
            <w:i w:val="false"/>
            <w:color w:val="000000"/>
            <w:sz w:val="22"/>
          </w:rPr>
          <w:t>120.342(4)</w:t>
        </w:r>
      </w:hyperlink>
      <w:r>
        <w:rPr>
          <w:rFonts w:ascii="Times New Roman" w:hAnsi="Times New Roman"/>
          <w:b w:val="false"/>
          <w:i w:val="false"/>
          <w:color w:val="000000"/>
          <w:sz w:val="22"/>
        </w:rPr>
        <w:t xml:space="preserve">, </w:t>
      </w:r>
      <w:hyperlink r:id="rId156">
        <w:r>
          <w:rPr>
            <w:rStyle w:val="Hyperlink"/>
            <w:rFonts w:ascii="Times New Roman" w:hAnsi="Times New Roman"/>
            <w:b w:val="false"/>
            <w:i w:val="false"/>
            <w:color w:val="000000"/>
            <w:sz w:val="22"/>
          </w:rPr>
          <w:t>120.342(5)</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120.209(6)</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transition requirements. </w:t>
      </w:r>
      <w:r>
        <w:rPr>
          <w:rFonts w:ascii="Times New Roman" w:hAnsi="Times New Roman"/>
          <w:b w:val="false"/>
          <w:i w:val="false"/>
          <w:color w:val="000000"/>
          <w:sz w:val="22"/>
        </w:rPr>
        <w:t xml:space="preserve">The transition requirements in subparagraphs </w:t>
      </w:r>
      <w:hyperlink r:id="rId158">
        <w:r>
          <w:rPr>
            <w:rStyle w:val="Hyperlink"/>
            <w:rFonts w:ascii="Times New Roman" w:hAnsi="Times New Roman"/>
            <w:b w:val="false"/>
            <w:i w:val="false"/>
            <w:color w:val="000000"/>
            <w:sz w:val="22"/>
          </w:rPr>
          <w:t>120.209(2)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paragraph </w:t>
      </w:r>
      <w:hyperlink r:id="rId159">
        <w:r>
          <w:rPr>
            <w:rStyle w:val="Hyperlink"/>
            <w:rFonts w:ascii="Times New Roman" w:hAnsi="Times New Roman"/>
            <w:b w:val="false"/>
            <w:i w:val="false"/>
            <w:color w:val="000000"/>
            <w:sz w:val="22"/>
          </w:rPr>
          <w:t>120.209(3)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subrule </w:t>
      </w:r>
      <w:hyperlink r:id="rId160">
        <w:r>
          <w:rPr>
            <w:rStyle w:val="Hyperlink"/>
            <w:rFonts w:ascii="Times New Roman" w:hAnsi="Times New Roman"/>
            <w:b w:val="false"/>
            <w:i w:val="false"/>
            <w:color w:val="000000"/>
            <w:sz w:val="22"/>
          </w:rPr>
          <w:t>120.209(4)</w:t>
        </w:r>
      </w:hyperlink>
      <w:r>
        <w:rPr>
          <w:rFonts w:ascii="Times New Roman" w:hAnsi="Times New Roman"/>
          <w:b w:val="false"/>
          <w:i w:val="false"/>
          <w:color w:val="000000"/>
          <w:sz w:val="22"/>
        </w:rPr>
        <w:t xml:space="preserve"> apply to all toddlers with disabilities receiving services under this chapter before those toddlers turn age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Coordination with Head Start and Early Head Start, early education, and child care programs. </w:t>
      </w:r>
      <w:r>
        <w:rPr>
          <w:rFonts w:ascii="Times New Roman" w:hAnsi="Times New Roman"/>
          <w:b w:val="false"/>
          <w:i w:val="false"/>
          <w:color w:val="000000"/>
          <w:sz w:val="22"/>
        </w:rPr>
        <w:t>Each application must contain a description of state efforts to promote collaboration among Head Start and Early Head Start programs under the Head Start Act (42 U.S.C. 9801 et seq.), early education and child care programs, and services under this chapter. The department must participate, consistent with Section 642B(b)(1)(C)(viii) of the Head Start Act, on the state advisory council on early childhood education and care established under the Head Start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Additional information and assurances. </w:t>
      </w:r>
      <w:r>
        <w:rPr>
          <w:rFonts w:ascii="Times New Roman" w:hAnsi="Times New Roman"/>
          <w:b w:val="false"/>
          <w:i w:val="false"/>
          <w:color w:val="000000"/>
          <w:sz w:val="22"/>
        </w:rPr>
        <w:t>The department’s application shall describe the steps the state is taking to ensure equitable access to, and equitable participation in, the Part C statewide system as required by Section 427(b) of GEPA and shall supply other information and assurances as the Secretary may reasonably require.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281—120.213</w:t>
      </w:r>
      <w:r>
        <w:rPr>
          <w:rFonts w:ascii="Times New Roman" w:hAnsi="Times New Roman"/>
          <w:b w:val="false"/>
          <w:i w:val="false"/>
          <w:color w:val="000000"/>
          <w:sz w:val="22"/>
        </w:rPr>
        <w:t xml:space="preserve"> to </w:t>
      </w:r>
      <w:r>
        <w:rPr>
          <w:rFonts w:ascii="Times New Roman" w:hAnsi="Times New Roman"/>
          <w:b/>
          <w:i w:val="false"/>
          <w:color w:val="000000"/>
          <w:sz w:val="22"/>
        </w:rPr>
        <w:t>120.219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Assurances satisfactory to the Secretary. </w:t>
      </w:r>
      <w:r>
        <w:rPr>
          <w:rFonts w:ascii="Times New Roman" w:hAnsi="Times New Roman"/>
          <w:b w:val="false"/>
          <w:i w:val="false"/>
          <w:color w:val="000000"/>
          <w:sz w:val="22"/>
        </w:rPr>
        <w:t xml:space="preserve">The department’s application must contain assurances satisfactory to the Secretary that the state has satisfied rules </w:t>
      </w:r>
      <w:hyperlink r:id="rId161">
        <w:r>
          <w:rPr>
            <w:rStyle w:val="Hyperlink"/>
            <w:rFonts w:ascii="Times New Roman" w:hAnsi="Times New Roman"/>
            <w:b w:val="false"/>
            <w:i w:val="false"/>
            <w:color w:val="000000"/>
            <w:sz w:val="22"/>
          </w:rPr>
          <w:t>281—120.221</w:t>
        </w:r>
      </w:hyperlink>
      <w:r>
        <w:rPr>
          <w:rFonts w:ascii="Times New Roman" w:hAnsi="Times New Roman"/>
          <w:b w:val="false"/>
          <w:i w:val="false"/>
          <w:color w:val="000000"/>
          <w:sz w:val="22"/>
        </w:rPr>
        <w:t xml:space="preserve">(34CFR303) through </w:t>
      </w:r>
      <w:hyperlink r:id="rId162">
        <w:r>
          <w:rPr>
            <w:rStyle w:val="Hyperlink"/>
            <w:rFonts w:ascii="Times New Roman" w:hAnsi="Times New Roman"/>
            <w:b w:val="false"/>
            <w:i w:val="false"/>
            <w:color w:val="000000"/>
            <w:sz w:val="22"/>
          </w:rPr>
          <w:t>281—120.227</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Expenditure of funds. </w:t>
      </w:r>
      <w:r>
        <w:rPr>
          <w:rFonts w:ascii="Times New Roman" w:hAnsi="Times New Roman"/>
          <w:b w:val="false"/>
          <w:i w:val="false"/>
          <w:color w:val="000000"/>
          <w:sz w:val="22"/>
        </w:rPr>
        <w:t xml:space="preserve">The department must ensure that federal funds made available to the state under Section 643 of the Act will be expended in accordance with the provisions of this chapter, including rules </w:t>
      </w:r>
      <w:hyperlink r:id="rId163">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and </w:t>
      </w:r>
      <w:hyperlink r:id="rId164">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Payor of last resort. </w:t>
      </w:r>
      <w:r>
        <w:rPr>
          <w:rFonts w:ascii="Times New Roman" w:hAnsi="Times New Roman"/>
          <w:b w:val="false"/>
          <w:i w:val="false"/>
          <w:color w:val="000000"/>
          <w:sz w:val="22"/>
        </w:rPr>
        <w:t>The department must ensure that it will comply with rules 281—</w:t>
      </w:r>
      <w:hyperlink r:id="rId165">
        <w:r>
          <w:rPr>
            <w:rStyle w:val="Hyperlink"/>
            <w:rFonts w:ascii="Times New Roman" w:hAnsi="Times New Roman"/>
            <w:b w:val="false"/>
            <w:i w:val="false"/>
            <w:color w:val="000000"/>
            <w:sz w:val="22"/>
          </w:rPr>
          <w:t>120.510</w:t>
        </w:r>
      </w:hyperlink>
      <w:r>
        <w:rPr>
          <w:rFonts w:ascii="Times New Roman" w:hAnsi="Times New Roman"/>
          <w:b w:val="false"/>
          <w:i w:val="false"/>
          <w:color w:val="000000"/>
          <w:sz w:val="22"/>
        </w:rPr>
        <w:t xml:space="preserve">(34CFR303) and </w:t>
      </w:r>
      <w:hyperlink r:id="rId166">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Control of funds and property. </w:t>
      </w:r>
      <w:r>
        <w:rPr>
          <w:rFonts w:ascii="Times New Roman" w:hAnsi="Times New Roman"/>
          <w:b w:val="false"/>
          <w:i w:val="false"/>
          <w:color w:val="000000"/>
          <w:sz w:val="22"/>
        </w:rPr>
        <w:t>The department must ensure that the control of funds provided under Part C of the Act, and title to property acquired with those funds, will be in a public agency for the uses and purposes provided in this chapter and that a public agency will administer the funds and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Reports and records. </w:t>
      </w:r>
      <w:r>
        <w:rPr>
          <w:rFonts w:ascii="Times New Roman" w:hAnsi="Times New Roman"/>
          <w:b w:val="false"/>
          <w:i w:val="false"/>
          <w:color w:val="000000"/>
          <w:sz w:val="22"/>
        </w:rPr>
        <w:t>The department must ensure that it will make reports in the form and containing the information that the Secretary may require and will keep records and afford access to those records as the Secretary may find necessary to ensure compliance with this chapter, the correctness and verification of reports, and the proper disbursement of funds provided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Prohibition against supplanting; indirect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provide satisfactory assurance that the federal funds made available under Section 643 of the Act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Will not be commingled with state funds;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be used so as to supplement the level of state and local funds expended for infants and toddlers with disabilities and their families and in no case to supplant those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To meet the requirement in subrule </w:t>
      </w:r>
      <w:hyperlink r:id="rId167">
        <w:r>
          <w:rPr>
            <w:rStyle w:val="Hyperlink"/>
            <w:rFonts w:ascii="Times New Roman" w:hAnsi="Times New Roman"/>
            <w:b w:val="false"/>
            <w:i w:val="false"/>
            <w:color w:val="000000"/>
            <w:sz w:val="22"/>
          </w:rPr>
          <w:t>120.225(1)</w:t>
        </w:r>
      </w:hyperlink>
      <w:r>
        <w:rPr>
          <w:rFonts w:ascii="Times New Roman" w:hAnsi="Times New Roman"/>
          <w:b w:val="false"/>
          <w:i w:val="false"/>
          <w:color w:val="000000"/>
          <w:sz w:val="22"/>
        </w:rPr>
        <w:t>, the total amount of state and local funds budgeted for expenditures in the current fiscal year for early intervention services for children eligible under this chapter and their families must be at least equal to the total amount of state and local funds actually expended for early intervention services for these children and their families in the most recent preceding fiscal year for which the information is available. Allowance may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decrease in the number of infants and toddlers who are eligible to receive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Unusually large amounts of funds expended for such long-term purposes as the acquisition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120.225(3)</w:t>
      </w:r>
      <w:r>
        <w:rPr>
          <w:rFonts w:ascii="Times New Roman" w:hAnsi="Times New Roman"/>
          <w:b w:val="false"/>
          <w:i w:val="false"/>
          <w:color w:val="000000"/>
          <w:sz w:val="22"/>
        </w:rPr>
        <w:t> </w:t>
      </w:r>
      <w:r>
        <w:rPr>
          <w:rFonts w:ascii="Times New Roman" w:hAnsi="Times New Roman"/>
          <w:b w:val="false"/>
          <w:i/>
          <w:color w:val="000000"/>
          <w:sz w:val="22"/>
        </w:rPr>
        <w:t xml:space="preserve">Requirement regarding indirect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68">
        <w:r>
          <w:rPr>
            <w:rStyle w:val="Hyperlink"/>
            <w:rFonts w:ascii="Times New Roman" w:hAnsi="Times New Roman"/>
            <w:b w:val="false"/>
            <w:i w:val="false"/>
            <w:color w:val="000000"/>
            <w:sz w:val="22"/>
          </w:rPr>
          <w:t>120.225(3)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not charge indirect costs to its Part C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approved by the department’s cognizant federal agency or by the Secretary, the department must charge indirect costs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indirect cost rate that satisfies 34 CFR 76.560 through 76.569;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cost allocation plan that meets the non-supplanting requirements in subrule </w:t>
      </w:r>
      <w:hyperlink r:id="rId169">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 xml:space="preserve"> and 34 CFR Part 76 of EDGAR.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charging indirect costs under paragraph </w:t>
      </w:r>
      <w:hyperlink r:id="rId170">
        <w:r>
          <w:rPr>
            <w:rStyle w:val="Hyperlink"/>
            <w:rFonts w:ascii="Times New Roman" w:hAnsi="Times New Roman"/>
            <w:b w:val="false"/>
            <w:i w:val="false"/>
            <w:color w:val="000000"/>
            <w:sz w:val="22"/>
          </w:rPr>
          <w:t>120.225(3)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not charge rent, occupancy, or space maintenance costs directly to the Part C grant, unless those costs are specifically approved in advance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Fiscal control. </w:t>
      </w:r>
      <w:r>
        <w:rPr>
          <w:rFonts w:ascii="Times New Roman" w:hAnsi="Times New Roman"/>
          <w:b w:val="false"/>
          <w:i w:val="false"/>
          <w:color w:val="000000"/>
          <w:sz w:val="22"/>
        </w:rPr>
        <w:t>The department must ensure that fiscal control and fund accounting procedures will be adopted as necessary to ensure proper disbursement of, and accounting for, federal funds paid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Traditionally underserved groups. </w:t>
      </w:r>
      <w:r>
        <w:rPr>
          <w:rFonts w:ascii="Times New Roman" w:hAnsi="Times New Roman"/>
          <w:b w:val="false"/>
          <w:i w:val="false"/>
          <w:color w:val="000000"/>
          <w:sz w:val="22"/>
        </w:rPr>
        <w:t>The department must ensure that policies and practices have been adopted to ensure that traditionally underserved groups, including minority, low-income, homeless, and rural families and children with disabilities who are wards of the state, are meaningfully involved in the planning and implementation of this chapter and that these families have access to culturally competent services within their local geographical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Subsequent state application and modifications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120.228(1)</w:t>
      </w:r>
      <w:r>
        <w:rPr>
          <w:rFonts w:ascii="Times New Roman" w:hAnsi="Times New Roman"/>
          <w:b w:val="false"/>
          <w:i w:val="false"/>
          <w:color w:val="000000"/>
          <w:sz w:val="22"/>
        </w:rPr>
        <w:t> </w:t>
      </w:r>
      <w:r>
        <w:rPr>
          <w:rFonts w:ascii="Times New Roman" w:hAnsi="Times New Roman"/>
          <w:b w:val="false"/>
          <w:i/>
          <w:color w:val="000000"/>
          <w:sz w:val="22"/>
        </w:rPr>
        <w:t xml:space="preserve">Subsequent state application. </w:t>
      </w:r>
      <w:r>
        <w:rPr>
          <w:rFonts w:ascii="Times New Roman" w:hAnsi="Times New Roman"/>
          <w:b w:val="false"/>
          <w:i w:val="false"/>
          <w:color w:val="000000"/>
          <w:sz w:val="22"/>
        </w:rPr>
        <w:t>If the state has on file with the Secretary a policy, procedure, method, or assurance that demonstrates that the state meets an application requirement in this chapter, including any policy, procedure, method, or assurance filed under this chapter (as in effect before the date of enactment of the Act, December 3, 2004), the Secretary considers the state to have met that requirement for purposes of receiving a grant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application. </w:t>
      </w:r>
      <w:r>
        <w:rPr>
          <w:rFonts w:ascii="Times New Roman" w:hAnsi="Times New Roman"/>
          <w:b w:val="false"/>
          <w:i w:val="false"/>
          <w:color w:val="000000"/>
          <w:sz w:val="22"/>
        </w:rPr>
        <w:t>An application submitted by the state that satisfies this chapter remains in effect until the state submits to the Secretary such modifications as the state determines necessary. This rule applies to a modification of an application to the same extent and in the same manner as this subrule applies to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120.228(3)</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by the Secretary. </w:t>
      </w:r>
      <w:r>
        <w:rPr>
          <w:rFonts w:ascii="Times New Roman" w:hAnsi="Times New Roman"/>
          <w:b w:val="false"/>
          <w:i w:val="false"/>
          <w:color w:val="000000"/>
          <w:sz w:val="22"/>
        </w:rPr>
        <w:t>The Secretary may require the state to modify its application under Part C of the Act to the extent necessary to ensure the state’s compliance with Part C of the Act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amendment is made to the Act or to a federal regulation issued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interpretation of the Act is made by a federal court or the state’s highest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finding of noncompliance with federal law or regulations is made with respect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281—120.229</w:t>
      </w:r>
      <w:r>
        <w:rPr>
          <w:rFonts w:ascii="Times New Roman" w:hAnsi="Times New Roman"/>
          <w:b w:val="false"/>
          <w:i w:val="false"/>
          <w:color w:val="000000"/>
          <w:sz w:val="22"/>
        </w:rPr>
        <w:t xml:space="preserve"> to </w:t>
      </w:r>
      <w:r>
        <w:rPr>
          <w:rFonts w:ascii="Times New Roman" w:hAnsi="Times New Roman"/>
          <w:b/>
          <w:i w:val="false"/>
          <w:color w:val="000000"/>
          <w:sz w:val="22"/>
        </w:rPr>
        <w:t>120.299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CHILD FIND; EVALUATIONS AND ASSESSMENTS; INDIVIDUALIZED FAMILY SERVICE PLANS</w:t>
      </w:r>
    </w:p>
    <w:p>
      <w:pPr>
        <w:spacing w:before="0" w:after="0"/>
        <w:ind w:left="120"/>
        <w:jc w:val="both"/>
      </w:pPr>
      <w:r>
        <w:rPr>
          <w:rFonts w:ascii="Times New Roman" w:hAnsi="Times New Roman"/>
          <w:b/>
          <w:i w:val="false"/>
          <w:color w:val="000000"/>
          <w:sz w:val="22"/>
        </w:rPr>
        <w:t>281—120.300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General. </w:t>
      </w:r>
      <w:r>
        <w:rPr>
          <w:rFonts w:ascii="Times New Roman" w:hAnsi="Times New Roman"/>
          <w:b w:val="false"/>
          <w:i w:val="false"/>
          <w:color w:val="000000"/>
          <w:sz w:val="22"/>
        </w:rPr>
        <w:t>The statewide comprehensive, coordinated, multidisciplinary, interagency system to provide early intervention services for infants and toddlers with disabilities and their families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120.300(1)</w:t>
      </w:r>
      <w:r>
        <w:rPr>
          <w:rFonts w:ascii="Times New Roman" w:hAnsi="Times New Roman"/>
          <w:b w:val="false"/>
          <w:i w:val="false"/>
          <w:color w:val="000000"/>
          <w:sz w:val="22"/>
        </w:rPr>
        <w:t> </w:t>
      </w:r>
      <w:r>
        <w:rPr>
          <w:rFonts w:ascii="Times New Roman" w:hAnsi="Times New Roman"/>
          <w:b w:val="false"/>
          <w:i/>
          <w:color w:val="000000"/>
          <w:sz w:val="22"/>
        </w:rPr>
        <w:t xml:space="preserve">Pre-referral activities. </w:t>
      </w:r>
      <w:r>
        <w:rPr>
          <w:rFonts w:ascii="Times New Roman" w:hAnsi="Times New Roman"/>
          <w:b w:val="false"/>
          <w:i w:val="false"/>
          <w:color w:val="000000"/>
          <w:sz w:val="22"/>
        </w:rPr>
        <w:t>The system must contain pre-referral policies and procedures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awareness program as described in rule </w:t>
      </w:r>
      <w:hyperlink r:id="rId171">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comprehensive child find system as described in rule </w:t>
      </w:r>
      <w:hyperlink r:id="rId172">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120.300(2)</w:t>
      </w:r>
      <w:r>
        <w:rPr>
          <w:rFonts w:ascii="Times New Roman" w:hAnsi="Times New Roman"/>
          <w:b w:val="false"/>
          <w:i w:val="false"/>
          <w:color w:val="000000"/>
          <w:sz w:val="22"/>
        </w:rPr>
        <w:t> </w:t>
      </w:r>
      <w:r>
        <w:rPr>
          <w:rFonts w:ascii="Times New Roman" w:hAnsi="Times New Roman"/>
          <w:b w:val="false"/>
          <w:i/>
          <w:color w:val="000000"/>
          <w:sz w:val="22"/>
        </w:rPr>
        <w:t xml:space="preserve">Referral activities. </w:t>
      </w:r>
      <w:r>
        <w:rPr>
          <w:rFonts w:ascii="Times New Roman" w:hAnsi="Times New Roman"/>
          <w:b w:val="false"/>
          <w:i w:val="false"/>
          <w:color w:val="000000"/>
          <w:sz w:val="22"/>
        </w:rPr>
        <w:t xml:space="preserve">The system must contain referral policies and procedures as described in rule </w:t>
      </w:r>
      <w:hyperlink r:id="rId173">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120.300(3)</w:t>
      </w:r>
      <w:r>
        <w:rPr>
          <w:rFonts w:ascii="Times New Roman" w:hAnsi="Times New Roman"/>
          <w:b w:val="false"/>
          <w:i w:val="false"/>
          <w:color w:val="000000"/>
          <w:sz w:val="22"/>
        </w:rPr>
        <w:t> </w:t>
      </w:r>
      <w:r>
        <w:rPr>
          <w:rFonts w:ascii="Times New Roman" w:hAnsi="Times New Roman"/>
          <w:b w:val="false"/>
          <w:i/>
          <w:color w:val="000000"/>
          <w:sz w:val="22"/>
        </w:rPr>
        <w:t xml:space="preserve">Post-referral activities. </w:t>
      </w:r>
      <w:r>
        <w:rPr>
          <w:rFonts w:ascii="Times New Roman" w:hAnsi="Times New Roman"/>
          <w:b w:val="false"/>
          <w:i w:val="false"/>
          <w:color w:val="000000"/>
          <w:sz w:val="22"/>
        </w:rPr>
        <w:t xml:space="preserve">The system must contain post-referral policies and procedures that ensure compliance with the timeline requirements in rule </w:t>
      </w:r>
      <w:hyperlink r:id="rId174">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if applicable, as described in rule </w:t>
      </w:r>
      <w:hyperlink r:id="rId175">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Evaluations and assessments as described in rules </w:t>
      </w:r>
      <w:hyperlink r:id="rId176">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and </w:t>
      </w:r>
      <w:hyperlink r:id="rId177">
        <w:r>
          <w:rPr>
            <w:rStyle w:val="Hyperlink"/>
            <w:rFonts w:ascii="Times New Roman" w:hAnsi="Times New Roman"/>
            <w:b w:val="false"/>
            <w:i w:val="false"/>
            <w:color w:val="000000"/>
            <w:sz w:val="22"/>
          </w:rPr>
          <w:t>281—120.322</w:t>
        </w:r>
      </w:hyperlink>
      <w:r>
        <w:rPr>
          <w:rFonts w:ascii="Times New Roman" w:hAnsi="Times New Roman"/>
          <w:b w:val="false"/>
          <w:i w:val="false"/>
          <w:color w:val="000000"/>
          <w:sz w:val="22"/>
        </w:rPr>
        <w:t xml:space="preserve">(34CFR303);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 review, and implementation of IFSPs as described in rules </w:t>
      </w:r>
      <w:hyperlink r:id="rId178">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through </w:t>
      </w:r>
      <w:hyperlink r:id="rId179">
        <w:r>
          <w:rPr>
            <w:rStyle w:val="Hyperlink"/>
            <w:rFonts w:ascii="Times New Roman" w:hAnsi="Times New Roman"/>
            <w:b w:val="false"/>
            <w:i w:val="false"/>
            <w:color w:val="000000"/>
            <w:sz w:val="22"/>
          </w:rPr>
          <w:t>281—120.346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awareness program—information for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120.301(1)</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dissemination. </w:t>
      </w:r>
      <w:r>
        <w:rPr>
          <w:rFonts w:ascii="Times New Roman" w:hAnsi="Times New Roman"/>
          <w:b w:val="false"/>
          <w:i w:val="false"/>
          <w:color w:val="000000"/>
          <w:sz w:val="22"/>
        </w:rPr>
        <w:t xml:space="preserve">In accordance with rule </w:t>
      </w:r>
      <w:hyperlink r:id="rId180">
        <w:r>
          <w:rPr>
            <w:rStyle w:val="Hyperlink"/>
            <w:rFonts w:ascii="Times New Roman" w:hAnsi="Times New Roman"/>
            <w:b w:val="false"/>
            <w:i w:val="false"/>
            <w:color w:val="000000"/>
            <w:sz w:val="22"/>
          </w:rPr>
          <w:t>281—120.116</w:t>
        </w:r>
      </w:hyperlink>
      <w:r>
        <w:rPr>
          <w:rFonts w:ascii="Times New Roman" w:hAnsi="Times New Roman"/>
          <w:b w:val="false"/>
          <w:i w:val="false"/>
          <w:color w:val="000000"/>
          <w:sz w:val="22"/>
        </w:rPr>
        <w:t>(34CFR303), the system must include a public awareness program that requires the department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information on the availability of early intervention services under this chapter, and other services, as described in subrule </w:t>
      </w:r>
      <w:hyperlink r:id="rId181">
        <w:r>
          <w:rPr>
            <w:rStyle w:val="Hyperlink"/>
            <w:rFonts w:ascii="Times New Roman" w:hAnsi="Times New Roman"/>
            <w:b w:val="false"/>
            <w:i w:val="false"/>
            <w:color w:val="000000"/>
            <w:sz w:val="22"/>
          </w:rPr>
          <w:t>120.301(2)</w:t>
        </w:r>
      </w:hyperlink>
      <w:r>
        <w:rPr>
          <w:rFonts w:ascii="Times New Roman" w:hAnsi="Times New Roman"/>
          <w:b w:val="false"/>
          <w:i w:val="false"/>
          <w:color w:val="000000"/>
          <w:sz w:val="22"/>
        </w:rPr>
        <w:t xml:space="preserve"> and disseminate to all primary referral sources (especially hospitals and physicians) the information to be given to parents of infants and toddlers, especially parents with premature infants or infants with other physical risk factors associated with learning or developmental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procedures for assisting the primary referral sources described in subrule </w:t>
      </w:r>
      <w:hyperlink r:id="rId182">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 xml:space="preserve"> in disseminating the information described in subrule </w:t>
      </w:r>
      <w:hyperlink r:id="rId183">
        <w:r>
          <w:rPr>
            <w:rStyle w:val="Hyperlink"/>
            <w:rFonts w:ascii="Times New Roman" w:hAnsi="Times New Roman"/>
            <w:b w:val="false"/>
            <w:i w:val="false"/>
            <w:color w:val="000000"/>
            <w:sz w:val="22"/>
          </w:rPr>
          <w:t>120.301(2)</w:t>
        </w:r>
      </w:hyperlink>
      <w:r>
        <w:rPr>
          <w:rFonts w:ascii="Times New Roman" w:hAnsi="Times New Roman"/>
          <w:b w:val="false"/>
          <w:i w:val="false"/>
          <w:color w:val="000000"/>
          <w:sz w:val="22"/>
        </w:rPr>
        <w:t xml:space="preserve"> to parents of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120.301(2)</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w:t>
      </w:r>
      <w:r>
        <w:rPr>
          <w:rFonts w:ascii="Times New Roman" w:hAnsi="Times New Roman"/>
          <w:b w:val="false"/>
          <w:i w:val="false"/>
          <w:color w:val="000000"/>
          <w:sz w:val="22"/>
        </w:rPr>
        <w:t>The information required to be prepared and disseminated under subrule 120.301(1)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of Early ACCESS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 find system and how to refer a child under the age of three for an evaluation or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central directory, as described in rule </w:t>
      </w:r>
      <w:hyperlink r:id="rId184">
        <w:r>
          <w:rPr>
            <w:rStyle w:val="Hyperlink"/>
            <w:rFonts w:ascii="Times New Roman" w:hAnsi="Times New Roman"/>
            <w:b w:val="false"/>
            <w:i w:val="false"/>
            <w:color w:val="000000"/>
            <w:sz w:val="22"/>
          </w:rPr>
          <w:t>281—120.117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120.301(3)</w:t>
      </w:r>
      <w:r>
        <w:rPr>
          <w:rFonts w:ascii="Times New Roman" w:hAnsi="Times New Roman"/>
          <w:b w:val="false"/>
          <w:i w:val="false"/>
          <w:color w:val="000000"/>
          <w:sz w:val="22"/>
        </w:rPr>
        <w:t> </w:t>
      </w:r>
      <w:r>
        <w:rPr>
          <w:rFonts w:ascii="Times New Roman" w:hAnsi="Times New Roman"/>
          <w:b w:val="false"/>
          <w:i/>
          <w:color w:val="000000"/>
          <w:sz w:val="22"/>
        </w:rPr>
        <w:t xml:space="preserve">Information specific to toddlers with disabilities. </w:t>
      </w:r>
      <w:r>
        <w:rPr>
          <w:rFonts w:ascii="Times New Roman" w:hAnsi="Times New Roman"/>
          <w:b w:val="false"/>
          <w:i w:val="false"/>
          <w:color w:val="000000"/>
          <w:sz w:val="22"/>
        </w:rPr>
        <w:t>The public awareness program also must include a requirement that the department provide for informing parents of toddlers with disabilities of the availability of services under Section 619 of the Act not fewer than 90 days prior to the toddler’s third birthday.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child find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Early ACCESS system must include a comprehensive child find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consistent with Part B of the Act (see 34 CFR 300.111);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a system for making referrals to applicable public agencies or EIS providers under this chapter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timelines;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for participation by the primary referral sources described in subrule </w:t>
      </w:r>
      <w:hyperlink r:id="rId185">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rigorous standards for appropriately identifying infants and toddlers with disabilities for early intervention services under this chapter that will reduce the need for future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Satisfies subrules </w:t>
      </w:r>
      <w:hyperlink r:id="rId186">
        <w:r>
          <w:rPr>
            <w:rStyle w:val="Hyperlink"/>
            <w:rFonts w:ascii="Times New Roman" w:hAnsi="Times New Roman"/>
            <w:b w:val="false"/>
            <w:i w:val="false"/>
            <w:color w:val="000000"/>
            <w:sz w:val="22"/>
          </w:rPr>
          <w:t>120.302(2)</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120.302(3)</w:t>
        </w:r>
      </w:hyperlink>
      <w:r>
        <w:rPr>
          <w:rFonts w:ascii="Times New Roman" w:hAnsi="Times New Roman"/>
          <w:b w:val="false"/>
          <w:i w:val="false"/>
          <w:color w:val="000000"/>
          <w:sz w:val="22"/>
        </w:rPr>
        <w:t xml:space="preserve"> and rules </w:t>
      </w:r>
      <w:hyperlink r:id="rId188">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 xml:space="preserve">(34CFR303), </w:t>
      </w:r>
      <w:hyperlink r:id="rId189">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 xml:space="preserve">(34CFR303), </w:t>
      </w:r>
      <w:hyperlink r:id="rId190">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w:t>
      </w:r>
      <w:hyperlink r:id="rId191">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120.302(2)</w:t>
      </w:r>
      <w:r>
        <w:rPr>
          <w:rFonts w:ascii="Times New Roman" w:hAnsi="Times New Roman"/>
          <w:b w:val="false"/>
          <w:i w:val="false"/>
          <w:color w:val="000000"/>
          <w:sz w:val="22"/>
        </w:rPr>
        <w:t> </w:t>
      </w:r>
      <w:r>
        <w:rPr>
          <w:rFonts w:ascii="Times New Roman" w:hAnsi="Times New Roman"/>
          <w:b w:val="false"/>
          <w:i/>
          <w:color w:val="000000"/>
          <w:sz w:val="22"/>
        </w:rPr>
        <w:t xml:space="preserve">Scope of child find. </w:t>
      </w:r>
      <w:r>
        <w:rPr>
          <w:rFonts w:ascii="Times New Roman" w:hAnsi="Times New Roman"/>
          <w:b w:val="false"/>
          <w:i w:val="false"/>
          <w:color w:val="000000"/>
          <w:sz w:val="22"/>
        </w:rPr>
        <w:t>The department, as part of the child find system,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infants and toddlers with disabilities in the state who are eligible for early intervention services under this chapter are identified, located, and evaluated,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Indian infants and toddlers with disabilities residing on a reservation or settlement geographically located in the state (including coordination, as necessary, with tribes, tribal organizations, and consortia to identify infants and toddlers with disabilities in the state based, in part, on the information provided by them to the department under 34 CFR §303.731(e)(1));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homeless, in foster care, and wards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and toddlers with disabilities that are referenced in subrule </w:t>
      </w:r>
      <w:hyperlink r:id="rId192">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effective method is developed and implemented to identify children who are in need of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120.302(3)</w:t>
      </w:r>
      <w:r>
        <w:rPr>
          <w:rFonts w:ascii="Times New Roman" w:hAnsi="Times New Roman"/>
          <w:b w:val="false"/>
          <w:i w:val="false"/>
          <w:color w:val="000000"/>
          <w:sz w:val="22"/>
        </w:rPr>
        <w:t> </w:t>
      </w:r>
      <w:r>
        <w:rPr>
          <w:rFonts w:ascii="Times New Roman" w:hAnsi="Times New Roman"/>
          <w:b w:val="false"/>
          <w:i/>
          <w:color w:val="000000"/>
          <w:sz w:val="22"/>
        </w:rPr>
        <w:t xml:space="preserve">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with the assistance of the council, must ensure that the child find system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coordinated with all other major efforts to locate and identify children by other state agencies responsible for administering the various education, health, and social service programs relevant to this chapter, including Indian tribes that receive payments under this chapter, and other Indian tribes, as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coordinated with the efforts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authorized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Maternal and Child Health program, including the Maternal, Infant, and Early Childhood Home Visiting Program, under Title V of the Social Security Act (MCHB or Title V) (42 U.S.C. 701(a));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Early Periodic Screening, Diagnosis, and Treatment (EPSDT) under Title XIX of the Social Security Act (42 U.S.C. 1396(a)(43) and 1396(a)(4)(B));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Programs under the Developmental Disabilities Assistance and Bill of Rights Act of 2000 (42 U.S.C. 15001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Head Start Act (including Early Head Start programs under Section 645A of the Head Start Act) (42 U.S.C. 9801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Supplemental Security Income program under Title XVI of the Social Security Act (42 U.S.C. 1381);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protection and child welfare programs, including programs administered by, and services provided through, the foster care agency and the state agency responsible for administering the Child Abuse Prevention and Treatment Act (CAPTA) (42 U.S.C. 5106(a));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Child care programs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Programs that provide services under the Family Violence Prevention and Services Act (42 U.S.C. 10401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Early Hearing Detection and Intervention (EHDI) systems (42 U.S.C. 280g-1) administered by the Centers for Disease Control (CDC);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Children’s Health Insurance Program (CHIP) authorized under Title XXI of the Social Security Act (42 U.S.C. 1397aa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with the advice and assistance of the council, must take steps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will not be unnecessary duplication of effort by the programs identified in paragraph </w:t>
      </w:r>
      <w:hyperlink r:id="rId193">
        <w:r>
          <w:rPr>
            <w:rStyle w:val="Hyperlink"/>
            <w:rFonts w:ascii="Times New Roman" w:hAnsi="Times New Roman"/>
            <w:b w:val="false"/>
            <w:i w:val="false"/>
            <w:color w:val="000000"/>
            <w:sz w:val="22"/>
          </w:rPr>
          <w:t>120.302(3)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will make use of the resources available through each public agency and EIS provider in the state to implement the child find system in an effective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child find system described in rule </w:t>
      </w:r>
      <w:hyperlink r:id="rId194">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(34CFR303) must include the state’s procedures for use by primary referral sources for referring a child under the age of three to the Part C program. The procedures required in this subrule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referring a child as soon as possible, but in no case more than seven days, after the child has been identified;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in subrules </w:t>
      </w:r>
      <w:hyperlink r:id="rId195">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120.303(2)</w:t>
      </w:r>
      <w:r>
        <w:rPr>
          <w:rFonts w:ascii="Times New Roman" w:hAnsi="Times New Roman"/>
          <w:b w:val="false"/>
          <w:i w:val="false"/>
          <w:color w:val="000000"/>
          <w:sz w:val="22"/>
        </w:rPr>
        <w:t> </w:t>
      </w:r>
      <w:r>
        <w:rPr>
          <w:rFonts w:ascii="Times New Roman" w:hAnsi="Times New Roman"/>
          <w:b w:val="false"/>
          <w:i/>
          <w:color w:val="000000"/>
          <w:sz w:val="22"/>
        </w:rPr>
        <w:t xml:space="preserve">Referral of specific at-risk infants and toddlers. </w:t>
      </w:r>
      <w:r>
        <w:rPr>
          <w:rFonts w:ascii="Times New Roman" w:hAnsi="Times New Roman"/>
          <w:b w:val="false"/>
          <w:i w:val="false"/>
          <w:color w:val="000000"/>
          <w:sz w:val="22"/>
        </w:rPr>
        <w:t xml:space="preserve">The procedures required in subrule </w:t>
      </w:r>
      <w:hyperlink r:id="rId197">
        <w:r>
          <w:rPr>
            <w:rStyle w:val="Hyperlink"/>
            <w:rFonts w:ascii="Times New Roman" w:hAnsi="Times New Roman"/>
            <w:b w:val="false"/>
            <w:i w:val="false"/>
            <w:color w:val="000000"/>
            <w:sz w:val="22"/>
          </w:rPr>
          <w:t>120.303(1)</w:t>
        </w:r>
      </w:hyperlink>
      <w:r>
        <w:rPr>
          <w:rFonts w:ascii="Times New Roman" w:hAnsi="Times New Roman"/>
          <w:b w:val="false"/>
          <w:i w:val="false"/>
          <w:color w:val="000000"/>
          <w:sz w:val="22"/>
        </w:rPr>
        <w:t xml:space="preserve"> must provide for requiring the referral of a child under the age of three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the subject of a substantiated case of child abuse or neglect;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identified as directly affected by illegal substance abuse or withdrawal symptoms resulting from prenatal drug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120.303(3)</w:t>
      </w:r>
      <w:r>
        <w:rPr>
          <w:rFonts w:ascii="Times New Roman" w:hAnsi="Times New Roman"/>
          <w:b w:val="false"/>
          <w:i w:val="false"/>
          <w:color w:val="000000"/>
          <w:sz w:val="22"/>
        </w:rPr>
        <w:t> </w:t>
      </w:r>
      <w:r>
        <w:rPr>
          <w:rFonts w:ascii="Times New Roman" w:hAnsi="Times New Roman"/>
          <w:b w:val="false"/>
          <w:i/>
          <w:color w:val="000000"/>
          <w:sz w:val="22"/>
        </w:rPr>
        <w:t xml:space="preserve">Primary referral sources. </w:t>
      </w:r>
      <w:r>
        <w:rPr>
          <w:rFonts w:ascii="Times New Roman" w:hAnsi="Times New Roman"/>
          <w:b w:val="false"/>
          <w:i w:val="false"/>
          <w:color w:val="000000"/>
          <w:sz w:val="22"/>
        </w:rPr>
        <w:t>As used in this division, primary referral sources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including prenatal and postnatal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including parents of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care programs and early learning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AEAs, LEAs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Public health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public health or social service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clinics and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 agencies and staff in the child welfare system, including child protective service and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Homeless family shelters;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Domestic violence shelters and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281—120.304</w:t>
      </w:r>
      <w:r>
        <w:rPr>
          <w:rFonts w:ascii="Times New Roman" w:hAnsi="Times New Roman"/>
          <w:b w:val="false"/>
          <w:i w:val="false"/>
          <w:color w:val="000000"/>
          <w:sz w:val="22"/>
        </w:rPr>
        <w:t xml:space="preserve"> to </w:t>
      </w:r>
      <w:r>
        <w:rPr>
          <w:rFonts w:ascii="Times New Roman" w:hAnsi="Times New Roman"/>
          <w:b/>
          <w:i w:val="false"/>
          <w:color w:val="000000"/>
          <w:sz w:val="22"/>
        </w:rPr>
        <w:t>120.309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Post-referral timeline (45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198">
        <w:r>
          <w:rPr>
            <w:rStyle w:val="Hyperlink"/>
            <w:rFonts w:ascii="Times New Roman" w:hAnsi="Times New Roman"/>
            <w:b w:val="false"/>
            <w:i w:val="false"/>
            <w:color w:val="000000"/>
            <w:sz w:val="22"/>
          </w:rPr>
          <w:t>120.310(2)</w:t>
        </w:r>
      </w:hyperlink>
      <w:r>
        <w:rPr>
          <w:rFonts w:ascii="Times New Roman" w:hAnsi="Times New Roman"/>
          <w:b w:val="false"/>
          <w:i w:val="false"/>
          <w:color w:val="000000"/>
          <w:sz w:val="22"/>
        </w:rPr>
        <w:t xml:space="preserve">, any screening under rule </w:t>
      </w:r>
      <w:hyperlink r:id="rId199">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the initial evaluation and the initial assessments of the child and family under rule </w:t>
      </w:r>
      <w:hyperlink r:id="rId200">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and the initial IFSP meeting under rule </w:t>
      </w:r>
      <w:hyperlink r:id="rId201">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(34CFR303) must be completed within 45 calendar days from the date the public agency or EIS provider receives the referral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120.310(2)</w:t>
      </w:r>
      <w:r>
        <w:rPr>
          <w:rFonts w:ascii="Times New Roman" w:hAnsi="Times New Roman"/>
          <w:b w:val="false"/>
          <w:i w:val="false"/>
          <w:color w:val="000000"/>
          <w:sz w:val="22"/>
        </w:rPr>
        <w:t> </w:t>
      </w:r>
      <w:r>
        <w:rPr>
          <w:rFonts w:ascii="Times New Roman" w:hAnsi="Times New Roman"/>
          <w:b w:val="false"/>
          <w:i/>
          <w:color w:val="000000"/>
          <w:sz w:val="22"/>
        </w:rPr>
        <w:t xml:space="preserve">Limited exceptions. </w:t>
      </w:r>
      <w:r>
        <w:rPr>
          <w:rFonts w:ascii="Times New Roman" w:hAnsi="Times New Roman"/>
          <w:b w:val="false"/>
          <w:i w:val="false"/>
          <w:color w:val="000000"/>
          <w:sz w:val="22"/>
        </w:rPr>
        <w:t xml:space="preserve">Subject to subrule </w:t>
      </w:r>
      <w:hyperlink r:id="rId202">
        <w:r>
          <w:rPr>
            <w:rStyle w:val="Hyperlink"/>
            <w:rFonts w:ascii="Times New Roman" w:hAnsi="Times New Roman"/>
            <w:b w:val="false"/>
            <w:i w:val="false"/>
            <w:color w:val="000000"/>
            <w:sz w:val="22"/>
          </w:rPr>
          <w:t>120.310(3)</w:t>
        </w:r>
      </w:hyperlink>
      <w:r>
        <w:rPr>
          <w:rFonts w:ascii="Times New Roman" w:hAnsi="Times New Roman"/>
          <w:b w:val="false"/>
          <w:i w:val="false"/>
          <w:color w:val="000000"/>
          <w:sz w:val="22"/>
        </w:rPr>
        <w:t xml:space="preserve">, the 45-day timeline described in subrule </w:t>
      </w:r>
      <w:hyperlink r:id="rId203">
        <w:r>
          <w:rPr>
            <w:rStyle w:val="Hyperlink"/>
            <w:rFonts w:ascii="Times New Roman" w:hAnsi="Times New Roman"/>
            <w:b w:val="false"/>
            <w:i w:val="false"/>
            <w:color w:val="000000"/>
            <w:sz w:val="22"/>
          </w:rPr>
          <w:t>120.310(1)</w:t>
        </w:r>
      </w:hyperlink>
      <w:r>
        <w:rPr>
          <w:rFonts w:ascii="Times New Roman" w:hAnsi="Times New Roman"/>
          <w:b w:val="false"/>
          <w:i w:val="false"/>
          <w:color w:val="000000"/>
          <w:sz w:val="22"/>
        </w:rPr>
        <w:t xml:space="preserve"> does not apply for any period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or parent is unavailable to complete the screening (if applicable), the initial evaluation, the initial assessments of the child and family, or the initial IFSP meeting due to exceptional family circumstances that are documented in the child’s early intervention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has not provided consent for the screening (if applicable), the initial evaluation, or the initial assessment of the child, despite documented, repeated attempts by the public agency or EIS provider to obtain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120.310(3)</w:t>
      </w:r>
      <w:r>
        <w:rPr>
          <w:rFonts w:ascii="Times New Roman" w:hAnsi="Times New Roman"/>
          <w:b w:val="false"/>
          <w:i w:val="false"/>
          <w:color w:val="000000"/>
          <w:sz w:val="22"/>
        </w:rPr>
        <w:t> </w:t>
      </w:r>
      <w:r>
        <w:rPr>
          <w:rFonts w:ascii="Times New Roman" w:hAnsi="Times New Roman"/>
          <w:b w:val="false"/>
          <w:i/>
          <w:color w:val="000000"/>
          <w:sz w:val="22"/>
        </w:rPr>
        <w:t xml:space="preserve">Duties when limited exceptions occur. </w:t>
      </w:r>
      <w:r>
        <w:rPr>
          <w:rFonts w:ascii="Times New Roman" w:hAnsi="Times New Roman"/>
          <w:b w:val="false"/>
          <w:i w:val="false"/>
          <w:color w:val="000000"/>
          <w:sz w:val="22"/>
        </w:rPr>
        <w:t xml:space="preserve">The department must develop procedures to ensure that in the event the circumstances described in subrule </w:t>
      </w:r>
      <w:hyperlink r:id="rId204">
        <w:r>
          <w:rPr>
            <w:rStyle w:val="Hyperlink"/>
            <w:rFonts w:ascii="Times New Roman" w:hAnsi="Times New Roman"/>
            <w:b w:val="false"/>
            <w:i w:val="false"/>
            <w:color w:val="000000"/>
            <w:sz w:val="22"/>
          </w:rPr>
          <w:t>120.310(2)</w:t>
        </w:r>
      </w:hyperlink>
      <w:r>
        <w:rPr>
          <w:rFonts w:ascii="Times New Roman" w:hAnsi="Times New Roman"/>
          <w:b w:val="false"/>
          <w:i w:val="false"/>
          <w:color w:val="000000"/>
          <w:sz w:val="22"/>
        </w:rPr>
        <w:t xml:space="preserve"> exist, the public agency or EIS provider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in the child’s early intervention records the exceptional family circumstances or repeated attempts by the public agency or EIS provider to obtain parental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screening (if applicable), the initial evaluation, the initial assessments (of the child and family), and the initial IFSP meeting as soon as possible after the documented exceptional family circumstances described in paragraph </w:t>
      </w:r>
      <w:hyperlink r:id="rId205">
        <w:r>
          <w:rPr>
            <w:rStyle w:val="Hyperlink"/>
            <w:rFonts w:ascii="Times New Roman" w:hAnsi="Times New Roman"/>
            <w:b w:val="false"/>
            <w:i w:val="false"/>
            <w:color w:val="000000"/>
            <w:sz w:val="22"/>
          </w:rPr>
          <w:t>120.310(2)</w:t>
        </w:r>
        <w:r>
          <w:rPr>
            <w:rFonts w:ascii="Times New Roman" w:hAnsi="Times New Roman"/>
            <w:b w:val="false"/>
            <w:i/>
            <w:color w:val="000000"/>
            <w:sz w:val="22"/>
          </w:rPr>
          <w:t>“a”</w:t>
        </w:r>
      </w:hyperlink>
      <w:r>
        <w:rPr>
          <w:rFonts w:ascii="Times New Roman" w:hAnsi="Times New Roman"/>
          <w:b w:val="false"/>
          <w:i w:val="false"/>
          <w:color w:val="000000"/>
          <w:sz w:val="22"/>
        </w:rPr>
        <w:t xml:space="preserve"> no longer exist or parental consent is obtained for the screening (if applicable), the initial evaluation, and the initial assessment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implement an interim IFSP, to the extent appropriate and consistent with rule </w:t>
      </w:r>
      <w:hyperlink r:id="rId206">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120.310(4)</w:t>
      </w:r>
      <w:r>
        <w:rPr>
          <w:rFonts w:ascii="Times New Roman" w:hAnsi="Times New Roman"/>
          <w:b w:val="false"/>
          <w:i w:val="false"/>
          <w:color w:val="000000"/>
          <w:sz w:val="22"/>
        </w:rPr>
        <w:t> </w:t>
      </w:r>
      <w:r>
        <w:rPr>
          <w:rFonts w:ascii="Times New Roman" w:hAnsi="Times New Roman"/>
          <w:b w:val="false"/>
          <w:i/>
          <w:color w:val="000000"/>
          <w:sz w:val="22"/>
        </w:rPr>
        <w:t xml:space="preserve">Initial family assessment. </w:t>
      </w:r>
      <w:r>
        <w:rPr>
          <w:rFonts w:ascii="Times New Roman" w:hAnsi="Times New Roman"/>
          <w:b w:val="false"/>
          <w:i w:val="false"/>
          <w:color w:val="000000"/>
          <w:sz w:val="22"/>
        </w:rPr>
        <w:t xml:space="preserve">The initial family assessment must be conducted within the 45-day timeline in subrule </w:t>
      </w:r>
      <w:hyperlink r:id="rId207">
        <w:r>
          <w:rPr>
            <w:rStyle w:val="Hyperlink"/>
            <w:rFonts w:ascii="Times New Roman" w:hAnsi="Times New Roman"/>
            <w:b w:val="false"/>
            <w:i w:val="false"/>
            <w:color w:val="000000"/>
            <w:sz w:val="22"/>
          </w:rPr>
          <w:t>120.310(1)</w:t>
        </w:r>
      </w:hyperlink>
      <w:r>
        <w:rPr>
          <w:rFonts w:ascii="Times New Roman" w:hAnsi="Times New Roman"/>
          <w:b w:val="false"/>
          <w:i w:val="false"/>
          <w:color w:val="000000"/>
          <w:sz w:val="22"/>
        </w:rPr>
        <w:t xml:space="preserve"> if the parent concurs and even if other family members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281—120.311</w:t>
      </w:r>
      <w:r>
        <w:rPr>
          <w:rFonts w:ascii="Times New Roman" w:hAnsi="Times New Roman"/>
          <w:b w:val="false"/>
          <w:i w:val="false"/>
          <w:color w:val="000000"/>
          <w:sz w:val="22"/>
        </w:rPr>
        <w:t xml:space="preserve"> to </w:t>
      </w:r>
      <w:r>
        <w:rPr>
          <w:rFonts w:ascii="Times New Roman" w:hAnsi="Times New Roman"/>
          <w:b/>
          <w:i w:val="false"/>
          <w:color w:val="000000"/>
          <w:sz w:val="22"/>
        </w:rPr>
        <w:t>120.319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Screening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adopt procedures, consistent with this rule, to screen children under the age of three who have been referred to the Part C program to determine whether they are suspected of having a disability under this chapter. If a public agency or EIS provider proposes to screen a child, the agency or EIS provider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parent notice under rule </w:t>
      </w:r>
      <w:hyperlink r:id="rId208">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of the public agency’s or EIS provider’s intent to screen the child to identify whether the child is suspected of having a disability and include in that notice a description of the parent’s right to request an evaluation under rule </w:t>
      </w:r>
      <w:hyperlink r:id="rId20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at any time during the screening process;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parental consent as required in subrule </w:t>
      </w:r>
      <w:hyperlink r:id="rId210">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before conducting the screening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consents to the screening and the screening or other available information indicates that the child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Suspected of having a disability, after notice is provided under rule </w:t>
      </w:r>
      <w:hyperlink r:id="rId211">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and once parental consent is obtained as required in rule </w:t>
      </w:r>
      <w:hyperlink r:id="rId212">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 evaluation and assessment of the child must be conducted under rule </w:t>
      </w:r>
      <w:hyperlink r:id="rId213">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suspected of having a disability, the public agency or EIS provider must ensure that notice of that determination is provided to the parent under rule </w:t>
      </w:r>
      <w:hyperlink r:id="rId214">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(34CFR303), and that the notice describes the parent’s right to request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the child requests and consents to an evaluation at any time during the screening process, evaluation of the child must be conducted under rule </w:t>
      </w:r>
      <w:hyperlink r:id="rId21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even if the public agency or EIS provider has determined under subparagraph </w:t>
      </w:r>
      <w:hyperlink r:id="rId216">
        <w:r>
          <w:rPr>
            <w:rStyle w:val="Hyperlink"/>
            <w:rFonts w:ascii="Times New Roman" w:hAnsi="Times New Roman"/>
            <w:b w:val="false"/>
            <w:i w:val="false"/>
            <w:color w:val="000000"/>
            <w:sz w:val="22"/>
          </w:rPr>
          <w:t>120.320(1)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that the child is not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120.320(2)</w:t>
      </w:r>
      <w:r>
        <w:rPr>
          <w:rFonts w:ascii="Times New Roman" w:hAnsi="Times New Roman"/>
          <w:b w:val="false"/>
          <w:i w:val="false"/>
          <w:color w:val="000000"/>
          <w:sz w:val="22"/>
        </w:rPr>
        <w:t> </w:t>
      </w:r>
      <w:r>
        <w:rPr>
          <w:rFonts w:ascii="Times New Roman" w:hAnsi="Times New Roman"/>
          <w:b w:val="false"/>
          <w:i/>
          <w:color w:val="000000"/>
          <w:sz w:val="22"/>
        </w:rPr>
        <w:t xml:space="preserve">Definition of screening procedures. </w:t>
      </w:r>
      <w:r>
        <w:rPr>
          <w:rFonts w:ascii="Times New Roman" w:hAnsi="Times New Roman"/>
          <w:b w:val="false"/>
          <w:i w:val="false"/>
          <w:color w:val="000000"/>
          <w:sz w:val="22"/>
        </w:rPr>
        <w:t>As used in this rule, “screening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activities under subrule </w:t>
      </w:r>
      <w:hyperlink r:id="rId217">
        <w:r>
          <w:rPr>
            <w:rStyle w:val="Hyperlink"/>
            <w:rFonts w:ascii="Times New Roman" w:hAnsi="Times New Roman"/>
            <w:b w:val="false"/>
            <w:i w:val="false"/>
            <w:color w:val="000000"/>
            <w:sz w:val="22"/>
          </w:rPr>
          <w:t>120.320(1)</w:t>
        </w:r>
      </w:hyperlink>
      <w:r>
        <w:rPr>
          <w:rFonts w:ascii="Times New Roman" w:hAnsi="Times New Roman"/>
          <w:b w:val="false"/>
          <w:i w:val="false"/>
          <w:color w:val="000000"/>
          <w:sz w:val="22"/>
        </w:rPr>
        <w:t xml:space="preserve"> that are carried out by, or under the supervision of, a public agency or EIS provider to identify, at the earliest possible age, infants and toddlers suspected of having a disability and in need of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the administration of appropriate instruments by personnel trained to administer those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120.320(3)</w:t>
      </w:r>
      <w:r>
        <w:rPr>
          <w:rFonts w:ascii="Times New Roman" w:hAnsi="Times New Roman"/>
          <w:b w:val="false"/>
          <w:i w:val="false"/>
          <w:color w:val="000000"/>
          <w:sz w:val="22"/>
        </w:rPr>
        <w:t> </w:t>
      </w:r>
      <w:r>
        <w:rPr>
          <w:rFonts w:ascii="Times New Roman" w:hAnsi="Times New Roman"/>
          <w:b w:val="false"/>
          <w:i/>
          <w:color w:val="000000"/>
          <w:sz w:val="22"/>
        </w:rPr>
        <w:t xml:space="preserve">Condition for evaluation or early intervention services. </w:t>
      </w:r>
      <w:r>
        <w:rPr>
          <w:rFonts w:ascii="Times New Roman" w:hAnsi="Times New Roman"/>
          <w:b w:val="false"/>
          <w:i w:val="false"/>
          <w:color w:val="000000"/>
          <w:sz w:val="22"/>
        </w:rPr>
        <w:t xml:space="preserve">For every child under the age of three who is referred to the Part C program or screened in accordance with subrule </w:t>
      </w:r>
      <w:hyperlink r:id="rId218">
        <w:r>
          <w:rPr>
            <w:rStyle w:val="Hyperlink"/>
            <w:rFonts w:ascii="Times New Roman" w:hAnsi="Times New Roman"/>
            <w:b w:val="false"/>
            <w:i w:val="false"/>
            <w:color w:val="000000"/>
            <w:sz w:val="22"/>
          </w:rPr>
          <w:t>120.320(1)</w:t>
        </w:r>
      </w:hyperlink>
      <w:r>
        <w:rPr>
          <w:rFonts w:ascii="Times New Roman" w:hAnsi="Times New Roman"/>
          <w:b w:val="false"/>
          <w:i w:val="false"/>
          <w:color w:val="000000"/>
          <w:sz w:val="22"/>
        </w:rPr>
        <w:t>, the applicable agency is not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evaluation of the child under rule </w:t>
      </w:r>
      <w:hyperlink r:id="rId21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unless the child is suspected of having a disability or the parent requests an evaluation under paragraph </w:t>
      </w:r>
      <w:hyperlink r:id="rId220">
        <w:r>
          <w:rPr>
            <w:rStyle w:val="Hyperlink"/>
            <w:rFonts w:ascii="Times New Roman" w:hAnsi="Times New Roman"/>
            <w:b w:val="false"/>
            <w:i w:val="false"/>
            <w:color w:val="000000"/>
            <w:sz w:val="22"/>
          </w:rPr>
          <w:t>120.320(1)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Early ACCESS services available under this chapter to the child unless a determination is made that the child meets the definition of infant or toddler with a disability under rule </w:t>
      </w:r>
      <w:hyperlink r:id="rId221">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120.320(4)</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apply to activities undertaken by entities not regulated by this chapter, activities that are undertaken by grantees, signatory agencies, Early ACCESS providers prior to referral, activities undertaken after consent for an evaluation and assessment under rule </w:t>
      </w:r>
      <w:hyperlink r:id="rId222">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is received, or to activities taken pursuant to an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general rule, a public agency suspects a child is a child with a disability when the public agency is aware of facts and circumstances that, when considered as a whole, would cause a reasonably prudent public agency to believe that the child’s performance might be explained because the child is an eligible individual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of the child and assessment of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ensure that, subject to obtaining parental consent in accordance with subrule </w:t>
      </w:r>
      <w:hyperlink r:id="rId22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each child under the age of three who is referred for evaluation or early intervention services under this chapter and suspected of having a disability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comprehensive, multidisciplinary evaluation of the child in accordance with subrule </w:t>
      </w:r>
      <w:hyperlink r:id="rId224">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 xml:space="preserve"> unless eligibility is established in paragraph </w:t>
      </w:r>
      <w:hyperlink r:id="rId225">
        <w:r>
          <w:rPr>
            <w:rStyle w:val="Hyperlink"/>
            <w:rFonts w:ascii="Times New Roman" w:hAnsi="Times New Roman"/>
            <w:b w:val="false"/>
            <w:i w:val="false"/>
            <w:color w:val="000000"/>
            <w:sz w:val="22"/>
          </w:rPr>
          <w:t>120.321(3)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determined eligible as an infant or toddler with a disability as defined in rule </w:t>
      </w:r>
      <w:hyperlink r:id="rId226">
        <w:r>
          <w:rPr>
            <w:rStyle w:val="Hyperlink"/>
            <w:rFonts w:ascii="Times New Roman" w:hAnsi="Times New Roman"/>
            <w:b w:val="false"/>
            <w:i w:val="false"/>
            <w:color w:val="000000"/>
            <w:sz w:val="22"/>
          </w:rPr>
          <w:t>281—120.21(34CFR303)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assessment of the unique strengths and needs of that infant or toddler and the identification of services appropriate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family-directed assessment of the resources, priorities, and concerns of the family and the identification of the supports and services necessary to enhance the family’s capacity to meet the developmental needs of that infant or toddler. The assessments of the child and family are described in subrule </w:t>
      </w:r>
      <w:hyperlink r:id="rId227">
        <w:r>
          <w:rPr>
            <w:rStyle w:val="Hyperlink"/>
            <w:rFonts w:ascii="Times New Roman" w:hAnsi="Times New Roman"/>
            <w:b w:val="false"/>
            <w:i w:val="false"/>
            <w:color w:val="000000"/>
            <w:sz w:val="22"/>
          </w:rPr>
          <w:t>120.321(5)</w:t>
        </w:r>
      </w:hyperlink>
      <w:r>
        <w:rPr>
          <w:rFonts w:ascii="Times New Roman" w:hAnsi="Times New Roman"/>
          <w:b w:val="false"/>
          <w:i w:val="false"/>
          <w:color w:val="000000"/>
          <w:sz w:val="22"/>
        </w:rPr>
        <w:t xml:space="preserve">, and these assessments may occur simultaneously with the evaluation, provided that the requirements of subrule </w:t>
      </w:r>
      <w:hyperlink r:id="rId228">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means the procedures used by qualified personnel to determine a child’s initial and continuing eligibility under this chapter, consistent with the definition of infant or toddler with a disability in rule </w:t>
      </w:r>
      <w:hyperlink r:id="rId229">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evaluation” means the child’s evaluation to determine the child’s initial eligibility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means the ongoing procedures used by qualified personnel to identify the child’s unique strengths and needs and the early intervention services appropriate to meet those needs throughout the period of the child’s eligibility under this chapter and includes the assessment of the child, consistent with paragraph </w:t>
      </w:r>
      <w:hyperlink r:id="rId230">
        <w:r>
          <w:rPr>
            <w:rStyle w:val="Hyperlink"/>
            <w:rFonts w:ascii="Times New Roman" w:hAnsi="Times New Roman"/>
            <w:b w:val="false"/>
            <w:i w:val="false"/>
            <w:color w:val="000000"/>
            <w:sz w:val="22"/>
          </w:rPr>
          <w:t>120.321(5)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assessment of the child’s family, consistent with paragraph </w:t>
      </w:r>
      <w:hyperlink r:id="rId231">
        <w:r>
          <w:rPr>
            <w:rStyle w:val="Hyperlink"/>
            <w:rFonts w:ascii="Times New Roman" w:hAnsi="Times New Roman"/>
            <w:b w:val="false"/>
            <w:i w:val="false"/>
            <w:color w:val="000000"/>
            <w:sz w:val="22"/>
          </w:rPr>
          <w:t>120.321(5)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“Initial assessment” means the assessment of the child and the family assessment conducted prior to the child’s first IFSP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120.321(3)</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child’s medical and other records may be used to establish eligibility (without conducting an evaluation of the child) under this chapter if those records indicate that the child’s level of functioning in one or more of the developmental areas identified in subrule </w:t>
      </w:r>
      <w:hyperlink r:id="rId232">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 xml:space="preserve"> constitutes a developmental delay or that the child otherwise meets the criteria for an infant or toddler with a disability under rule </w:t>
      </w:r>
      <w:hyperlink r:id="rId233">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 xml:space="preserve">(34CFR303). If the child’s Part C eligibility is established under this paragraph, the public agency or EIS provider must conduct assessments of the child and family in accordance with subrule </w:t>
      </w:r>
      <w:hyperlink r:id="rId234">
        <w:r>
          <w:rPr>
            <w:rStyle w:val="Hyperlink"/>
            <w:rFonts w:ascii="Times New Roman" w:hAnsi="Times New Roman"/>
            <w:b w:val="false"/>
            <w:i w:val="false"/>
            <w:color w:val="000000"/>
            <w:sz w:val="22"/>
          </w:rPr>
          <w:t>120.321(5)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personnel must use informed clinical opinion when conducting an evaluation and assessment of the child. In addition, the department must ensure that informed clinical opinion may be used as an independent basis to establish a child’s eligibility under this chapter even when other instruments do not establish eligibility; however, in no event may informed clinical opinion be used to negate the results of evaluation instruments used to establish eligibility under subrule </w:t>
      </w:r>
      <w:hyperlink r:id="rId235">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evaluations and assessments of the child and family must be conducted by qualified personnel, in a nondiscriminatory manner, and selected and administered so as not to be racially or culturally discriminatory.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clearly not feasible to do so, all evaluations and assessments of a child must be conducted in the native language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Unless clearly not feasible to do so, family assessments must be conducted in the native language of the family members being assessed.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120.321(4)</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evaluation of the child. </w:t>
      </w:r>
      <w:r>
        <w:rPr>
          <w:rFonts w:ascii="Times New Roman" w:hAnsi="Times New Roman"/>
          <w:b w:val="false"/>
          <w:i w:val="false"/>
          <w:color w:val="000000"/>
          <w:sz w:val="22"/>
        </w:rPr>
        <w:t>In conducting an evaluation, no single procedure may be used as the sole criterion for determining a child’s eligibility under this chapter. Procedures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 evaluation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 (including interviewing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the child’s level of functioning in each of the developmental areas in subrule </w:t>
      </w:r>
      <w:hyperlink r:id="rId236">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other caregivers, medical providers, social workers, and educators, if necessary, to understand the full scope of the child’s unique strengths and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Reviewing medical, educational, or other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assessment of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each infant or toddler with a disability must be conducted by qualified personnel in order to identify the child’s unique strengths and needs and the early intervention services appropriate to meet those needs. The assessment of the child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results of the evaluation conducted under subrule </w:t>
      </w:r>
      <w:hyperlink r:id="rId237">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observations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identification of the child’s needs in each of the developmental areas in subrule </w:t>
      </w:r>
      <w:hyperlink r:id="rId238">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family-directed assessment must be conducted by qualified personnel in order to identify the family’s resources, priorities, and concerns and the supports and services necessary to enhance the family’s capacity to meet the developmental needs of the family’s infant or toddler with a disability. The family-directed assessment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voluntary on the part of each family member participating in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information obtained through an assessment tool and also through an interview with those family members who elect to participate in the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the family’s description of its resources, priorities, and concerns related to enhancing the child’s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Determination that a child is not eligible. </w:t>
      </w:r>
      <w:r>
        <w:rPr>
          <w:rFonts w:ascii="Times New Roman" w:hAnsi="Times New Roman"/>
          <w:b w:val="false"/>
          <w:i w:val="false"/>
          <w:color w:val="000000"/>
          <w:sz w:val="22"/>
        </w:rPr>
        <w:t xml:space="preserve">If, based on the evaluation conducted under rule </w:t>
      </w:r>
      <w:hyperlink r:id="rId23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the applicable agency determines that a child is not eligible under this chapter, the agency must provide the parent with prior written notice required in rule </w:t>
      </w:r>
      <w:hyperlink r:id="rId240">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and include in the notice information about the parent’s right to dispute the eligibility determination through dispute resolution mechanisms under rule </w:t>
      </w:r>
      <w:hyperlink r:id="rId241">
        <w:r>
          <w:rPr>
            <w:rStyle w:val="Hyperlink"/>
            <w:rFonts w:ascii="Times New Roman" w:hAnsi="Times New Roman"/>
            <w:b w:val="false"/>
            <w:i w:val="false"/>
            <w:color w:val="000000"/>
            <w:sz w:val="22"/>
          </w:rPr>
          <w:t>281—120.430</w:t>
        </w:r>
      </w:hyperlink>
      <w:r>
        <w:rPr>
          <w:rFonts w:ascii="Times New Roman" w:hAnsi="Times New Roman"/>
          <w:b w:val="false"/>
          <w:i w:val="false"/>
          <w:color w:val="000000"/>
          <w:sz w:val="22"/>
        </w:rPr>
        <w:t>(34CFR303), such as requesting a due process hearing or mediation or filing a state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281—120.323</w:t>
      </w:r>
      <w:r>
        <w:rPr>
          <w:rFonts w:ascii="Times New Roman" w:hAnsi="Times New Roman"/>
          <w:b w:val="false"/>
          <w:i w:val="false"/>
          <w:color w:val="000000"/>
          <w:sz w:val="22"/>
        </w:rPr>
        <w:t xml:space="preserve"> to </w:t>
      </w:r>
      <w:r>
        <w:rPr>
          <w:rFonts w:ascii="Times New Roman" w:hAnsi="Times New Roman"/>
          <w:b/>
          <w:i w:val="false"/>
          <w:color w:val="000000"/>
          <w:sz w:val="22"/>
        </w:rPr>
        <w:t>120.339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281—120.340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plan—general. </w:t>
      </w:r>
      <w:r>
        <w:rPr>
          <w:rFonts w:ascii="Times New Roman" w:hAnsi="Times New Roman"/>
          <w:b w:val="false"/>
          <w:i w:val="false"/>
          <w:color w:val="000000"/>
          <w:sz w:val="22"/>
        </w:rPr>
        <w:t xml:space="preserve">For each infant or toddler with a disability, the department must ensure the development, review, and implementation of an individualized family service plan developed by a multidisciplinary team, which includes the parent, that is consistent with the definition of individualized family service plan in rule </w:t>
      </w:r>
      <w:hyperlink r:id="rId242">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 xml:space="preserve">(34CFR303) and satisfies rules </w:t>
      </w:r>
      <w:hyperlink r:id="rId243">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through </w:t>
      </w:r>
      <w:hyperlink r:id="rId244">
        <w:r>
          <w:rPr>
            <w:rStyle w:val="Hyperlink"/>
            <w:rFonts w:ascii="Times New Roman" w:hAnsi="Times New Roman"/>
            <w:b w:val="false"/>
            <w:i w:val="false"/>
            <w:color w:val="000000"/>
            <w:sz w:val="22"/>
          </w:rPr>
          <w:t>281—120.346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281—120.341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281—120.342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Procedures for IFSP development,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120.342(1)</w:t>
      </w:r>
      <w:r>
        <w:rPr>
          <w:rFonts w:ascii="Times New Roman" w:hAnsi="Times New Roman"/>
          <w:b w:val="false"/>
          <w:i w:val="false"/>
          <w:color w:val="000000"/>
          <w:sz w:val="22"/>
        </w:rPr>
        <w:t> </w:t>
      </w:r>
      <w:r>
        <w:rPr>
          <w:rFonts w:ascii="Times New Roman" w:hAnsi="Times New Roman"/>
          <w:b w:val="false"/>
          <w:i/>
          <w:color w:val="000000"/>
          <w:sz w:val="22"/>
        </w:rPr>
        <w:t xml:space="preserve">Meeting to develop initial IFSP—timelines. </w:t>
      </w:r>
      <w:r>
        <w:rPr>
          <w:rFonts w:ascii="Times New Roman" w:hAnsi="Times New Roman"/>
          <w:b w:val="false"/>
          <w:i w:val="false"/>
          <w:color w:val="000000"/>
          <w:sz w:val="22"/>
        </w:rPr>
        <w:t xml:space="preserve">For a child referred to the Early ACCESS system and determined to be eligible under this chapter as an infant or toddler with a disability, a meeting to develop the initial IFSP must be conducted within the 45-day time period described in rule </w:t>
      </w:r>
      <w:hyperlink r:id="rId245">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review of the IFSP for a child and the child’s family must be conducted every six months, or more frequently if conditions warrant, or if the family requests such a review. The purpose of the periodic review is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progress toward achieving the results or outcomes identified in the IFSP is being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modification or revision of the results, outcomes, or early intervention services identified in the IFSP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 may be carried out by a meeting or by another means that is acceptable to the parents and other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120.342(3)</w:t>
      </w:r>
      <w:r>
        <w:rPr>
          <w:rFonts w:ascii="Times New Roman" w:hAnsi="Times New Roman"/>
          <w:b w:val="false"/>
          <w:i w:val="false"/>
          <w:color w:val="000000"/>
          <w:sz w:val="22"/>
        </w:rPr>
        <w:t> </w:t>
      </w:r>
      <w:r>
        <w:rPr>
          <w:rFonts w:ascii="Times New Roman" w:hAnsi="Times New Roman"/>
          <w:b w:val="false"/>
          <w:i/>
          <w:color w:val="000000"/>
          <w:sz w:val="22"/>
        </w:rPr>
        <w:t xml:space="preserve">Annual meeting to evaluate the IFSP. </w:t>
      </w:r>
      <w:r>
        <w:rPr>
          <w:rFonts w:ascii="Times New Roman" w:hAnsi="Times New Roman"/>
          <w:b w:val="false"/>
          <w:i w:val="false"/>
          <w:color w:val="000000"/>
          <w:sz w:val="22"/>
        </w:rPr>
        <w:t xml:space="preserve">A meeting must be conducted on at least an annual basis to evaluate and revise, as appropriate, the IFSP for a child and the child’s family. The results of any current evaluations and other information available from the assessments of the child and family conducted under rule </w:t>
      </w:r>
      <w:hyperlink r:id="rId246">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must be used in determining the early intervention services that are needed and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120.342(4)</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convenience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IFSP meetings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settings and at times that are convenient for the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native language of the family or other mode of communication used by the family,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Meeting arrangements must be made with, and written notice provided to, the family and other participants early enough before the meeting date to ensure that they will be able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120.342(5)</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w:t>
      </w:r>
      <w:r>
        <w:rPr>
          <w:rFonts w:ascii="Times New Roman" w:hAnsi="Times New Roman"/>
          <w:b w:val="false"/>
          <w:i w:val="false"/>
          <w:color w:val="000000"/>
          <w:sz w:val="22"/>
        </w:rPr>
        <w:t xml:space="preserve">The contents of the IFSP must be fully explained to the parents and informed written consent, as described in rule </w:t>
      </w:r>
      <w:hyperlink r:id="rId247">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must be obtained, as required in subrule </w:t>
      </w:r>
      <w:hyperlink r:id="rId248">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prior to the provision of early intervention services described in the IFSP. Each early intervention service must be provided as soon as possible after the parent provides consent for that service, as required in subrule </w:t>
      </w:r>
      <w:hyperlink r:id="rId249">
        <w:r>
          <w:rPr>
            <w:rStyle w:val="Hyperlink"/>
            <w:rFonts w:ascii="Times New Roman" w:hAnsi="Times New Roman"/>
            <w:b w:val="false"/>
            <w:i w:val="false"/>
            <w:color w:val="000000"/>
            <w:sz w:val="22"/>
          </w:rPr>
          <w:t>120.344(6)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IFSP team meeting and periodic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120.343(1)</w:t>
      </w:r>
      <w:r>
        <w:rPr>
          <w:rFonts w:ascii="Times New Roman" w:hAnsi="Times New Roman"/>
          <w:b w:val="false"/>
          <w:i w:val="false"/>
          <w:color w:val="000000"/>
          <w:sz w:val="22"/>
        </w:rPr>
        <w:t> </w:t>
      </w:r>
      <w:r>
        <w:rPr>
          <w:rFonts w:ascii="Times New Roman" w:hAnsi="Times New Roman"/>
          <w:b w:val="false"/>
          <w:i/>
          <w:color w:val="000000"/>
          <w:sz w:val="22"/>
        </w:rPr>
        <w:t xml:space="preserve">Initial and annual IFSP team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initial meeting and each annual IFSP team meeting to evaluate the IFSP must include the following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family members, as requested by the parent, if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advocate or person outside of the family, if the parent requests that the person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coordinator designated by the public agency to be responsible for implementing the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persons directly involved in conducting the evaluations and assessments in rule </w:t>
      </w:r>
      <w:hyperlink r:id="rId250">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 appropriate, persons who will be providing early intervention services under this chapter to the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listed in subparagraph </w:t>
      </w:r>
      <w:hyperlink r:id="rId251">
        <w:r>
          <w:rPr>
            <w:rStyle w:val="Hyperlink"/>
            <w:rFonts w:ascii="Times New Roman" w:hAnsi="Times New Roman"/>
            <w:b w:val="false"/>
            <w:i w:val="false"/>
            <w:color w:val="000000"/>
            <w:sz w:val="22"/>
          </w:rPr>
          <w:t>120.343(1)</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is unable to attend a meeting, arrangements must be made for the person’s involvement through other means, including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in a telephone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Having a knowledgeable authorized representative attend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pertinent records available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Each periodic review under subrule </w:t>
      </w:r>
      <w:hyperlink r:id="rId252">
        <w:r>
          <w:rPr>
            <w:rStyle w:val="Hyperlink"/>
            <w:rFonts w:ascii="Times New Roman" w:hAnsi="Times New Roman"/>
            <w:b w:val="false"/>
            <w:i w:val="false"/>
            <w:color w:val="000000"/>
            <w:sz w:val="22"/>
          </w:rPr>
          <w:t>120.342(2)</w:t>
        </w:r>
      </w:hyperlink>
      <w:r>
        <w:rPr>
          <w:rFonts w:ascii="Times New Roman" w:hAnsi="Times New Roman"/>
          <w:b w:val="false"/>
          <w:i w:val="false"/>
          <w:color w:val="000000"/>
          <w:sz w:val="22"/>
        </w:rPr>
        <w:t xml:space="preserve"> must provide for the participation of persons in subparagraphs </w:t>
      </w:r>
      <w:hyperlink r:id="rId253">
        <w:r>
          <w:rPr>
            <w:rStyle w:val="Hyperlink"/>
            <w:rFonts w:ascii="Times New Roman" w:hAnsi="Times New Roman"/>
            <w:b w:val="false"/>
            <w:i w:val="false"/>
            <w:color w:val="000000"/>
            <w:sz w:val="22"/>
          </w:rPr>
          <w:t>120.343(1)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If conditions warrant, provisions must be made for the participation of other representatives identified in subrule </w:t>
      </w:r>
      <w:hyperlink r:id="rId254">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Content of an IFSP.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child’s status. </w:t>
      </w:r>
      <w:r>
        <w:rPr>
          <w:rFonts w:ascii="Times New Roman" w:hAnsi="Times New Roman"/>
          <w:b w:val="false"/>
          <w:i w:val="false"/>
          <w:color w:val="000000"/>
          <w:sz w:val="22"/>
        </w:rPr>
        <w:t xml:space="preserve">The IFSP must include a statement of the infant or toddler with a disability’s present levels of physical development (including vision, hearing, and health status), cognitive development, communication development, social or emotional development, and adaptive development based on the information from that child’s evaluation and assessments conducted under rule </w:t>
      </w:r>
      <w:hyperlink r:id="rId25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120.344(2)</w:t>
      </w:r>
      <w:r>
        <w:rPr>
          <w:rFonts w:ascii="Times New Roman" w:hAnsi="Times New Roman"/>
          <w:b w:val="false"/>
          <w:i w:val="false"/>
          <w:color w:val="000000"/>
          <w:sz w:val="22"/>
        </w:rPr>
        <w:t> </w:t>
      </w:r>
      <w:r>
        <w:rPr>
          <w:rFonts w:ascii="Times New Roman" w:hAnsi="Times New Roman"/>
          <w:b w:val="false"/>
          <w:i/>
          <w:color w:val="000000"/>
          <w:sz w:val="22"/>
        </w:rPr>
        <w:t xml:space="preserve">Family information. </w:t>
      </w:r>
      <w:r>
        <w:rPr>
          <w:rFonts w:ascii="Times New Roman" w:hAnsi="Times New Roman"/>
          <w:b w:val="false"/>
          <w:i w:val="false"/>
          <w:color w:val="000000"/>
          <w:sz w:val="22"/>
        </w:rPr>
        <w:t xml:space="preserve">With the concurrence of the family, the IFSP must include a statement of the family’s resources, priorities, and concerns related to enhancing the development of the child as identified through the assessment of the family under paragraph </w:t>
      </w:r>
      <w:hyperlink r:id="rId256">
        <w:r>
          <w:rPr>
            <w:rStyle w:val="Hyperlink"/>
            <w:rFonts w:ascii="Times New Roman" w:hAnsi="Times New Roman"/>
            <w:b w:val="false"/>
            <w:i w:val="false"/>
            <w:color w:val="000000"/>
            <w:sz w:val="22"/>
          </w:rPr>
          <w:t>120.321(5)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120.344(3)</w:t>
      </w:r>
      <w:r>
        <w:rPr>
          <w:rFonts w:ascii="Times New Roman" w:hAnsi="Times New Roman"/>
          <w:b w:val="false"/>
          <w:i w:val="false"/>
          <w:color w:val="000000"/>
          <w:sz w:val="22"/>
        </w:rPr>
        <w:t> </w:t>
      </w:r>
      <w:r>
        <w:rPr>
          <w:rFonts w:ascii="Times New Roman" w:hAnsi="Times New Roman"/>
          <w:b w:val="false"/>
          <w:i/>
          <w:color w:val="000000"/>
          <w:sz w:val="22"/>
        </w:rPr>
        <w:t xml:space="preserve">Results or outcomes. </w:t>
      </w:r>
      <w:r>
        <w:rPr>
          <w:rFonts w:ascii="Times New Roman" w:hAnsi="Times New Roman"/>
          <w:b w:val="false"/>
          <w:i w:val="false"/>
          <w:color w:val="000000"/>
          <w:sz w:val="22"/>
        </w:rPr>
        <w:t>The IFSP must include a statement of the measurable results or measurable outcomes expected to be achieved for the child (including preliteracy and language skills, as developmentally appropriate for the child) and family, and the criteria, procedures, and timelines used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progress toward achieving the results or outcomes identified in the IFSP is being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modifications or revisions of the expected results or outcomes, or early intervention services identified in the IFSP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120.344(4)</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must include a statement of the specific early intervention services, based on peer-reviewed research (to the extent practicable), that are necessary to meet the unique needs of the child and the family to achieve the results or outcomes identified in subrule </w:t>
      </w:r>
      <w:hyperlink r:id="rId257">
        <w:r>
          <w:rPr>
            <w:rStyle w:val="Hyperlink"/>
            <w:rFonts w:ascii="Times New Roman" w:hAnsi="Times New Roman"/>
            <w:b w:val="false"/>
            <w:i w:val="false"/>
            <w:color w:val="000000"/>
            <w:sz w:val="22"/>
          </w:rPr>
          <w:t>120.344(3)</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duration, frequency, intensity, and method of delivering the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each early intervention service is provided in the natural environment for that child or service to the maximum extent appropriate, consistent with paragraph </w:t>
      </w:r>
      <w:hyperlink r:id="rId258">
        <w:r>
          <w:rPr>
            <w:rStyle w:val="Hyperlink"/>
            <w:rFonts w:ascii="Times New Roman" w:hAnsi="Times New Roman"/>
            <w:b w:val="false"/>
            <w:i w:val="false"/>
            <w:color w:val="000000"/>
            <w:sz w:val="22"/>
          </w:rPr>
          <w:t>120.13(1)</w:t>
        </w:r>
        <w:r>
          <w:rPr>
            <w:rFonts w:ascii="Times New Roman" w:hAnsi="Times New Roman"/>
            <w:b w:val="false"/>
            <w:i/>
            <w:color w:val="000000"/>
            <w:sz w:val="22"/>
          </w:rPr>
          <w:t>“h,”</w:t>
        </w:r>
      </w:hyperlink>
      <w:r>
        <w:rPr>
          <w:rFonts w:ascii="Times New Roman" w:hAnsi="Times New Roman"/>
          <w:b w:val="false"/>
          <w:i w:val="false"/>
          <w:color w:val="000000"/>
          <w:sz w:val="22"/>
        </w:rPr>
        <w:t xml:space="preserve"> rule </w:t>
      </w:r>
      <w:hyperlink r:id="rId259">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rule </w:t>
      </w:r>
      <w:hyperlink r:id="rId260">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 xml:space="preserve">(34CFR303), or, subject to subparagraph </w:t>
      </w:r>
      <w:hyperlink r:id="rId261">
        <w:r>
          <w:rPr>
            <w:rStyle w:val="Hyperlink"/>
            <w:rFonts w:ascii="Times New Roman" w:hAnsi="Times New Roman"/>
            <w:b w:val="false"/>
            <w:i w:val="false"/>
            <w:color w:val="000000"/>
            <w:sz w:val="22"/>
          </w:rPr>
          <w:t>120.344(4)</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a justification as to why an early intervention service will not be provided in the natural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determination of the appropriate setting for providing early intervention services to an infant or toddler with a disability, including any justification for not providing a particular early intervention service in the natural environment for that infant or toddler with a disability and service,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Made by the IFSP team (which includes the parent and other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in paragraph </w:t>
      </w:r>
      <w:hyperlink r:id="rId262">
        <w:r>
          <w:rPr>
            <w:rStyle w:val="Hyperlink"/>
            <w:rFonts w:ascii="Times New Roman" w:hAnsi="Times New Roman"/>
            <w:b w:val="false"/>
            <w:i w:val="false"/>
            <w:color w:val="000000"/>
            <w:sz w:val="22"/>
          </w:rPr>
          <w:t>120.13(1)</w:t>
        </w:r>
        <w:r>
          <w:rPr>
            <w:rFonts w:ascii="Times New Roman" w:hAnsi="Times New Roman"/>
            <w:b w:val="false"/>
            <w:i/>
            <w:color w:val="000000"/>
            <w:sz w:val="22"/>
          </w:rPr>
          <w:t>“h,”</w:t>
        </w:r>
      </w:hyperlink>
      <w:r>
        <w:rPr>
          <w:rFonts w:ascii="Times New Roman" w:hAnsi="Times New Roman"/>
          <w:b w:val="false"/>
          <w:i w:val="false"/>
          <w:color w:val="000000"/>
          <w:sz w:val="22"/>
        </w:rPr>
        <w:t xml:space="preserve"> rule </w:t>
      </w:r>
      <w:hyperlink r:id="rId263">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rule </w:t>
      </w:r>
      <w:hyperlink r:id="rId264">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child’s outcomes identified by the IFSP team in subrule </w:t>
      </w:r>
      <w:hyperlink r:id="rId265">
        <w:r>
          <w:rPr>
            <w:rStyle w:val="Hyperlink"/>
            <w:rFonts w:ascii="Times New Roman" w:hAnsi="Times New Roman"/>
            <w:b w:val="false"/>
            <w:i w:val="false"/>
            <w:color w:val="000000"/>
            <w:sz w:val="22"/>
          </w:rPr>
          <w:t>120.344(3)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of the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payment arrangements,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“Frequency and intensity” means the number of days or sessions that a service will be provided and whether the service is provided on an individual or group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means how a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means the length of time the service is provided during each session of that service (such as an hour or other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means projecting when a given service will no longer be provided (such as when the child is expected to achieve the results or outcomes in the child’s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 means the actual place or places where a service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120.344(5)</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To the extent appropriate, the IFSP also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medical and other services that the child or family needs or is receiving through other sources, but that are neither required nor funded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those services are not currently being provided, include a description of the steps the service coordinator or family may take to assist the child and family in securing those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120.344(6)</w:t>
      </w:r>
      <w:r>
        <w:rPr>
          <w:rFonts w:ascii="Times New Roman" w:hAnsi="Times New Roman"/>
          <w:b w:val="false"/>
          <w:i w:val="false"/>
          <w:color w:val="000000"/>
          <w:sz w:val="22"/>
        </w:rPr>
        <w:t> </w:t>
      </w:r>
      <w:r>
        <w:rPr>
          <w:rFonts w:ascii="Times New Roman" w:hAnsi="Times New Roman"/>
          <w:b w:val="false"/>
          <w:i/>
          <w:color w:val="000000"/>
          <w:sz w:val="22"/>
        </w:rPr>
        <w:t xml:space="preserve">Dates and duration of services. </w:t>
      </w:r>
      <w:r>
        <w:rPr>
          <w:rFonts w:ascii="Times New Roman" w:hAnsi="Times New Roman"/>
          <w:b w:val="false"/>
          <w:i w:val="false"/>
          <w:color w:val="000000"/>
          <w:sz w:val="22"/>
        </w:rPr>
        <w:t>The IFSP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date for the initiation of each early intervention service in subrule </w:t>
      </w:r>
      <w:hyperlink r:id="rId266">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xml:space="preserve">, which date must be as soon as possible after the parent consents to the service, as required in subrules </w:t>
      </w:r>
      <w:hyperlink r:id="rId267">
        <w:r>
          <w:rPr>
            <w:rStyle w:val="Hyperlink"/>
            <w:rFonts w:ascii="Times New Roman" w:hAnsi="Times New Roman"/>
            <w:b w:val="false"/>
            <w:i w:val="false"/>
            <w:color w:val="000000"/>
            <w:sz w:val="22"/>
          </w:rPr>
          <w:t>120.342(5)</w:t>
        </w:r>
      </w:hyperlink>
      <w:r>
        <w:rPr>
          <w:rFonts w:ascii="Times New Roman" w:hAnsi="Times New Roman"/>
          <w:b w:val="false"/>
          <w:i w:val="false"/>
          <w:color w:val="000000"/>
          <w:sz w:val="22"/>
        </w:rPr>
        <w:t xml:space="preserve"> and </w:t>
      </w:r>
      <w:hyperlink r:id="rId268">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120.344(7)</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coordinator. </w:t>
      </w:r>
      <w:r>
        <w:rPr>
          <w:rFonts w:ascii="Times New Roman" w:hAnsi="Times New Roman"/>
          <w:b w:val="false"/>
          <w:i w:val="false"/>
          <w:color w:val="000000"/>
          <w:sz w:val="22"/>
        </w:rPr>
        <w:t>The IFSP must include the name of the service coordinator from the profession most relevant to the child’s or family’s needs (or who is otherwise qualified to carry out all applicable responsibilities under this chapter), who will be responsible for implementing the early intervention services identified in a child’s IFSP, including transition services, and coordination with other agencies and persons. In satisfying this subrule, the term “profession” includes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120.344(8)</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Part 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must include the steps and services to be taken to support the smooth transition of the child, in accordance with rule </w:t>
      </w:r>
      <w:hyperlink r:id="rId269">
        <w:r>
          <w:rPr>
            <w:rStyle w:val="Hyperlink"/>
            <w:rFonts w:ascii="Times New Roman" w:hAnsi="Times New Roman"/>
            <w:b w:val="false"/>
            <w:i w:val="false"/>
            <w:color w:val="000000"/>
            <w:sz w:val="22"/>
          </w:rPr>
          <w:t>281—120.209</w:t>
        </w:r>
      </w:hyperlink>
      <w:r>
        <w:rPr>
          <w:rFonts w:ascii="Times New Roman" w:hAnsi="Times New Roman"/>
          <w:b w:val="false"/>
          <w:i w:val="false"/>
          <w:color w:val="000000"/>
          <w:sz w:val="22"/>
        </w:rPr>
        <w:t>(34CFR303), from Part C services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services under Part B of the Act, to the extent that those services are appropriate;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steps required in paragraph </w:t>
      </w:r>
      <w:hyperlink r:id="rId270">
        <w:r>
          <w:rPr>
            <w:rStyle w:val="Hyperlink"/>
            <w:rFonts w:ascii="Times New Roman" w:hAnsi="Times New Roman"/>
            <w:b w:val="false"/>
            <w:i w:val="false"/>
            <w:color w:val="000000"/>
            <w:sz w:val="22"/>
          </w:rPr>
          <w:t>120.344(8)</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Discussions with, and training of, parents, as appropriate, regarding future placements and other matters related to the child’s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prepare the child for changes in service delivery, including steps to help the child adjust to, and function in, a new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Confirmation that child find information about the child has been transmitted to the AEA or other relevant agency, in accordance with subrule </w:t>
      </w:r>
      <w:hyperlink r:id="rId271">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and, with parental consent if required under rule </w:t>
      </w:r>
      <w:hyperlink r:id="rId272">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 xml:space="preserve">(34CFR303), transmission of additional information needed by the AEA to ensure continuity of services from the Part C program to the Part B program, including a copy of the most recent evaluation and assessments of the child and the family and most recent IFSP developed in accordance with rules </w:t>
      </w:r>
      <w:hyperlink r:id="rId27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 through </w:t>
      </w:r>
      <w:hyperlink r:id="rId274">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transition services and other activities that the IFSP team determines are necessary to support the transition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Interim IFSPs—provision of services before evaluations and assessments are completed. </w:t>
      </w:r>
      <w:r>
        <w:rPr>
          <w:rFonts w:ascii="Times New Roman" w:hAnsi="Times New Roman"/>
          <w:b w:val="false"/>
          <w:i w:val="false"/>
          <w:color w:val="000000"/>
          <w:sz w:val="22"/>
        </w:rPr>
        <w:t xml:space="preserve">Early intervention services for an eligible child and the child’s family may commence before the completion of the evaluation and assessments in rule </w:t>
      </w:r>
      <w:hyperlink r:id="rId27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120.345(1)</w:t>
      </w:r>
      <w:r>
        <w:rPr>
          <w:rFonts w:ascii="Times New Roman" w:hAnsi="Times New Roman"/>
          <w:b w:val="false"/>
          <w:i w:val="false"/>
          <w:color w:val="000000"/>
          <w:sz w:val="22"/>
        </w:rPr>
        <w:t> </w:t>
      </w:r>
      <w:r>
        <w:rPr>
          <w:rFonts w:ascii="Times New Roman" w:hAnsi="Times New Roman"/>
          <w:b w:val="false"/>
          <w:i w:val="false"/>
          <w:color w:val="000000"/>
          <w:sz w:val="22"/>
        </w:rPr>
        <w:t>Parental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interim IFSP is developed that includes the name of the service coordinator who will be responsible, consistent with subrule </w:t>
      </w:r>
      <w:hyperlink r:id="rId276">
        <w:r>
          <w:rPr>
            <w:rStyle w:val="Hyperlink"/>
            <w:rFonts w:ascii="Times New Roman" w:hAnsi="Times New Roman"/>
            <w:b w:val="false"/>
            <w:i w:val="false"/>
            <w:color w:val="000000"/>
            <w:sz w:val="22"/>
          </w:rPr>
          <w:t>120.344(7)</w:t>
        </w:r>
      </w:hyperlink>
      <w:r>
        <w:rPr>
          <w:rFonts w:ascii="Times New Roman" w:hAnsi="Times New Roman"/>
          <w:b w:val="false"/>
          <w:i w:val="false"/>
          <w:color w:val="000000"/>
          <w:sz w:val="22"/>
        </w:rPr>
        <w:t>, for implementing the interim IFSP and coordinating with other agencies and persons and includes the early intervention services that have been determined to be needed immediately by the child and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Evaluations and assessments are completed within the 45-day timeline in rule </w:t>
      </w:r>
      <w:hyperlink r:id="rId277">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Responsibility and accountability. </w:t>
      </w:r>
      <w:r>
        <w:rPr>
          <w:rFonts w:ascii="Times New Roman" w:hAnsi="Times New Roman"/>
          <w:b w:val="false"/>
          <w:i w:val="false"/>
          <w:color w:val="000000"/>
          <w:sz w:val="22"/>
        </w:rPr>
        <w:t>Each public agency or EIS provider who has a direct role in the provision of early intervention services is responsible for making a good-faith effort to assist each eligible child in achieving the outcomes in the child’s IFSP. However, Part C of the Act does not require that any public agency or EIS provider be held accountable if an eligible child does not achieve the growth projected in the child’s IFSP, so long as the child’s IFSP was reasonably calculated to confer benefit and was implemented.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281—120.347</w:t>
      </w:r>
      <w:r>
        <w:rPr>
          <w:rFonts w:ascii="Times New Roman" w:hAnsi="Times New Roman"/>
          <w:b/>
          <w:i w:val="false"/>
          <w:color w:val="000000"/>
          <w:sz w:val="22"/>
        </w:rPr>
        <w:t xml:space="preserve">(256B,34CFR303) </w:t>
      </w:r>
      <w:r>
        <w:rPr>
          <w:rFonts w:ascii="Times New Roman" w:hAnsi="Times New Roman"/>
          <w:b/>
          <w:i w:val="false"/>
          <w:color w:val="000000"/>
          <w:sz w:val="22"/>
        </w:rPr>
        <w:t xml:space="preserve">Family support mentoring program. </w:t>
      </w:r>
      <w:r>
        <w:rPr>
          <w:rFonts w:ascii="Times New Roman" w:hAnsi="Times New Roman"/>
          <w:b w:val="false"/>
          <w:i w:val="false"/>
          <w:color w:val="000000"/>
          <w:sz w:val="22"/>
        </w:rPr>
        <w:t xml:space="preserve">Rule </w:t>
      </w:r>
      <w:hyperlink r:id="rId278">
        <w:r>
          <w:rPr>
            <w:rStyle w:val="Hyperlink"/>
            <w:rFonts w:ascii="Times New Roman" w:hAnsi="Times New Roman"/>
            <w:b w:val="false"/>
            <w:i w:val="false"/>
            <w:color w:val="000000"/>
            <w:sz w:val="22"/>
          </w:rPr>
          <w:t>281—41.329</w:t>
        </w:r>
      </w:hyperlink>
      <w:r>
        <w:rPr>
          <w:rFonts w:ascii="Times New Roman" w:hAnsi="Times New Roman"/>
          <w:b w:val="false"/>
          <w:i w:val="false"/>
          <w:color w:val="000000"/>
          <w:sz w:val="22"/>
        </w:rPr>
        <w:t>(256B,34CFR300) is incorporated herein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9">
        <w:r>
          <w:rPr>
            <w:rStyle w:val="Hyperlink"/>
            <w:rFonts w:ascii="Times New Roman" w:hAnsi="Times New Roman"/>
            <w:b w:val="false"/>
            <w:i w:val="false"/>
            <w:color w:val="000000"/>
            <w:sz w:val="22"/>
          </w:rPr>
          <w:t>256B.10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281—120.348</w:t>
      </w:r>
      <w:r>
        <w:rPr>
          <w:rFonts w:ascii="Times New Roman" w:hAnsi="Times New Roman"/>
          <w:b w:val="false"/>
          <w:i w:val="false"/>
          <w:color w:val="000000"/>
          <w:sz w:val="22"/>
        </w:rPr>
        <w:t xml:space="preserve"> to </w:t>
      </w:r>
      <w:r>
        <w:rPr>
          <w:rFonts w:ascii="Times New Roman" w:hAnsi="Times New Roman"/>
          <w:b/>
          <w:i w:val="false"/>
          <w:color w:val="000000"/>
          <w:sz w:val="22"/>
        </w:rPr>
        <w:t>120.399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PROCEDURAL SAFEGUARDS</w:t>
      </w:r>
    </w:p>
    <w:p>
      <w:pPr>
        <w:spacing w:before="0" w:after="0"/>
        <w:ind w:left="120"/>
        <w:jc w:val="both"/>
      </w:pPr>
      <w:r>
        <w:rPr>
          <w:rFonts w:ascii="Times New Roman" w:hAnsi="Times New Roman"/>
          <w:b/>
          <w:i w:val="false"/>
          <w:color w:val="000000"/>
          <w:sz w:val="22"/>
        </w:rPr>
        <w:t>281—120.400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General responsibility of lead agency for procedural safeguards. </w:t>
      </w:r>
      <w:r>
        <w:rPr>
          <w:rFonts w:ascii="Times New Roman" w:hAnsi="Times New Roman"/>
          <w:b w:val="false"/>
          <w:i w:val="false"/>
          <w:color w:val="000000"/>
          <w:sz w:val="22"/>
        </w:rPr>
        <w:t>Subject to subrule 120.400(3), 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or adopt the procedural safeguards that satisfy this division, including the provisions on confidentiality in rules </w:t>
      </w:r>
      <w:hyperlink r:id="rId280">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1">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parental consent and notice in rules </w:t>
      </w:r>
      <w:hyperlink r:id="rId282">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and </w:t>
      </w:r>
      <w:hyperlink r:id="rId283">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surrogate parents in rule </w:t>
      </w:r>
      <w:hyperlink r:id="rId284">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 xml:space="preserve">(34CFR303), and dispute resolution procedures in rule </w:t>
      </w:r>
      <w:hyperlink r:id="rId285">
        <w:r>
          <w:rPr>
            <w:rStyle w:val="Hyperlink"/>
            <w:rFonts w:ascii="Times New Roman" w:hAnsi="Times New Roman"/>
            <w:b w:val="false"/>
            <w:i w:val="false"/>
            <w:color w:val="000000"/>
            <w:sz w:val="22"/>
          </w:rPr>
          <w:t>281—120.430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120.400(2)</w:t>
      </w:r>
      <w:r>
        <w:rPr>
          <w:rFonts w:ascii="Times New Roman" w:hAnsi="Times New Roman"/>
          <w:b w:val="false"/>
          <w:i w:val="false"/>
          <w:color w:val="000000"/>
          <w:sz w:val="22"/>
        </w:rPr>
        <w:t> </w:t>
      </w:r>
      <w:r>
        <w:rPr>
          <w:rFonts w:ascii="Times New Roman" w:hAnsi="Times New Roman"/>
          <w:b w:val="false"/>
          <w:i w:val="false"/>
          <w:color w:val="000000"/>
          <w:sz w:val="22"/>
        </w:rPr>
        <w:t>Ensure the effective implementation of the safeguards by each participating agency (including the lead agency and EIS providers) in the statewide system that is involved in the provision of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120.400(3)</w:t>
      </w:r>
      <w:r>
        <w:rPr>
          <w:rFonts w:ascii="Times New Roman" w:hAnsi="Times New Roman"/>
          <w:b w:val="false"/>
          <w:i w:val="false"/>
          <w:color w:val="000000"/>
          <w:sz w:val="22"/>
        </w:rPr>
        <w:t> </w:t>
      </w:r>
      <w:r>
        <w:rPr>
          <w:rFonts w:ascii="Times New Roman" w:hAnsi="Times New Roman"/>
          <w:b w:val="false"/>
          <w:i w:val="false"/>
          <w:color w:val="000000"/>
          <w:sz w:val="22"/>
        </w:rPr>
        <w:t>Make available to parents an initial copy of the child’s early intervention record, at no cost to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Confidentiality and opportunity to examine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the parents of a child referred under this chapter are afforded the right to confidentiality of personally identifiable information, including the right to written notice of, and written consent to, the exchange of that information among agencies, consistent with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procedures. </w:t>
      </w:r>
      <w:r>
        <w:rPr>
          <w:rFonts w:ascii="Times New Roman" w:hAnsi="Times New Roman"/>
          <w:b w:val="false"/>
          <w:i w:val="false"/>
          <w:color w:val="000000"/>
          <w:sz w:val="22"/>
        </w:rPr>
        <w:t xml:space="preserve">As required under Sections 617(c) and 642 of the Act, rules </w:t>
      </w:r>
      <w:hyperlink r:id="rId286">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ensure the protection of the confidentiality of any personally identifiable data, information, and records collected or maintained pursuant to this chapter by the Secretary and by participating agencies, including the department and EIS providers, in accordance with the protections under the Family Educational Rights and Privacy Act (FERPA) in 20 U.S.C. 1232g and 34 CFR Part 99. The state must have procedures in effect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Participating agencies (including the lead agency and EIS providers) comply with the Part C confidentiality procedures in rules </w:t>
      </w:r>
      <w:hyperlink r:id="rId288">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9">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parents of infants or toddlers who are referred to or receive services under this chapter are afforded the opportunity to inspect and review all Part C early intervention records about the child and the child’s family that are collected, maintained, or used under this chapter, including records related to evaluations and assessments, screening, eligibility determinations, development and implementation of IFSPs, provision of early intervention services, individual complaints involving the child, or any part of the child’s early intervention record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time frame of procedures. </w:t>
      </w:r>
      <w:r>
        <w:rPr>
          <w:rFonts w:ascii="Times New Roman" w:hAnsi="Times New Roman"/>
          <w:b w:val="false"/>
          <w:i w:val="false"/>
          <w:color w:val="000000"/>
          <w:sz w:val="22"/>
        </w:rPr>
        <w:t xml:space="preserve">The confidentiality procedures described in subrule </w:t>
      </w:r>
      <w:hyperlink r:id="rId290">
        <w:r>
          <w:rPr>
            <w:rStyle w:val="Hyperlink"/>
            <w:rFonts w:ascii="Times New Roman" w:hAnsi="Times New Roman"/>
            <w:b w:val="false"/>
            <w:i w:val="false"/>
            <w:color w:val="000000"/>
            <w:sz w:val="22"/>
          </w:rPr>
          <w:t>120.401(2)</w:t>
        </w:r>
      </w:hyperlink>
      <w:r>
        <w:rPr>
          <w:rFonts w:ascii="Times New Roman" w:hAnsi="Times New Roman"/>
          <w:b w:val="false"/>
          <w:i w:val="false"/>
          <w:color w:val="000000"/>
          <w:sz w:val="22"/>
        </w:rPr>
        <w:t xml:space="preserve"> apply to the personally identifiable information of a child and the child’s family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contained in early intervention records collected, used, or maintained under this chapter by the department or an EIS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Applies from the point in time when the child is referred for early intervention services under this chapter until the later of when the participating agency is no longer required to maintain or no longer maintains that information under applicable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120.401(4)</w:t>
      </w:r>
      <w:r>
        <w:rPr>
          <w:rFonts w:ascii="Times New Roman" w:hAnsi="Times New Roman"/>
          <w:b w:val="false"/>
          <w:i w:val="false"/>
          <w:color w:val="000000"/>
          <w:sz w:val="22"/>
        </w:rPr>
        <w:t> </w:t>
      </w:r>
      <w:r>
        <w:rPr>
          <w:rFonts w:ascii="Times New Roman" w:hAnsi="Times New Roman"/>
          <w:b w:val="false"/>
          <w:i/>
          <w:color w:val="000000"/>
          <w:sz w:val="22"/>
        </w:rPr>
        <w:t xml:space="preserve">Disclosure of information: transition from Part C to Part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disclose to the AEA where the child resides, in accordance with subrule </w:t>
      </w:r>
      <w:hyperlink r:id="rId291">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the following personally identifiable information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 contact information (including parents’ names, addresses, and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described in this subrule is needed to enable the department, as well as LEAs and AEAs under Part B of the Act, to identify all children potentially eligible for services under Part B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Secretary takes appropriate action, in accordance with Section 444 of GEPA, to ensure the protection of the confidentiality of any personally identifiable data, information, and records collected, maintained, or used by the Secretary and by all lead agencies and EIS providers pursuant to Part C of the Act and consistent with rules </w:t>
      </w:r>
      <w:hyperlink r:id="rId292">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93">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Rules </w:t>
      </w:r>
      <w:hyperlink r:id="rId294">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95">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ensure the protection of the confidentiality of any personally identifiable data, information, and records collected or maintained pursuant to this chapter by the Secretary and by participating agencies, including state lead agencies and EIS providers, in accordance with the Family Educational Rights and Privacy Act (FERPA), 20 U.S.C. 1232g, and 34 CFR Part 99.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296">
        <w:r>
          <w:rPr>
            <w:rStyle w:val="Hyperlink"/>
            <w:rFonts w:ascii="Times New Roman" w:hAnsi="Times New Roman"/>
            <w:b w:val="false"/>
            <w:i w:val="false"/>
            <w:color w:val="000000"/>
            <w:sz w:val="22"/>
          </w:rPr>
          <w:t>281— 120.402</w:t>
        </w:r>
      </w:hyperlink>
      <w:r>
        <w:rPr>
          <w:rFonts w:ascii="Times New Roman" w:hAnsi="Times New Roman"/>
          <w:b w:val="false"/>
          <w:i w:val="false"/>
          <w:color w:val="000000"/>
          <w:sz w:val="22"/>
        </w:rPr>
        <w:t xml:space="preserve">(34CFR303) through </w:t>
      </w:r>
      <w:hyperlink r:id="rId29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in addition to the definition of “personally identifiable information” in rule </w:t>
      </w:r>
      <w:hyperlink r:id="rId298">
        <w:r>
          <w:rPr>
            <w:rStyle w:val="Hyperlink"/>
            <w:rFonts w:ascii="Times New Roman" w:hAnsi="Times New Roman"/>
            <w:b w:val="false"/>
            <w:i w:val="false"/>
            <w:color w:val="000000"/>
            <w:sz w:val="22"/>
          </w:rPr>
          <w:t>281—120.29</w:t>
        </w:r>
      </w:hyperlink>
      <w:r>
        <w:rPr>
          <w:rFonts w:ascii="Times New Roman" w:hAnsi="Times New Roman"/>
          <w:b w:val="false"/>
          <w:i w:val="false"/>
          <w:color w:val="000000"/>
          <w:sz w:val="22"/>
        </w:rPr>
        <w:t>(34CFR303) and the definition of “disclosure” in 34 CFR 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120.403(1)</w:t>
      </w:r>
      <w:r>
        <w:rPr>
          <w:rFonts w:ascii="Times New Roman" w:hAnsi="Times New Roman"/>
          <w:b w:val="false"/>
          <w:i w:val="false"/>
          <w:color w:val="000000"/>
          <w:sz w:val="22"/>
        </w:rPr>
        <w:t> </w:t>
      </w:r>
      <w:r>
        <w:rPr>
          <w:rFonts w:ascii="Times New Roman" w:hAnsi="Times New Roman"/>
          <w:b w:val="false"/>
          <w:i w:val="false"/>
          <w:color w:val="000000"/>
          <w:sz w:val="22"/>
        </w:rPr>
        <w:t xml:space="preserve">“Destruction” means physical destruction of the record or ensuring that personal identifiers are removed from a record so that the record is no longer personally identifiable under rule </w:t>
      </w:r>
      <w:hyperlink r:id="rId299">
        <w:r>
          <w:rPr>
            <w:rStyle w:val="Hyperlink"/>
            <w:rFonts w:ascii="Times New Roman" w:hAnsi="Times New Roman"/>
            <w:b w:val="false"/>
            <w:i w:val="false"/>
            <w:color w:val="000000"/>
            <w:sz w:val="22"/>
          </w:rPr>
          <w:t>281—120.29(34CFR303)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120.403(2)</w:t>
      </w:r>
      <w:r>
        <w:rPr>
          <w:rFonts w:ascii="Times New Roman" w:hAnsi="Times New Roman"/>
          <w:b w:val="false"/>
          <w:i w:val="false"/>
          <w:color w:val="000000"/>
          <w:sz w:val="22"/>
        </w:rPr>
        <w:t> </w:t>
      </w:r>
      <w:r>
        <w:rPr>
          <w:rFonts w:ascii="Times New Roman" w:hAnsi="Times New Roman"/>
          <w:b w:val="false"/>
          <w:i w:val="false"/>
          <w:color w:val="000000"/>
          <w:sz w:val="22"/>
        </w:rPr>
        <w:t>“Early intervention records” means all records regarding a child that are required to be collected, maintained, or used under Part C of the Act and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120.403(3)</w:t>
      </w:r>
      <w:r>
        <w:rPr>
          <w:rFonts w:ascii="Times New Roman" w:hAnsi="Times New Roman"/>
          <w:b w:val="false"/>
          <w:i w:val="false"/>
          <w:color w:val="000000"/>
          <w:sz w:val="22"/>
        </w:rPr>
        <w:t> </w:t>
      </w:r>
      <w:r>
        <w:rPr>
          <w:rFonts w:ascii="Times New Roman" w:hAnsi="Times New Roman"/>
          <w:b w:val="false"/>
          <w:i w:val="false"/>
          <w:color w:val="000000"/>
          <w:sz w:val="22"/>
        </w:rPr>
        <w:t>“Participating agency” means any individual, agency, entity, or institution that collects, maintains, or uses personally identifiable information to implement Part C of the Act and the rules in this chapter with respect to a particular child. A participating agency includes the department and EIS providers and any individual or entity that provides any Part C services (including service coordination, evaluations and assessments), but does not include primary referral sources, or public agencies (such as the state Medicaid program or CHIP) or private entities (such as private insurance companies) that act solely as funding sources for Part C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Notice to parents. </w:t>
      </w:r>
      <w:r>
        <w:rPr>
          <w:rFonts w:ascii="Times New Roman" w:hAnsi="Times New Roman"/>
          <w:b w:val="false"/>
          <w:i w:val="false"/>
          <w:color w:val="000000"/>
          <w:sz w:val="22"/>
        </w:rPr>
        <w:t xml:space="preserve">The relevant agency must give notice when a child is referred under Part C of the Act that is adequate to fully inform parents about rule </w:t>
      </w:r>
      <w:hyperlink r:id="rId300">
        <w:r>
          <w:rPr>
            <w:rStyle w:val="Hyperlink"/>
            <w:rFonts w:ascii="Times New Roman" w:hAnsi="Times New Roman"/>
            <w:b w:val="false"/>
            <w:i w:val="false"/>
            <w:color w:val="000000"/>
            <w:sz w:val="22"/>
          </w:rPr>
          <w:t>281—120.402</w:t>
        </w:r>
      </w:hyperlink>
      <w:r>
        <w:rPr>
          <w:rFonts w:ascii="Times New Roman" w:hAnsi="Times New Roman"/>
          <w:b w:val="false"/>
          <w:i w:val="false"/>
          <w:color w:val="000000"/>
          <w:sz w:val="22"/>
        </w:rPr>
        <w:t>(34CFR303),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children on whom personally identifiable information is maintained, the types of information sought, the methods the state intends to use in gathering the information (including the sources from whom information is gathered), and the uses to be made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120.404(2)</w:t>
      </w:r>
      <w:r>
        <w:rPr>
          <w:rFonts w:ascii="Times New Roman" w:hAnsi="Times New Roman"/>
          <w:b w:val="false"/>
          <w:i w:val="false"/>
          <w:color w:val="000000"/>
          <w:sz w:val="22"/>
        </w:rPr>
        <w:t> </w:t>
      </w:r>
      <w:r>
        <w:rPr>
          <w:rFonts w:ascii="Times New Roman" w:hAnsi="Times New Roman"/>
          <w:b w:val="false"/>
          <w:i w:val="false"/>
          <w:color w:val="000000"/>
          <w:sz w:val="22"/>
        </w:rPr>
        <w:t>A summary of the policies and procedures that participating agencies must follow regarding storage, disclosure to third parties, retention, and destruction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120.404(3)</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all the rights of parents and children regarding this information, including their rights under the Part C confidentiality provisions in rules </w:t>
      </w:r>
      <w:hyperlink r:id="rId301">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02">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120.404(4)</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that the notice is provided in the native languages of the various population groups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must permit parents to inspect and review any early intervention records relating to their children that are collected, maintained, or used by the agency under this chapter. The agency must comply with a parent’s request to inspect and review records without unnecessary delay and before any meeting regarding an IFSP, or any hearing pursuant to subrule </w:t>
      </w:r>
      <w:hyperlink r:id="rId303">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and rules </w:t>
      </w:r>
      <w:hyperlink r:id="rId304">
        <w:r>
          <w:rPr>
            <w:rStyle w:val="Hyperlink"/>
            <w:rFonts w:ascii="Times New Roman" w:hAnsi="Times New Roman"/>
            <w:b w:val="false"/>
            <w:i w:val="false"/>
            <w:color w:val="000000"/>
            <w:sz w:val="22"/>
          </w:rPr>
          <w:t>281—120.435</w:t>
        </w:r>
      </w:hyperlink>
      <w:r>
        <w:rPr>
          <w:rFonts w:ascii="Times New Roman" w:hAnsi="Times New Roman"/>
          <w:b w:val="false"/>
          <w:i w:val="false"/>
          <w:color w:val="000000"/>
          <w:sz w:val="22"/>
        </w:rPr>
        <w:t xml:space="preserve">(34CFR303) through </w:t>
      </w:r>
      <w:hyperlink r:id="rId305">
        <w:r>
          <w:rPr>
            <w:rStyle w:val="Hyperlink"/>
            <w:rFonts w:ascii="Times New Roman" w:hAnsi="Times New Roman"/>
            <w:b w:val="false"/>
            <w:i w:val="false"/>
            <w:color w:val="000000"/>
            <w:sz w:val="22"/>
          </w:rPr>
          <w:t>281—120.439</w:t>
        </w:r>
      </w:hyperlink>
      <w:r>
        <w:rPr>
          <w:rFonts w:ascii="Times New Roman" w:hAnsi="Times New Roman"/>
          <w:b w:val="false"/>
          <w:i w:val="false"/>
          <w:color w:val="000000"/>
          <w:sz w:val="22"/>
        </w:rPr>
        <w:t>(34CFR303), and in no case more than ten days after the request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120.405(2)</w:t>
      </w:r>
      <w:r>
        <w:rPr>
          <w:rFonts w:ascii="Times New Roman" w:hAnsi="Times New Roman"/>
          <w:b w:val="false"/>
          <w:i w:val="false"/>
          <w:color w:val="000000"/>
          <w:sz w:val="22"/>
        </w:rPr>
        <w:t> </w:t>
      </w:r>
      <w:r>
        <w:rPr>
          <w:rFonts w:ascii="Times New Roman" w:hAnsi="Times New Roman"/>
          <w:b w:val="false"/>
          <w:i/>
          <w:color w:val="000000"/>
          <w:sz w:val="22"/>
        </w:rPr>
        <w:t xml:space="preserve">Inspect and review. </w:t>
      </w:r>
      <w:r>
        <w:rPr>
          <w:rFonts w:ascii="Times New Roman" w:hAnsi="Times New Roman"/>
          <w:b w:val="false"/>
          <w:i w:val="false"/>
          <w:color w:val="000000"/>
          <w:sz w:val="22"/>
        </w:rPr>
        <w:t>The right to inspect and review early intervention records under this rule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 response from the participating agency to reasonable requests for explanations and interpretations of the early intervention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to request that the participating agency provide copies of the early intervention records containing the information if failure to provide those copies would effectively prevent the parent from exercising the right to inspect and review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have a representative of the parent inspect and review the early intervention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An agency may presume that the parent has authority to inspect and review records relating to the parent’s child unless the agency has been provided documentation that the parent does not have the authority under applicable state laws governing such matters as custody, foster care, guardianship, separation, and divorce.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 of access. </w:t>
      </w:r>
      <w:r>
        <w:rPr>
          <w:rFonts w:ascii="Times New Roman" w:hAnsi="Times New Roman"/>
          <w:b w:val="false"/>
          <w:i w:val="false"/>
          <w:color w:val="000000"/>
          <w:sz w:val="22"/>
        </w:rPr>
        <w:t>Each participating agency must keep a record of parties obtaining access to early intervention records collected, maintained, or used under Part C of the Act (except access by parents and authorized representatives and employees of the participating agency), including the name of the party, the date access was given, and the purpose for which the party is authorized to use the early intervention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Records on more than one child. </w:t>
      </w:r>
      <w:r>
        <w:rPr>
          <w:rFonts w:ascii="Times New Roman" w:hAnsi="Times New Roman"/>
          <w:b w:val="false"/>
          <w:i w:val="false"/>
          <w:color w:val="000000"/>
          <w:sz w:val="22"/>
        </w:rPr>
        <w:t>If any early intervention record includes information on more than one child, the parents of those children have the right to inspect and review only the information relating to their child or to be informed of that specific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List of types and locations of information. </w:t>
      </w:r>
      <w:r>
        <w:rPr>
          <w:rFonts w:ascii="Times New Roman" w:hAnsi="Times New Roman"/>
          <w:b w:val="false"/>
          <w:i w:val="false"/>
          <w:color w:val="000000"/>
          <w:sz w:val="22"/>
        </w:rPr>
        <w:t>Each participating agency must provide parents, on request, a list of the types and locations of early intervention records collected, maintained, or used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Fees for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may charge a fee for copies of records that are made for parents under this chapter if the fee does not effectively prevent the parents from exercising their right to inspect and review those records, except as provided in subrule </w:t>
      </w:r>
      <w:hyperlink r:id="rId306">
        <w:r>
          <w:rPr>
            <w:rStyle w:val="Hyperlink"/>
            <w:rFonts w:ascii="Times New Roman" w:hAnsi="Times New Roman"/>
            <w:b w:val="false"/>
            <w:i w:val="false"/>
            <w:color w:val="000000"/>
            <w:sz w:val="22"/>
          </w:rPr>
          <w:t>120.409(3)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120.409(2)</w:t>
      </w:r>
      <w:r>
        <w:rPr>
          <w:rFonts w:ascii="Times New Roman" w:hAnsi="Times New Roman"/>
          <w:b w:val="false"/>
          <w:i w:val="false"/>
          <w:color w:val="000000"/>
          <w:sz w:val="22"/>
        </w:rPr>
        <w:t> </w:t>
      </w:r>
      <w:r>
        <w:rPr>
          <w:rFonts w:ascii="Times New Roman" w:hAnsi="Times New Roman"/>
          <w:b w:val="false"/>
          <w:i/>
          <w:color w:val="000000"/>
          <w:sz w:val="22"/>
        </w:rPr>
        <w:t xml:space="preserve">No fees to search or retrieve. </w:t>
      </w:r>
      <w:r>
        <w:rPr>
          <w:rFonts w:ascii="Times New Roman" w:hAnsi="Times New Roman"/>
          <w:b w:val="false"/>
          <w:i w:val="false"/>
          <w:color w:val="000000"/>
          <w:sz w:val="22"/>
        </w:rPr>
        <w:t>A participating agency may not charge a fee to search for or to retrieve information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120.409(3)</w:t>
      </w:r>
      <w:r>
        <w:rPr>
          <w:rFonts w:ascii="Times New Roman" w:hAnsi="Times New Roman"/>
          <w:b w:val="false"/>
          <w:i w:val="false"/>
          <w:color w:val="000000"/>
          <w:sz w:val="22"/>
        </w:rPr>
        <w:t> </w:t>
      </w:r>
      <w:r>
        <w:rPr>
          <w:rFonts w:ascii="Times New Roman" w:hAnsi="Times New Roman"/>
          <w:b w:val="false"/>
          <w:i/>
          <w:color w:val="000000"/>
          <w:sz w:val="22"/>
        </w:rPr>
        <w:t xml:space="preserve">Copies of certain documents at no cost. </w:t>
      </w:r>
      <w:r>
        <w:rPr>
          <w:rFonts w:ascii="Times New Roman" w:hAnsi="Times New Roman"/>
          <w:b w:val="false"/>
          <w:i w:val="false"/>
          <w:color w:val="000000"/>
          <w:sz w:val="22"/>
        </w:rPr>
        <w:t>A participating agency must provide at no cost to parents a copy of each evaluation, assessment of the child, family assessment, and IFSP as soon as possible after each IFSP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Amendment of records at a parent’s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120.410(1)</w:t>
      </w:r>
      <w:r>
        <w:rPr>
          <w:rFonts w:ascii="Times New Roman" w:hAnsi="Times New Roman"/>
          <w:b w:val="false"/>
          <w:i w:val="false"/>
          <w:color w:val="000000"/>
          <w:sz w:val="22"/>
        </w:rPr>
        <w:t> </w:t>
      </w:r>
      <w:r>
        <w:rPr>
          <w:rFonts w:ascii="Times New Roman" w:hAnsi="Times New Roman"/>
          <w:b w:val="false"/>
          <w:i/>
          <w:color w:val="000000"/>
          <w:sz w:val="22"/>
        </w:rPr>
        <w:t xml:space="preserve">Parent permitted to request amendment. </w:t>
      </w:r>
      <w:r>
        <w:rPr>
          <w:rFonts w:ascii="Times New Roman" w:hAnsi="Times New Roman"/>
          <w:b w:val="false"/>
          <w:i w:val="false"/>
          <w:color w:val="000000"/>
          <w:sz w:val="22"/>
        </w:rPr>
        <w:t>A parent who believes that information in the early intervention records collected, maintained, or used under this chapter is inaccurate, misleading, or violates the privacy or other rights of the child or parent may request that the participating agency that maintains the information amend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120.410(2)</w:t>
      </w:r>
      <w:r>
        <w:rPr>
          <w:rFonts w:ascii="Times New Roman" w:hAnsi="Times New Roman"/>
          <w:b w:val="false"/>
          <w:i w:val="false"/>
          <w:color w:val="000000"/>
          <w:sz w:val="22"/>
        </w:rPr>
        <w:t> </w:t>
      </w:r>
      <w:r>
        <w:rPr>
          <w:rFonts w:ascii="Times New Roman" w:hAnsi="Times New Roman"/>
          <w:b w:val="false"/>
          <w:i/>
          <w:color w:val="000000"/>
          <w:sz w:val="22"/>
        </w:rPr>
        <w:t xml:space="preserve">Agency to act on parent’s request. </w:t>
      </w:r>
      <w:r>
        <w:rPr>
          <w:rFonts w:ascii="Times New Roman" w:hAnsi="Times New Roman"/>
          <w:b w:val="false"/>
          <w:i w:val="false"/>
          <w:color w:val="000000"/>
          <w:sz w:val="22"/>
        </w:rPr>
        <w:t>The participating agency must decide whether to amend the information in accordance with the request within a reasonable period of time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120.410(3)</w:t>
      </w:r>
      <w:r>
        <w:rPr>
          <w:rFonts w:ascii="Times New Roman" w:hAnsi="Times New Roman"/>
          <w:b w:val="false"/>
          <w:i w:val="false"/>
          <w:color w:val="000000"/>
          <w:sz w:val="22"/>
        </w:rPr>
        <w:t> </w:t>
      </w:r>
      <w:r>
        <w:rPr>
          <w:rFonts w:ascii="Times New Roman" w:hAnsi="Times New Roman"/>
          <w:b w:val="false"/>
          <w:i/>
          <w:color w:val="000000"/>
          <w:sz w:val="22"/>
        </w:rPr>
        <w:t xml:space="preserve">Agency to inform parent of hearing rights. </w:t>
      </w:r>
      <w:r>
        <w:rPr>
          <w:rFonts w:ascii="Times New Roman" w:hAnsi="Times New Roman"/>
          <w:b w:val="false"/>
          <w:i w:val="false"/>
          <w:color w:val="000000"/>
          <w:sz w:val="22"/>
        </w:rPr>
        <w:t xml:space="preserve">If the participating agency refuses to amend the information in accordance with the request, the participating agency must inform the parent of the refusal and advise the parent of the right to a hearing under rule </w:t>
      </w:r>
      <w:hyperlink r:id="rId307">
        <w:r>
          <w:rPr>
            <w:rStyle w:val="Hyperlink"/>
            <w:rFonts w:ascii="Times New Roman" w:hAnsi="Times New Roman"/>
            <w:b w:val="false"/>
            <w:i w:val="false"/>
            <w:color w:val="000000"/>
            <w:sz w:val="22"/>
          </w:rPr>
          <w:t>281—120.411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Opportunity for a hearing. </w:t>
      </w:r>
      <w:r>
        <w:rPr>
          <w:rFonts w:ascii="Times New Roman" w:hAnsi="Times New Roman"/>
          <w:b w:val="false"/>
          <w:i w:val="false"/>
          <w:color w:val="000000"/>
          <w:sz w:val="22"/>
        </w:rPr>
        <w:t xml:space="preserve">The participating agency must, on request, provide parents with the opportunity for a hearing to challenge information in their child’s early intervention records to ensure that the information is not inaccurate, misleading, or otherwise in violation of the privacy or other rights of the child or parents. A parent may request a due process hearing under the procedures in subrule </w:t>
      </w:r>
      <w:hyperlink r:id="rId308">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provided that such hearing procedures satisfy the hearing procedures in rule </w:t>
      </w:r>
      <w:hyperlink r:id="rId309">
        <w:r>
          <w:rPr>
            <w:rStyle w:val="Hyperlink"/>
            <w:rFonts w:ascii="Times New Roman" w:hAnsi="Times New Roman"/>
            <w:b w:val="false"/>
            <w:i w:val="false"/>
            <w:color w:val="000000"/>
            <w:sz w:val="22"/>
          </w:rPr>
          <w:t>281—120.413</w:t>
        </w:r>
      </w:hyperlink>
      <w:r>
        <w:rPr>
          <w:rFonts w:ascii="Times New Roman" w:hAnsi="Times New Roman"/>
          <w:b w:val="false"/>
          <w:i w:val="false"/>
          <w:color w:val="000000"/>
          <w:sz w:val="22"/>
        </w:rPr>
        <w:t xml:space="preserve">(34CFR303), or may request a hearing directly under rule </w:t>
      </w:r>
      <w:hyperlink r:id="rId310">
        <w:r>
          <w:rPr>
            <w:rStyle w:val="Hyperlink"/>
            <w:rFonts w:ascii="Times New Roman" w:hAnsi="Times New Roman"/>
            <w:b w:val="false"/>
            <w:i w:val="false"/>
            <w:color w:val="000000"/>
            <w:sz w:val="22"/>
          </w:rPr>
          <w:t>281—120.413</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Result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amended. </w:t>
      </w:r>
      <w:r>
        <w:rPr>
          <w:rFonts w:ascii="Times New Roman" w:hAnsi="Times New Roman"/>
          <w:b w:val="false"/>
          <w:i w:val="false"/>
          <w:color w:val="000000"/>
          <w:sz w:val="22"/>
        </w:rPr>
        <w:t>If, as a result of the hearing, the participating agency decides that the information is inaccurate, misleading or in violation of the privacy or other rights of the child or parent, the participating agency must amend the information accordingly and so inform the parent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to be amended. </w:t>
      </w:r>
      <w:r>
        <w:rPr>
          <w:rFonts w:ascii="Times New Roman" w:hAnsi="Times New Roman"/>
          <w:b w:val="false"/>
          <w:i w:val="false"/>
          <w:color w:val="000000"/>
          <w:sz w:val="22"/>
        </w:rPr>
        <w:t>If, as a result of the hearing, the agency decides that the information is not inaccurate, misleading, or in violation of the privacy or other rights of the child or parent, the agency must inform the parent of the right to place in the early intervention records the agency maintains on the child a statement commenting on the information or setting forth any reasons for disagreeing with the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120.412(3)</w:t>
      </w:r>
      <w:r>
        <w:rPr>
          <w:rFonts w:ascii="Times New Roman" w:hAnsi="Times New Roman"/>
          <w:b w:val="false"/>
          <w:i w:val="false"/>
          <w:color w:val="000000"/>
          <w:sz w:val="22"/>
        </w:rPr>
        <w:t> </w:t>
      </w:r>
      <w:r>
        <w:rPr>
          <w:rFonts w:ascii="Times New Roman" w:hAnsi="Times New Roman"/>
          <w:b w:val="false"/>
          <w:i/>
          <w:color w:val="000000"/>
          <w:sz w:val="22"/>
        </w:rPr>
        <w:t xml:space="preserve">Explanation placed in records. </w:t>
      </w:r>
      <w:r>
        <w:rPr>
          <w:rFonts w:ascii="Times New Roman" w:hAnsi="Times New Roman"/>
          <w:b w:val="false"/>
          <w:i w:val="false"/>
          <w:color w:val="000000"/>
          <w:sz w:val="22"/>
        </w:rPr>
        <w:t>Any explanation placed in the early intervention records of the child under this rule must be maintained by the agency as part of the early intervention records of the child as long as the record or contested portion is maintained by the agency. If the early intervention records of the child or the contested portion are disclosed by the agency to any party, the explanation must also be disclosed to the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A hearing held under rule </w:t>
      </w:r>
      <w:hyperlink r:id="rId311">
        <w:r>
          <w:rPr>
            <w:rStyle w:val="Hyperlink"/>
            <w:rFonts w:ascii="Times New Roman" w:hAnsi="Times New Roman"/>
            <w:b w:val="false"/>
            <w:i w:val="false"/>
            <w:color w:val="000000"/>
            <w:sz w:val="22"/>
          </w:rPr>
          <w:t>281—120.411</w:t>
        </w:r>
      </w:hyperlink>
      <w:r>
        <w:rPr>
          <w:rFonts w:ascii="Times New Roman" w:hAnsi="Times New Roman"/>
          <w:b w:val="false"/>
          <w:i w:val="false"/>
          <w:color w:val="000000"/>
          <w:sz w:val="22"/>
        </w:rPr>
        <w:t>(34CFR303) will be conducted according to the procedures under 34 CFR 99.22.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Consent prior to disclosure or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312">
        <w:r>
          <w:rPr>
            <w:rStyle w:val="Hyperlink"/>
            <w:rFonts w:ascii="Times New Roman" w:hAnsi="Times New Roman"/>
            <w:b w:val="false"/>
            <w:i w:val="false"/>
            <w:color w:val="000000"/>
            <w:sz w:val="22"/>
          </w:rPr>
          <w:t>120.414(2)</w:t>
        </w:r>
      </w:hyperlink>
      <w:r>
        <w:rPr>
          <w:rFonts w:ascii="Times New Roman" w:hAnsi="Times New Roman"/>
          <w:b w:val="false"/>
          <w:i w:val="false"/>
          <w:color w:val="000000"/>
          <w:sz w:val="22"/>
        </w:rPr>
        <w:t>, prior parental consent must be obtained before personally identifiable information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Disclosed to anyone other than authorized representatives, officials, or employees of participating agencies collecting, maintaining, or using the information under this chapter, subject to subrule </w:t>
      </w:r>
      <w:hyperlink r:id="rId313">
        <w:r>
          <w:rPr>
            <w:rStyle w:val="Hyperlink"/>
            <w:rFonts w:ascii="Times New Roman" w:hAnsi="Times New Roman"/>
            <w:b w:val="false"/>
            <w:i w:val="false"/>
            <w:color w:val="000000"/>
            <w:sz w:val="22"/>
          </w:rPr>
          <w:t>120.414(2)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Used for any purpose other than meeting a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department or other participating agency may not disclose personally identifiable information, as defined in rule </w:t>
      </w:r>
      <w:hyperlink r:id="rId314">
        <w:r>
          <w:rPr>
            <w:rStyle w:val="Hyperlink"/>
            <w:rFonts w:ascii="Times New Roman" w:hAnsi="Times New Roman"/>
            <w:b w:val="false"/>
            <w:i w:val="false"/>
            <w:color w:val="000000"/>
            <w:sz w:val="22"/>
          </w:rPr>
          <w:t>281—120.29</w:t>
        </w:r>
      </w:hyperlink>
      <w:r>
        <w:rPr>
          <w:rFonts w:ascii="Times New Roman" w:hAnsi="Times New Roman"/>
          <w:b w:val="false"/>
          <w:i w:val="false"/>
          <w:color w:val="000000"/>
          <w:sz w:val="22"/>
        </w:rPr>
        <w:t>(34CFR303), to any party except participating agencies (including the department and EIS providers) that are part of the state’s Part C system without parental consent unless authorized to do so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315">
        <w:r>
          <w:rPr>
            <w:rStyle w:val="Hyperlink"/>
            <w:rFonts w:ascii="Times New Roman" w:hAnsi="Times New Roman"/>
            <w:b w:val="false"/>
            <w:i w:val="false"/>
            <w:color w:val="000000"/>
            <w:sz w:val="22"/>
          </w:rPr>
          <w:t>120.401(1)</w:t>
        </w:r>
      </w:hyperlink>
      <w:r>
        <w:rPr>
          <w:rFonts w:ascii="Times New Roman" w:hAnsi="Times New Roman"/>
          <w:b w:val="false"/>
          <w:i w:val="false"/>
          <w:color w:val="000000"/>
          <w:sz w:val="22"/>
        </w:rPr>
        <w:t xml:space="preserve"> and </w:t>
      </w:r>
      <w:hyperlink r:id="rId316">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of the exceptions enumerated in 34 CFR 99.31 (where applicable to Part C), which are expressly adopted to apply to Part C through this reference. In applying the exceptions in 34 CFR 99.31 to this chapter, participating agencies must also comply with the pertinent conditions in 34 CFR 99.32, 99.33, 99.34, 99.35, 99.36, 99.38, and 99.39. In applying these provisions in 34 CFR Part 99 to Part C, the reference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34 CFR 99.30 means subrule </w:t>
      </w:r>
      <w:hyperlink r:id="rId317">
        <w:r>
          <w:rPr>
            <w:rStyle w:val="Hyperlink"/>
            <w:rFonts w:ascii="Times New Roman" w:hAnsi="Times New Roman"/>
            <w:b w:val="false"/>
            <w:i w:val="false"/>
            <w:color w:val="000000"/>
            <w:sz w:val="22"/>
          </w:rPr>
          <w:t>120.414(1)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 records” means early intervention records under subrule </w:t>
      </w:r>
      <w:hyperlink r:id="rId318">
        <w:r>
          <w:rPr>
            <w:rStyle w:val="Hyperlink"/>
            <w:rFonts w:ascii="Times New Roman" w:hAnsi="Times New Roman"/>
            <w:b w:val="false"/>
            <w:i w:val="false"/>
            <w:color w:val="000000"/>
            <w:sz w:val="22"/>
          </w:rPr>
          <w:t>120.403(2)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means early intervention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agency or institution” means the participating agency under subrule </w:t>
      </w:r>
      <w:hyperlink r:id="rId319">
        <w:r>
          <w:rPr>
            <w:rStyle w:val="Hyperlink"/>
            <w:rFonts w:ascii="Times New Roman" w:hAnsi="Times New Roman"/>
            <w:b w:val="false"/>
            <w:i w:val="false"/>
            <w:color w:val="000000"/>
            <w:sz w:val="22"/>
          </w:rPr>
          <w:t>120.403(3)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“School officials and officials of another school or school system” means qualified personnel or service coordinators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and local educational authorities” means the department and EIS providers and grantees;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“Student” means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120.414(3)</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regarding refusal to provide consent. </w:t>
      </w:r>
      <w:r>
        <w:rPr>
          <w:rFonts w:ascii="Times New Roman" w:hAnsi="Times New Roman"/>
          <w:b w:val="false"/>
          <w:i w:val="false"/>
          <w:color w:val="000000"/>
          <w:sz w:val="22"/>
        </w:rPr>
        <w:t xml:space="preserve">The department must provide policies and procedures to be used when a parent refuses to provide consent under this rule (such as a meeting to explain to parents how their failure to consent affects the ability of their child to receive services under this chapter), provided that those procedures do not override a parent’s right to refuse consent under rule </w:t>
      </w:r>
      <w:hyperlink r:id="rId320">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Safeguards. </w:t>
      </w:r>
      <w:r>
        <w:rPr>
          <w:rFonts w:ascii="Times New Roman" w:hAnsi="Times New Roman"/>
          <w:b w:val="false"/>
          <w:i w:val="false"/>
          <w:color w:val="000000"/>
          <w:sz w:val="22"/>
        </w:rPr>
        <w:t xml:space="preserve">Each participating agency must protect the confidentiality of personally identifiable information at the collection, maintenance, use, storage, disclosure, and destruction stages. One official at each participating agency must assume responsibility for ensuring the confidentiality of any personally identifiable information. All persons collecting or using personally identifiable information must receive training or instruction regarding the state’s policies and procedures under rules </w:t>
      </w:r>
      <w:hyperlink r:id="rId321">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22">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 34 CFR Part 99. Each participating agency must maintain, for public inspection, a current listing of the names and positions of those employees within the agency who may have access to personally identifiable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Destruction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parent. </w:t>
      </w:r>
      <w:r>
        <w:rPr>
          <w:rFonts w:ascii="Times New Roman" w:hAnsi="Times New Roman"/>
          <w:b w:val="false"/>
          <w:i w:val="false"/>
          <w:color w:val="000000"/>
          <w:sz w:val="22"/>
        </w:rPr>
        <w:t>The participating agency must inform parents when personally identifiable information collected, maintained, or used under this chapter is no longer needed to provide services to the child under Part C of the Act, the GEPA provisions in 20 U.S.C. 1232f, and EDGAR, 34 CFR Parts 76 and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120.416(2)</w:t>
      </w:r>
      <w:r>
        <w:rPr>
          <w:rFonts w:ascii="Times New Roman" w:hAnsi="Times New Roman"/>
          <w:b w:val="false"/>
          <w:i w:val="false"/>
          <w:color w:val="000000"/>
          <w:sz w:val="22"/>
        </w:rPr>
        <w:t> </w:t>
      </w:r>
      <w:r>
        <w:rPr>
          <w:rFonts w:ascii="Times New Roman" w:hAnsi="Times New Roman"/>
          <w:b w:val="false"/>
          <w:i/>
          <w:color w:val="000000"/>
          <w:sz w:val="22"/>
        </w:rPr>
        <w:t xml:space="preserve">Mandatory and permissive destruction of personally identifiable information. </w:t>
      </w:r>
      <w:r>
        <w:rPr>
          <w:rFonts w:ascii="Times New Roman" w:hAnsi="Times New Roman"/>
          <w:b w:val="false"/>
          <w:i w:val="false"/>
          <w:color w:val="000000"/>
          <w:sz w:val="22"/>
        </w:rPr>
        <w:t xml:space="preserve">Subject to subrule </w:t>
      </w:r>
      <w:hyperlink r:id="rId323">
        <w:r>
          <w:rPr>
            <w:rStyle w:val="Hyperlink"/>
            <w:rFonts w:ascii="Times New Roman" w:hAnsi="Times New Roman"/>
            <w:b w:val="false"/>
            <w:i w:val="false"/>
            <w:color w:val="000000"/>
            <w:sz w:val="22"/>
          </w:rPr>
          <w:t>120.416(1)</w:t>
        </w:r>
      </w:hyperlink>
      <w:r>
        <w:rPr>
          <w:rFonts w:ascii="Times New Roman" w:hAnsi="Times New Roman"/>
          <w:b w:val="false"/>
          <w:i w:val="false"/>
          <w:color w:val="000000"/>
          <w:sz w:val="22"/>
        </w:rPr>
        <w:t>, the information must be destroyed at the request of the parents. However, a permanent record of a child’s name, date of birth, parent contact information (including address and telephone number), names of service coordinator(s) and EIS provider(s), and exit data (including year and age upon exit and any programs entered into upon exiting) may be maintained without time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construction—“no longer needed to provide services.” </w:t>
      </w:r>
      <w:r>
        <w:rPr>
          <w:rFonts w:ascii="Times New Roman" w:hAnsi="Times New Roman"/>
          <w:b w:val="false"/>
          <w:i w:val="false"/>
          <w:color w:val="000000"/>
          <w:sz w:val="22"/>
        </w:rPr>
        <w:t>For purposes of this rule, “no longer needed to provide services” means that a record is no longer relevant to the provision of Early ACCESS services and is no longer needed for accountability and audit purposes. At a minimum, a record needed for accountability and audit purposes will be retained for five years after completion of the activity for which funds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department must have in effect the policies and procedures, including sanctions and the right to file a complaint under rules </w:t>
      </w:r>
      <w:hyperlink r:id="rId324">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 xml:space="preserve">(34CFR303) through </w:t>
      </w:r>
      <w:hyperlink r:id="rId325">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 xml:space="preserve">(34CFR303), that the department uses to ensure that its policies and procedures, consistent with rules </w:t>
      </w:r>
      <w:hyperlink r:id="rId326">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2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are followed and that the Act and the rules in this chapter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281—120.418</w:t>
      </w:r>
      <w:r>
        <w:rPr>
          <w:rFonts w:ascii="Times New Roman" w:hAnsi="Times New Roman"/>
          <w:b w:val="false"/>
          <w:i w:val="false"/>
          <w:color w:val="000000"/>
          <w:sz w:val="22"/>
        </w:rPr>
        <w:t xml:space="preserve"> and </w:t>
      </w:r>
      <w:r>
        <w:rPr>
          <w:rFonts w:ascii="Times New Roman" w:hAnsi="Times New Roman"/>
          <w:b/>
          <w:i w:val="false"/>
          <w:color w:val="000000"/>
          <w:sz w:val="22"/>
        </w:rPr>
        <w:t>120.419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Parental consent and ability to decline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120.420(1)</w:t>
      </w:r>
      <w:r>
        <w:rPr>
          <w:rFonts w:ascii="Times New Roman" w:hAnsi="Times New Roman"/>
          <w:b w:val="false"/>
          <w:i w:val="false"/>
          <w:color w:val="000000"/>
          <w:sz w:val="22"/>
        </w:rPr>
        <w:t> </w:t>
      </w:r>
      <w:r>
        <w:rPr>
          <w:rFonts w:ascii="Times New Roman" w:hAnsi="Times New Roman"/>
          <w:b w:val="false"/>
          <w:i/>
          <w:color w:val="000000"/>
          <w:sz w:val="22"/>
        </w:rPr>
        <w:t>General.</w:t>
      </w:r>
      <w:r>
        <w:rPr>
          <w:rFonts w:ascii="Times New Roman" w:hAnsi="Times New Roman"/>
          <w:b w:val="false"/>
          <w:i/>
          <w:color w:val="000000"/>
          <w:sz w:val="22"/>
        </w:rPr>
        <w:t xml:space="preserve"> </w:t>
      </w:r>
      <w:r>
        <w:rPr>
          <w:rFonts w:ascii="Times New Roman" w:hAnsi="Times New Roman"/>
          <w:b w:val="false"/>
          <w:i w:val="false"/>
          <w:color w:val="000000"/>
          <w:sz w:val="22"/>
        </w:rPr>
        <w:t>The relevant agency must ensure parental consent is obtained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Administering screening procedures under rule </w:t>
      </w:r>
      <w:hyperlink r:id="rId328">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(34CFR303) that are used to determine whether a child is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evaluations and assessments of a child are conducted under rule </w:t>
      </w:r>
      <w:hyperlink r:id="rId32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 are provided to a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benefits or insurance or private insurance is used if such consent is required under rule </w:t>
      </w:r>
      <w:hyperlink r:id="rId330">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personally identifiable information consistent with rule </w:t>
      </w:r>
      <w:hyperlink r:id="rId331">
        <w:r>
          <w:rPr>
            <w:rStyle w:val="Hyperlink"/>
            <w:rFonts w:ascii="Times New Roman" w:hAnsi="Times New Roman"/>
            <w:b w:val="false"/>
            <w:i w:val="false"/>
            <w:color w:val="000000"/>
            <w:sz w:val="22"/>
          </w:rPr>
          <w:t>281— 120.414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120.420(2)</w:t>
      </w:r>
      <w:r>
        <w:rPr>
          <w:rFonts w:ascii="Times New Roman" w:hAnsi="Times New Roman"/>
          <w:b w:val="false"/>
          <w:i w:val="false"/>
          <w:color w:val="000000"/>
          <w:sz w:val="22"/>
        </w:rPr>
        <w:t> </w:t>
      </w:r>
      <w:r>
        <w:rPr>
          <w:rFonts w:ascii="Times New Roman" w:hAnsi="Times New Roman"/>
          <w:b w:val="false"/>
          <w:i/>
          <w:color w:val="000000"/>
          <w:sz w:val="22"/>
        </w:rPr>
        <w:t xml:space="preserve">Parent refusal to consent. </w:t>
      </w:r>
      <w:r>
        <w:rPr>
          <w:rFonts w:ascii="Times New Roman" w:hAnsi="Times New Roman"/>
          <w:b w:val="false"/>
          <w:i w:val="false"/>
          <w:color w:val="000000"/>
          <w:sz w:val="22"/>
        </w:rPr>
        <w:t xml:space="preserve">If a parent does not give consent under paragraph </w:t>
      </w:r>
      <w:hyperlink r:id="rId332">
        <w:r>
          <w:rPr>
            <w:rStyle w:val="Hyperlink"/>
            <w:rFonts w:ascii="Times New Roman" w:hAnsi="Times New Roman"/>
            <w:b w:val="false"/>
            <w:i w:val="false"/>
            <w:color w:val="000000"/>
            <w:sz w:val="22"/>
          </w:rPr>
          <w:t>120.420(1)</w:t>
        </w:r>
      </w:hyperlink>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agency must make reasonable efforts to ensure that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fully aware of the nature of the evaluation and assessment of the child or early intervention services that may be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Understands that the child will not be able to receive the evaluation, assessment, or early intervention services unless consent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120.420(3)</w:t>
      </w:r>
      <w:r>
        <w:rPr>
          <w:rFonts w:ascii="Times New Roman" w:hAnsi="Times New Roman"/>
          <w:b w:val="false"/>
          <w:i w:val="false"/>
          <w:color w:val="000000"/>
          <w:sz w:val="22"/>
        </w:rPr>
        <w:t> </w:t>
      </w:r>
      <w:r>
        <w:rPr>
          <w:rFonts w:ascii="Times New Roman" w:hAnsi="Times New Roman"/>
          <w:b w:val="false"/>
          <w:i/>
          <w:color w:val="000000"/>
          <w:sz w:val="22"/>
        </w:rPr>
        <w:t xml:space="preserve">Due process procedures unavailable. </w:t>
      </w:r>
      <w:r>
        <w:rPr>
          <w:rFonts w:ascii="Times New Roman" w:hAnsi="Times New Roman"/>
          <w:b w:val="false"/>
          <w:i w:val="false"/>
          <w:color w:val="000000"/>
          <w:sz w:val="22"/>
        </w:rPr>
        <w:t xml:space="preserve">The agency may not use the due process hearing procedures under this chapter to challenge a parent’s refusal to provide any consent that is required under subrule </w:t>
      </w:r>
      <w:hyperlink r:id="rId33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120.420(4)</w:t>
      </w:r>
      <w:r>
        <w:rPr>
          <w:rFonts w:ascii="Times New Roman" w:hAnsi="Times New Roman"/>
          <w:b w:val="false"/>
          <w:i w:val="false"/>
          <w:color w:val="000000"/>
          <w:sz w:val="22"/>
        </w:rPr>
        <w:t> </w:t>
      </w:r>
      <w:r>
        <w:rPr>
          <w:rFonts w:ascii="Times New Roman" w:hAnsi="Times New Roman"/>
          <w:b w:val="false"/>
          <w:i/>
          <w:color w:val="000000"/>
          <w:sz w:val="22"/>
        </w:rPr>
        <w:t xml:space="preserve">Parent rights. </w:t>
      </w:r>
      <w:r>
        <w:rPr>
          <w:rFonts w:ascii="Times New Roman" w:hAnsi="Times New Roman"/>
          <w:b w:val="false"/>
          <w:i w:val="false"/>
          <w:color w:val="000000"/>
          <w:sz w:val="22"/>
        </w:rPr>
        <w:t>The parents of an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they, their infant or toddler with a disability, or other family members will accept or decline any Early ACCESS service under this chapter at any time, in accordance with state law;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decline a service after first accepting it, without jeopardizing other early intervention services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Prior written notice and procedural safeguards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Prior written notice must be provided to parents a reasonable time before an agency or an EIS provider proposes, or refuses, to initiate or change the identification, evaluation, or placement of the parents’ infant or toddler or the provision of early intervention services to the infant or toddler with a disability and that infant’s or toddler’s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must be in sufficient detail to inform parents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action that is being proposed or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reasons for taking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procedural safeguards that are available under this chapter, including a description of mediation in rule </w:t>
      </w:r>
      <w:hyperlink r:id="rId334">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 xml:space="preserve">(34CFR303), how to file a state complaint in rules </w:t>
      </w:r>
      <w:hyperlink r:id="rId335">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 xml:space="preserve">(34CFR303) through </w:t>
      </w:r>
      <w:hyperlink r:id="rId336">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 xml:space="preserve">(34CFR303) and a due process complaint in the provisions adopted under subrule </w:t>
      </w:r>
      <w:hyperlink r:id="rId337">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and any timelines under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120.421(3)</w:t>
      </w:r>
      <w:r>
        <w:rPr>
          <w:rFonts w:ascii="Times New Roman" w:hAnsi="Times New Roman"/>
          <w:b w:val="false"/>
          <w:i w:val="false"/>
          <w:color w:val="000000"/>
          <w:sz w:val="22"/>
        </w:rPr>
        <w:t> </w:t>
      </w:r>
      <w:r>
        <w:rPr>
          <w:rFonts w:ascii="Times New Roman" w:hAnsi="Times New Roman"/>
          <w:b w:val="false"/>
          <w:i/>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in language understandable to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in the native language, as defined in rule </w:t>
      </w:r>
      <w:hyperlink r:id="rId338">
        <w:r>
          <w:rPr>
            <w:rStyle w:val="Hyperlink"/>
            <w:rFonts w:ascii="Times New Roman" w:hAnsi="Times New Roman"/>
            <w:b w:val="false"/>
            <w:i w:val="false"/>
            <w:color w:val="000000"/>
            <w:sz w:val="22"/>
          </w:rPr>
          <w:t>281—120.25</w:t>
        </w:r>
      </w:hyperlink>
      <w:r>
        <w:rPr>
          <w:rFonts w:ascii="Times New Roman" w:hAnsi="Times New Roman"/>
          <w:b w:val="false"/>
          <w:i w:val="false"/>
          <w:color w:val="000000"/>
          <w:sz w:val="22"/>
        </w:rPr>
        <w:t>(34CFR303), of the parent or other mode of communication used by the parent,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native language or other mode of communication of the parent is not a written language, the public agency or designated EIS provider must take steps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is translated orally or by other means to the parent in the parent’s native language or other mode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the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written evidence that this subrule has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or other public agency must ensure that the rights of a child are protected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parent (as defined in rule </w:t>
      </w:r>
      <w:hyperlink r:id="rId339">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AEA, after reasonable efforts, cannot locate a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a ward of the state under the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120.422(2)</w:t>
      </w:r>
      <w:r>
        <w:rPr>
          <w:rFonts w:ascii="Times New Roman" w:hAnsi="Times New Roman"/>
          <w:b w:val="false"/>
          <w:i w:val="false"/>
          <w:color w:val="000000"/>
          <w:sz w:val="22"/>
        </w:rPr>
        <w:t> </w:t>
      </w:r>
      <w:r>
        <w:rPr>
          <w:rFonts w:ascii="Times New Roman" w:hAnsi="Times New Roman"/>
          <w:b w:val="false"/>
          <w:i/>
          <w:color w:val="000000"/>
          <w:sz w:val="22"/>
        </w:rPr>
        <w:t xml:space="preserve">Duty of other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duty of the AEA under subrule </w:t>
      </w:r>
      <w:hyperlink r:id="rId340">
        <w:r>
          <w:rPr>
            <w:rStyle w:val="Hyperlink"/>
            <w:rFonts w:ascii="Times New Roman" w:hAnsi="Times New Roman"/>
            <w:b w:val="false"/>
            <w:i w:val="false"/>
            <w:color w:val="000000"/>
            <w:sz w:val="22"/>
          </w:rPr>
          <w:t>120.422(1)</w:t>
        </w:r>
      </w:hyperlink>
      <w:r>
        <w:rPr>
          <w:rFonts w:ascii="Times New Roman" w:hAnsi="Times New Roman"/>
          <w:b w:val="false"/>
          <w:i w:val="false"/>
          <w:color w:val="000000"/>
          <w:sz w:val="22"/>
        </w:rPr>
        <w:t xml:space="preserve"> includes the assignment of an individual to act as a surrogate for the parent. This assignment process must include a method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Determining whether a child needs a surrogate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Assigning a surrogate parent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implementing the provisions under this rule for children who are wards of the state or placed in foster care, the AEA must consult with the public agency that has been assigned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120.422(3)</w:t>
      </w:r>
      <w:r>
        <w:rPr>
          <w:rFonts w:ascii="Times New Roman" w:hAnsi="Times New Roman"/>
          <w:b w:val="false"/>
          <w:i w:val="false"/>
          <w:color w:val="000000"/>
          <w:sz w:val="22"/>
        </w:rPr>
        <w:t> </w:t>
      </w:r>
      <w:r>
        <w:rPr>
          <w:rFonts w:ascii="Times New Roman" w:hAnsi="Times New Roman"/>
          <w:b w:val="false"/>
          <w:i/>
          <w:color w:val="000000"/>
          <w:sz w:val="22"/>
        </w:rPr>
        <w:t xml:space="preserve">Wards of the state. </w:t>
      </w:r>
      <w:r>
        <w:rPr>
          <w:rFonts w:ascii="Times New Roman" w:hAnsi="Times New Roman"/>
          <w:b w:val="false"/>
          <w:i w:val="false"/>
          <w:color w:val="000000"/>
          <w:sz w:val="22"/>
        </w:rPr>
        <w:t xml:space="preserve">In the case of a child who is a ward of the state, the surrogate parent, instead of being appointed by the AEA under subrule </w:t>
      </w:r>
      <w:hyperlink r:id="rId341">
        <w:r>
          <w:rPr>
            <w:rStyle w:val="Hyperlink"/>
            <w:rFonts w:ascii="Times New Roman" w:hAnsi="Times New Roman"/>
            <w:b w:val="false"/>
            <w:i w:val="false"/>
            <w:color w:val="000000"/>
            <w:sz w:val="22"/>
          </w:rPr>
          <w:t>120.422(2),</w:t>
        </w:r>
      </w:hyperlink>
      <w:r>
        <w:rPr>
          <w:rFonts w:ascii="Times New Roman" w:hAnsi="Times New Roman"/>
          <w:b w:val="false"/>
          <w:i w:val="false"/>
          <w:color w:val="000000"/>
          <w:sz w:val="22"/>
        </w:rPr>
        <w:t xml:space="preserve"> may be appointed by the judge presiding over the infant’s or toddler’s case provided that the surrogate parent satisfies subrules </w:t>
      </w:r>
      <w:hyperlink r:id="rId342">
        <w:r>
          <w:rPr>
            <w:rStyle w:val="Hyperlink"/>
            <w:rFonts w:ascii="Times New Roman" w:hAnsi="Times New Roman"/>
            <w:b w:val="false"/>
            <w:i w:val="false"/>
            <w:color w:val="000000"/>
            <w:sz w:val="22"/>
          </w:rPr>
          <w:t>120.422(4)</w:t>
        </w:r>
      </w:hyperlink>
      <w:r>
        <w:rPr>
          <w:rFonts w:ascii="Times New Roman" w:hAnsi="Times New Roman"/>
          <w:b w:val="false"/>
          <w:i w:val="false"/>
          <w:color w:val="000000"/>
          <w:sz w:val="22"/>
        </w:rPr>
        <w:t xml:space="preserve"> and </w:t>
      </w:r>
      <w:hyperlink r:id="rId343">
        <w:r>
          <w:rPr>
            <w:rStyle w:val="Hyperlink"/>
            <w:rFonts w:ascii="Times New Roman" w:hAnsi="Times New Roman"/>
            <w:b w:val="false"/>
            <w:i w:val="false"/>
            <w:color w:val="000000"/>
            <w:sz w:val="22"/>
          </w:rPr>
          <w:t>120.422(5)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120.422(4)</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of 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AEA may select a surrogate parent in any way permitted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AEA must ensure that a person selected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department or any other public agency or EIS provider that provides early intervention services, education, care, or other services to the child or any family member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personal or professional interest that conflicts with the interest of the child the person represents;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knowledge and skills that ensure adequate representation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120.422(5)</w:t>
      </w:r>
      <w:r>
        <w:rPr>
          <w:rFonts w:ascii="Times New Roman" w:hAnsi="Times New Roman"/>
          <w:b w:val="false"/>
          <w:i w:val="false"/>
          <w:color w:val="000000"/>
          <w:sz w:val="22"/>
        </w:rPr>
        <w:t> </w:t>
      </w:r>
      <w:r>
        <w:rPr>
          <w:rFonts w:ascii="Times New Roman" w:hAnsi="Times New Roman"/>
          <w:b w:val="false"/>
          <w:i/>
          <w:color w:val="000000"/>
          <w:sz w:val="22"/>
        </w:rPr>
        <w:t xml:space="preserve">Nonemployee requirement; compensation. </w:t>
      </w:r>
      <w:r>
        <w:rPr>
          <w:rFonts w:ascii="Times New Roman" w:hAnsi="Times New Roman"/>
          <w:b w:val="false"/>
          <w:i w:val="false"/>
          <w:color w:val="000000"/>
          <w:sz w:val="22"/>
        </w:rPr>
        <w:t xml:space="preserve">A person who is otherwise qualified to be a surrogate parent under subrule </w:t>
      </w:r>
      <w:hyperlink r:id="rId344">
        <w:r>
          <w:rPr>
            <w:rStyle w:val="Hyperlink"/>
            <w:rFonts w:ascii="Times New Roman" w:hAnsi="Times New Roman"/>
            <w:b w:val="false"/>
            <w:i w:val="false"/>
            <w:color w:val="000000"/>
            <w:sz w:val="22"/>
          </w:rPr>
          <w:t>120.422(4)</w:t>
        </w:r>
      </w:hyperlink>
      <w:r>
        <w:rPr>
          <w:rFonts w:ascii="Times New Roman" w:hAnsi="Times New Roman"/>
          <w:b w:val="false"/>
          <w:i w:val="false"/>
          <w:color w:val="000000"/>
          <w:sz w:val="22"/>
        </w:rPr>
        <w:t xml:space="preserve"> is not an employee of the agency solely because the person is paid by the agency to serve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120.422(6)</w:t>
      </w:r>
      <w:r>
        <w:rPr>
          <w:rFonts w:ascii="Times New Roman" w:hAnsi="Times New Roman"/>
          <w:b w:val="false"/>
          <w:i w:val="false"/>
          <w:color w:val="000000"/>
          <w:sz w:val="22"/>
        </w:rPr>
        <w:t> </w:t>
      </w:r>
      <w:r>
        <w:rPr>
          <w:rFonts w:ascii="Times New Roman" w:hAnsi="Times New Roman"/>
          <w:b w:val="false"/>
          <w:i/>
          <w:color w:val="000000"/>
          <w:sz w:val="22"/>
        </w:rPr>
        <w:t xml:space="preserve">Surrogate parent responsibilities. </w:t>
      </w:r>
      <w:r>
        <w:rPr>
          <w:rFonts w:ascii="Times New Roman" w:hAnsi="Times New Roman"/>
          <w:b w:val="false"/>
          <w:i w:val="false"/>
          <w:color w:val="000000"/>
          <w:sz w:val="22"/>
        </w:rPr>
        <w:t>The surrogate parent has the same rights as a parent for all purposes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120.422(7)</w:t>
      </w:r>
      <w:r>
        <w:rPr>
          <w:rFonts w:ascii="Times New Roman" w:hAnsi="Times New Roman"/>
          <w:b w:val="false"/>
          <w:i w:val="false"/>
          <w:color w:val="000000"/>
          <w:sz w:val="22"/>
        </w:rPr>
        <w:t> </w:t>
      </w:r>
      <w:r>
        <w:rPr>
          <w:rFonts w:ascii="Times New Roman" w:hAnsi="Times New Roman"/>
          <w:b w:val="false"/>
          <w:i/>
          <w:color w:val="000000"/>
          <w:sz w:val="22"/>
        </w:rPr>
        <w:t xml:space="preserve">Department responsibility. </w:t>
      </w:r>
      <w:r>
        <w:rPr>
          <w:rFonts w:ascii="Times New Roman" w:hAnsi="Times New Roman"/>
          <w:b w:val="false"/>
          <w:i w:val="false"/>
          <w:color w:val="000000"/>
          <w:sz w:val="22"/>
        </w:rPr>
        <w:t>The department must make reasonable efforts to ensure the assignment of a surrogate parent not more than 30 days after a public agency determines that the child needs a surrogate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281—120.423</w:t>
      </w:r>
      <w:r>
        <w:rPr>
          <w:rFonts w:ascii="Times New Roman" w:hAnsi="Times New Roman"/>
          <w:b w:val="false"/>
          <w:i w:val="false"/>
          <w:color w:val="000000"/>
          <w:sz w:val="22"/>
        </w:rPr>
        <w:t xml:space="preserve"> to </w:t>
      </w:r>
      <w:r>
        <w:rPr>
          <w:rFonts w:ascii="Times New Roman" w:hAnsi="Times New Roman"/>
          <w:b/>
          <w:i w:val="false"/>
          <w:color w:val="000000"/>
          <w:sz w:val="22"/>
        </w:rPr>
        <w:t>120.429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281—120.430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dispute resolution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statewide system must include written procedures for the timely administrative resolution of complaints through mediation, state complaint procedures, and due process hearing procedures, described in subrules </w:t>
      </w:r>
      <w:hyperlink r:id="rId345">
        <w:r>
          <w:rPr>
            <w:rStyle w:val="Hyperlink"/>
            <w:rFonts w:ascii="Times New Roman" w:hAnsi="Times New Roman"/>
            <w:b w:val="false"/>
            <w:i w:val="false"/>
            <w:color w:val="000000"/>
            <w:sz w:val="22"/>
          </w:rPr>
          <w:t>120.430(2)</w:t>
        </w:r>
      </w:hyperlink>
      <w:r>
        <w:rPr>
          <w:rFonts w:ascii="Times New Roman" w:hAnsi="Times New Roman"/>
          <w:b w:val="false"/>
          <w:i w:val="false"/>
          <w:color w:val="000000"/>
          <w:sz w:val="22"/>
        </w:rPr>
        <w:t xml:space="preserve"> through </w:t>
      </w:r>
      <w:hyperlink r:id="rId346">
        <w:r>
          <w:rPr>
            <w:rStyle w:val="Hyperlink"/>
            <w:rFonts w:ascii="Times New Roman" w:hAnsi="Times New Roman"/>
            <w:b w:val="false"/>
            <w:i w:val="false"/>
            <w:color w:val="000000"/>
            <w:sz w:val="22"/>
          </w:rPr>
          <w:t>120.430(6)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 xml:space="preserve">The department must make available to parties to disputes involving any matter under this chapter the opportunity for mediation that satisfies rule </w:t>
      </w:r>
      <w:hyperlink r:id="rId347">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120.430(3)</w:t>
      </w:r>
      <w:r>
        <w:rPr>
          <w:rFonts w:ascii="Times New Roman" w:hAnsi="Times New Roman"/>
          <w:b w:val="false"/>
          <w:i w:val="false"/>
          <w:color w:val="000000"/>
          <w:sz w:val="22"/>
        </w:rPr>
        <w:t> </w:t>
      </w:r>
      <w:r>
        <w:rPr>
          <w:rFonts w:ascii="Times New Roman" w:hAnsi="Times New Roman"/>
          <w:b w:val="false"/>
          <w:i/>
          <w:color w:val="000000"/>
          <w:sz w:val="22"/>
        </w:rPr>
        <w:t xml:space="preserve">State complaint procedures. </w:t>
      </w:r>
      <w:r>
        <w:rPr>
          <w:rFonts w:ascii="Times New Roman" w:hAnsi="Times New Roman"/>
          <w:b w:val="false"/>
          <w:i w:val="false"/>
          <w:color w:val="000000"/>
          <w:sz w:val="22"/>
        </w:rPr>
        <w:t xml:space="preserve">The department must adopt written state complaint procedures that satisfy rule </w:t>
      </w:r>
      <w:hyperlink r:id="rId348">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(34CFR303) to resolve any state complaints filed by any party regarding any violation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120.430(4)</w:t>
      </w:r>
      <w:r>
        <w:rPr>
          <w:rFonts w:ascii="Times New Roman" w:hAnsi="Times New Roman"/>
          <w:b w:val="false"/>
          <w:i w:val="false"/>
          <w:color w:val="000000"/>
          <w:sz w:val="22"/>
        </w:rPr>
        <w:t> </w:t>
      </w:r>
      <w:r>
        <w:rPr>
          <w:rFonts w:ascii="Times New Roman" w:hAnsi="Times New Roman"/>
          <w:b w:val="false"/>
          <w:i/>
          <w:color w:val="000000"/>
          <w:sz w:val="22"/>
        </w:rPr>
        <w:t xml:space="preserve">Due process hearing procedures. </w:t>
      </w:r>
      <w:r>
        <w:rPr>
          <w:rFonts w:ascii="Times New Roman" w:hAnsi="Times New Roman"/>
          <w:b w:val="false"/>
          <w:i w:val="false"/>
          <w:color w:val="000000"/>
          <w:sz w:val="22"/>
        </w:rPr>
        <w:t xml:space="preserve">The department must adopt written due process hearing procedures to resolve complaints with respect to a particular child regarding any matter identified in subrule </w:t>
      </w:r>
      <w:hyperlink r:id="rId349">
        <w:r>
          <w:rPr>
            <w:rStyle w:val="Hyperlink"/>
            <w:rFonts w:ascii="Times New Roman" w:hAnsi="Times New Roman"/>
            <w:b w:val="false"/>
            <w:i w:val="false"/>
            <w:color w:val="000000"/>
            <w:sz w:val="22"/>
          </w:rPr>
          <w:t>120.421(1)</w:t>
        </w:r>
      </w:hyperlink>
      <w:r>
        <w:rPr>
          <w:rFonts w:ascii="Times New Roman" w:hAnsi="Times New Roman"/>
          <w:b w:val="false"/>
          <w:i w:val="false"/>
          <w:color w:val="000000"/>
          <w:sz w:val="22"/>
        </w:rPr>
        <w:t>. The department adopts the Part C due process hearing procedures under Section 639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120.430(5)</w:t>
      </w:r>
      <w:r>
        <w:rPr>
          <w:rFonts w:ascii="Times New Roman" w:hAnsi="Times New Roman"/>
          <w:b w:val="false"/>
          <w:i w:val="false"/>
          <w:color w:val="000000"/>
          <w:sz w:val="22"/>
        </w:rPr>
        <w:t> </w:t>
      </w:r>
      <w:r>
        <w:rPr>
          <w:rFonts w:ascii="Times New Roman" w:hAnsi="Times New Roman"/>
          <w:b w:val="false"/>
          <w:i/>
          <w:color w:val="000000"/>
          <w:sz w:val="22"/>
        </w:rPr>
        <w:t xml:space="preserve">Status of a child during the pendency of a due process complaint. </w:t>
      </w:r>
      <w:r>
        <w:rPr>
          <w:rFonts w:ascii="Times New Roman" w:hAnsi="Times New Roman"/>
          <w:b w:val="false"/>
          <w:i w:val="false"/>
          <w:color w:val="000000"/>
          <w:sz w:val="22"/>
        </w:rPr>
        <w:t xml:space="preserve">During the pendency of any proceeding involving a due process complaint under subrule </w:t>
      </w:r>
      <w:hyperlink r:id="rId350">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unless the agency and parents of an infant or toddler with a disability otherwise agree, the child must continue to receive the appropriate early intervention services in the setting identified in the IFSP that is consented to by the parents. If the due process complaint under subrule </w:t>
      </w:r>
      <w:hyperlink r:id="rId351">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involves an application for initial services under Part C of the Act, the child must receive those services that are not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120.430(6)</w:t>
      </w:r>
      <w:r>
        <w:rPr>
          <w:rFonts w:ascii="Times New Roman" w:hAnsi="Times New Roman"/>
          <w:b w:val="false"/>
          <w:i w:val="false"/>
          <w:color w:val="000000"/>
          <w:sz w:val="22"/>
        </w:rPr>
        <w:t> </w:t>
      </w:r>
      <w:r>
        <w:rPr>
          <w:rFonts w:ascii="Times New Roman" w:hAnsi="Times New Roman"/>
          <w:b w:val="false"/>
          <w:i/>
          <w:color w:val="000000"/>
          <w:sz w:val="22"/>
        </w:rPr>
        <w:t>Status of a child during the pendency of mediation.</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During the pendency of any request for mediation under subrule </w:t>
      </w:r>
      <w:hyperlink r:id="rId352">
        <w:r>
          <w:rPr>
            <w:rStyle w:val="Hyperlink"/>
            <w:rFonts w:ascii="Times New Roman" w:hAnsi="Times New Roman"/>
            <w:b w:val="false"/>
            <w:i w:val="false"/>
            <w:color w:val="000000"/>
            <w:sz w:val="22"/>
          </w:rPr>
          <w:t>120.430(2)</w:t>
        </w:r>
      </w:hyperlink>
      <w:r>
        <w:rPr>
          <w:rFonts w:ascii="Times New Roman" w:hAnsi="Times New Roman"/>
          <w:b w:val="false"/>
          <w:i w:val="false"/>
          <w:color w:val="000000"/>
          <w:sz w:val="22"/>
        </w:rPr>
        <w:t xml:space="preserve"> and for ten days after any such mediation conference at which no agreement is reached, unless the agency and the parents of the child agree otherwise, the child involved in any such mediation conference will continue to receive the appropriate early intervention services identified in the IFSP in the setting that is consented to by the parents. If the mediation involves an application for initial services under Part C of the Act, the child will receive those services that are not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ensure that procedures are established and implemented to allow parties to disputes involving any matter under this chapter, including matters arising prior to the filing of a due process complaint, to resolve disputes through a mediation process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procedures must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must ensure that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voluntary on the part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used to deny or delay a parent’s right to a due process hearing, or to deny any other rights afforded under Part C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conducted by a qualified and impartial mediator who is trained in effective mediation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must maintain a list of individuals who are qualified mediators and knowledgeable in laws and regulations relating to the provision of early intervention services. The department must select mediators on a random, rotational, or other impartial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bear the cost of the mediation process, including the costs of meetings described in subrule </w:t>
      </w:r>
      <w:hyperlink r:id="rId353">
        <w:r>
          <w:rPr>
            <w:rStyle w:val="Hyperlink"/>
            <w:rFonts w:ascii="Times New Roman" w:hAnsi="Times New Roman"/>
            <w:b w:val="false"/>
            <w:i w:val="false"/>
            <w:color w:val="000000"/>
            <w:sz w:val="22"/>
          </w:rPr>
          <w:t>120.431(4)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session in the mediation process must be scheduled in a timely manner and must be held in a location that is convenient to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resolve a dispute through the mediation process, the parties must execute a legally binding agreement that sets forth that resolution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States that all discussions that occurred during the mediation process will remain confidential and may not be used as evidence in any subsequent due process hearing or civil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signed by both the parent and a representative of the lead agency who has the authority to bind such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signed mediation agreement under this subrule is enforceable in any state court of competent jurisdiction or in a district court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Discussions that occur during the mediation process must be confidential and may not be used as evidence in any subsequent due process hearing or civil proceeding of any federal court or state court of a state receiving assistance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120.431(3)</w:t>
      </w:r>
      <w:r>
        <w:rPr>
          <w:rFonts w:ascii="Times New Roman" w:hAnsi="Times New Roman"/>
          <w:b w:val="false"/>
          <w:i w:val="false"/>
          <w:color w:val="000000"/>
          <w:sz w:val="22"/>
        </w:rPr>
        <w:t> </w:t>
      </w:r>
      <w:r>
        <w:rPr>
          <w:rFonts w:ascii="Times New Roman" w:hAnsi="Times New Roman"/>
          <w:b w:val="false"/>
          <w:i/>
          <w:color w:val="000000"/>
          <w:sz w:val="22"/>
        </w:rPr>
        <w:t xml:space="preserve">Impartiality of mediator.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serves as a mediator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an employee of the department or an EIS provider that is involved in the provision of early intervention services or other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not have a personal or professional interest that conflicts with the person’s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otherwise qualifies as a mediator is not an employee of the department or an early intervention provider solely because the individual is paid by the agency or provider to serve as a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120.431(4)</w:t>
      </w:r>
      <w:r>
        <w:rPr>
          <w:rFonts w:ascii="Times New Roman" w:hAnsi="Times New Roman"/>
          <w:b w:val="false"/>
          <w:i w:val="false"/>
          <w:color w:val="000000"/>
          <w:sz w:val="22"/>
        </w:rPr>
        <w:t> </w:t>
      </w:r>
      <w:r>
        <w:rPr>
          <w:rFonts w:ascii="Times New Roman" w:hAnsi="Times New Roman"/>
          <w:b w:val="false"/>
          <w:i/>
          <w:color w:val="000000"/>
          <w:sz w:val="22"/>
        </w:rPr>
        <w:t xml:space="preserve">Meeting to encourage mediation. </w:t>
      </w:r>
      <w:r>
        <w:rPr>
          <w:rFonts w:ascii="Times New Roman" w:hAnsi="Times New Roman"/>
          <w:b w:val="false"/>
          <w:i w:val="false"/>
          <w:color w:val="000000"/>
          <w:sz w:val="22"/>
        </w:rPr>
        <w:t>The department may establish procedures to offer to parents and EIS providers that choose not to use the mediation process an opportunity to meet, at a time and location convenient to the parents, with a disinterested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under contract with an appropriate alternative dispute resolution entity or a parent training and information center or community parent resource center in the state established under Section 671 or 672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would explain the benefits of, and encourage the use of, the mediation process to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Adoption of state complaint procedures. </w:t>
      </w:r>
      <w:r>
        <w:rPr>
          <w:rFonts w:ascii="Times New Roman" w:hAnsi="Times New Roman"/>
          <w:b w:val="false"/>
          <w:i w:val="false"/>
          <w:color w:val="000000"/>
          <w:sz w:val="22"/>
        </w:rPr>
        <w:t xml:space="preserve">The state complaint procedures in rules </w:t>
      </w:r>
      <w:hyperlink r:id="rId354">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through </w:t>
      </w:r>
      <w:hyperlink r:id="rId35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inclusive, are made applicable to this chapter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281—120.433</w:t>
      </w:r>
      <w:r>
        <w:rPr>
          <w:rFonts w:ascii="Times New Roman" w:hAnsi="Times New Roman"/>
          <w:b w:val="false"/>
          <w:i w:val="false"/>
          <w:color w:val="000000"/>
          <w:sz w:val="22"/>
        </w:rPr>
        <w:t xml:space="preserve"> and </w:t>
      </w:r>
      <w:r>
        <w:rPr>
          <w:rFonts w:ascii="Times New Roman" w:hAnsi="Times New Roman"/>
          <w:b/>
          <w:i w:val="false"/>
          <w:color w:val="000000"/>
          <w:sz w:val="22"/>
        </w:rPr>
        <w:t>120.434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281—120.435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Appointment of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120.435(1)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and duties. </w:t>
      </w:r>
      <w:r>
        <w:rPr>
          <w:rFonts w:ascii="Times New Roman" w:hAnsi="Times New Roman"/>
          <w:b w:val="false"/>
          <w:i w:val="false"/>
          <w:color w:val="000000"/>
          <w:sz w:val="22"/>
        </w:rPr>
        <w:t xml:space="preserve">Whenever a due process complaint is received under subrule </w:t>
      </w:r>
      <w:hyperlink r:id="rId356">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the department will appoint an impartial administrative law judge (ALJ) to implement the complaint resolution process in this chapter.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knowledge about the provisions of Part C of the Act and of this chapter and the needs of, and early intervention services available for,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Listen to the presentation of relevant viewpoints about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Examine all information relevant to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Seek to reach a timely resolution of the due process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record of the proceedings, including a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“impartial.”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“Impartial” means that the administrative law judge appointed to implement the due process hearing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department or other agency or EIS provider involved in the provision of early intervention services or care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have a personal or professional interest that would conflict with the ALJ’s objectivity in implementing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otherwise qualifies under this subrule is not an employee of an agency solely because the person is paid by the agency to implement the due process hearing procedures or mediation procedures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Parental rights in due process hearing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ensure that the parents of a child referred to or receiving Part C services are afforded the rights in subrule </w:t>
      </w:r>
      <w:hyperlink r:id="rId357">
        <w:r>
          <w:rPr>
            <w:rStyle w:val="Hyperlink"/>
            <w:rFonts w:ascii="Times New Roman" w:hAnsi="Times New Roman"/>
            <w:b w:val="false"/>
            <w:i w:val="false"/>
            <w:color w:val="000000"/>
            <w:sz w:val="22"/>
          </w:rPr>
          <w:t>120.436(2)</w:t>
        </w:r>
      </w:hyperlink>
      <w:r>
        <w:rPr>
          <w:rFonts w:ascii="Times New Roman" w:hAnsi="Times New Roman"/>
          <w:b w:val="false"/>
          <w:i w:val="false"/>
          <w:color w:val="000000"/>
          <w:sz w:val="22"/>
        </w:rPr>
        <w:t xml:space="preserve"> in the due process hearing carried out under subrule </w:t>
      </w:r>
      <w:hyperlink r:id="rId358">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120.436(2)</w:t>
      </w:r>
      <w:r>
        <w:rPr>
          <w:rFonts w:ascii="Times New Roman" w:hAnsi="Times New Roman"/>
          <w:b w:val="false"/>
          <w:i w:val="false"/>
          <w:color w:val="000000"/>
          <w:sz w:val="22"/>
        </w:rPr>
        <w:t> </w:t>
      </w:r>
      <w:r>
        <w:rPr>
          <w:rFonts w:ascii="Times New Roman" w:hAnsi="Times New Roman"/>
          <w:b w:val="false"/>
          <w:i/>
          <w:color w:val="000000"/>
          <w:sz w:val="22"/>
        </w:rPr>
        <w:t xml:space="preserve">Rights of parents. </w:t>
      </w:r>
      <w:r>
        <w:rPr>
          <w:rFonts w:ascii="Times New Roman" w:hAnsi="Times New Roman"/>
          <w:b w:val="false"/>
          <w:i w:val="false"/>
          <w:color w:val="000000"/>
          <w:sz w:val="22"/>
        </w:rPr>
        <w:t>Any parent involved in a due process hearing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and advised by counsel and by individuals with special knowledge or training with respect to early intervention services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evidence and confront, cross-examine, and compel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introduction of any evidence at the hearing that has not been disclosed to the parent at least five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a written or electronic verbatim transcription of the hearing at no cost to the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a written copy of the findings of fact and decisions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120.436(3)</w:t>
      </w:r>
      <w:r>
        <w:rPr>
          <w:rFonts w:ascii="Times New Roman" w:hAnsi="Times New Roman"/>
          <w:b w:val="false"/>
          <w:i w:val="false"/>
          <w:color w:val="000000"/>
          <w:sz w:val="22"/>
        </w:rPr>
        <w:t> </w:t>
      </w:r>
      <w:r>
        <w:rPr>
          <w:rFonts w:ascii="Times New Roman" w:hAnsi="Times New Roman"/>
          <w:b w:val="false"/>
          <w:i/>
          <w:color w:val="000000"/>
          <w:sz w:val="22"/>
        </w:rPr>
        <w:t xml:space="preserve">Other party rights. </w:t>
      </w:r>
      <w:r>
        <w:rPr>
          <w:rFonts w:ascii="Times New Roman" w:hAnsi="Times New Roman"/>
          <w:b w:val="false"/>
          <w:i w:val="false"/>
          <w:color w:val="000000"/>
          <w:sz w:val="22"/>
        </w:rPr>
        <w:t xml:space="preserve">Any public agency or EIS provider that is a party to a due process hearing under subrule </w:t>
      </w:r>
      <w:hyperlink r:id="rId359">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has each of the rights listed in subrule </w:t>
      </w:r>
      <w:hyperlink r:id="rId360">
        <w:r>
          <w:rPr>
            <w:rStyle w:val="Hyperlink"/>
            <w:rFonts w:ascii="Times New Roman" w:hAnsi="Times New Roman"/>
            <w:b w:val="false"/>
            <w:i w:val="false"/>
            <w:color w:val="000000"/>
            <w:sz w:val="22"/>
          </w:rPr>
          <w:t>120.436(2)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Convenience of hearings and timelines.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120.437(1)</w:t>
      </w:r>
      <w:r>
        <w:rPr>
          <w:rFonts w:ascii="Times New Roman" w:hAnsi="Times New Roman"/>
          <w:b w:val="false"/>
          <w:i w:val="false"/>
          <w:color w:val="000000"/>
          <w:sz w:val="22"/>
        </w:rPr>
        <w:t> </w:t>
      </w:r>
      <w:r>
        <w:rPr>
          <w:rFonts w:ascii="Times New Roman" w:hAnsi="Times New Roman"/>
          <w:b w:val="false"/>
          <w:i/>
          <w:color w:val="000000"/>
          <w:sz w:val="22"/>
        </w:rPr>
        <w:t xml:space="preserve">Time and place. </w:t>
      </w:r>
      <w:r>
        <w:rPr>
          <w:rFonts w:ascii="Times New Roman" w:hAnsi="Times New Roman"/>
          <w:b w:val="false"/>
          <w:i w:val="false"/>
          <w:color w:val="000000"/>
          <w:sz w:val="22"/>
        </w:rPr>
        <w:t>Any due process hearing conducted under this chapter must be carried out at a time and place that is reasonably convenient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120.437(2)</w:t>
      </w:r>
      <w:r>
        <w:rPr>
          <w:rFonts w:ascii="Times New Roman" w:hAnsi="Times New Roman"/>
          <w:b w:val="false"/>
          <w:i w:val="false"/>
          <w:color w:val="000000"/>
          <w:sz w:val="22"/>
        </w:rPr>
        <w:t> </w:t>
      </w:r>
      <w:r>
        <w:rPr>
          <w:rFonts w:ascii="Times New Roman" w:hAnsi="Times New Roman"/>
          <w:b w:val="false"/>
          <w:i/>
          <w:color w:val="000000"/>
          <w:sz w:val="22"/>
        </w:rPr>
        <w:t xml:space="preserve">Timeline for ALJ decision. </w:t>
      </w:r>
      <w:r>
        <w:rPr>
          <w:rFonts w:ascii="Times New Roman" w:hAnsi="Times New Roman"/>
          <w:b w:val="false"/>
          <w:i w:val="false"/>
          <w:color w:val="000000"/>
          <w:sz w:val="22"/>
        </w:rPr>
        <w:t>The department must ensure that, not later than 30 days after the receipt of a parent’s due process complaint, the due process hearing required under this chapter is completed and a written decision mailed to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120.437(3)</w:t>
      </w:r>
      <w:r>
        <w:rPr>
          <w:rFonts w:ascii="Times New Roman" w:hAnsi="Times New Roman"/>
          <w:b w:val="false"/>
          <w:i w:val="false"/>
          <w:color w:val="000000"/>
          <w:sz w:val="22"/>
        </w:rPr>
        <w:t> </w:t>
      </w:r>
      <w:r>
        <w:rPr>
          <w:rFonts w:ascii="Times New Roman" w:hAnsi="Times New Roman"/>
          <w:b w:val="false"/>
          <w:i/>
          <w:color w:val="000000"/>
          <w:sz w:val="22"/>
        </w:rPr>
        <w:t xml:space="preserve">Extension of ALJ timeline. </w:t>
      </w:r>
      <w:r>
        <w:rPr>
          <w:rFonts w:ascii="Times New Roman" w:hAnsi="Times New Roman"/>
          <w:b w:val="false"/>
          <w:i w:val="false"/>
          <w:color w:val="000000"/>
          <w:sz w:val="22"/>
        </w:rPr>
        <w:t xml:space="preserve">An ALJ may grant specific extensions of time beyond the period set out in subrule </w:t>
      </w:r>
      <w:hyperlink r:id="rId361">
        <w:r>
          <w:rPr>
            <w:rStyle w:val="Hyperlink"/>
            <w:rFonts w:ascii="Times New Roman" w:hAnsi="Times New Roman"/>
            <w:b w:val="false"/>
            <w:i w:val="false"/>
            <w:color w:val="000000"/>
            <w:sz w:val="22"/>
          </w:rPr>
          <w:t>120.437(2)</w:t>
        </w:r>
      </w:hyperlink>
      <w:r>
        <w:rPr>
          <w:rFonts w:ascii="Times New Roman" w:hAnsi="Times New Roman"/>
          <w:b w:val="false"/>
          <w:i w:val="false"/>
          <w:color w:val="000000"/>
          <w:sz w:val="22"/>
        </w:rPr>
        <w:t xml:space="preserve"> at the request of either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Civil action. </w:t>
      </w:r>
      <w:r>
        <w:rPr>
          <w:rFonts w:ascii="Times New Roman" w:hAnsi="Times New Roman"/>
          <w:b w:val="false"/>
          <w:i w:val="false"/>
          <w:color w:val="000000"/>
          <w:sz w:val="22"/>
        </w:rPr>
        <w:t>Any party aggrieved by the findings and decision issued pursuant to a due process complaint has the right to bring a civil action in state or federal court under Section 639(a)(1)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Limitation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120.439(1)</w:t>
      </w:r>
      <w:r>
        <w:rPr>
          <w:rFonts w:ascii="Times New Roman" w:hAnsi="Times New Roman"/>
          <w:b w:val="false"/>
          <w:i w:val="false"/>
          <w:color w:val="000000"/>
          <w:sz w:val="22"/>
        </w:rPr>
        <w:t> </w:t>
      </w:r>
      <w:r>
        <w:rPr>
          <w:rFonts w:ascii="Times New Roman" w:hAnsi="Times New Roman"/>
          <w:b w:val="false"/>
          <w:i/>
          <w:color w:val="000000"/>
          <w:sz w:val="22"/>
        </w:rPr>
        <w:t>Limitation:</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 due process complaints. </w:t>
      </w:r>
      <w:r>
        <w:rPr>
          <w:rFonts w:ascii="Times New Roman" w:hAnsi="Times New Roman"/>
          <w:b w:val="false"/>
          <w:i w:val="false"/>
          <w:color w:val="000000"/>
          <w:sz w:val="22"/>
        </w:rPr>
        <w:t>A parent, agency, or EIS provider must request an impartial hearing on the due process complaint within two years of the date the parent, agency, or provider knew or should have known about the alleged action that forms the basis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timeline. </w:t>
      </w:r>
      <w:r>
        <w:rPr>
          <w:rFonts w:ascii="Times New Roman" w:hAnsi="Times New Roman"/>
          <w:b w:val="false"/>
          <w:i w:val="false"/>
          <w:color w:val="000000"/>
          <w:sz w:val="22"/>
        </w:rPr>
        <w:t xml:space="preserve">The timeline described in subrule </w:t>
      </w:r>
      <w:hyperlink r:id="rId362">
        <w:r>
          <w:rPr>
            <w:rStyle w:val="Hyperlink"/>
            <w:rFonts w:ascii="Times New Roman" w:hAnsi="Times New Roman"/>
            <w:b w:val="false"/>
            <w:i w:val="false"/>
            <w:color w:val="000000"/>
            <w:sz w:val="22"/>
          </w:rPr>
          <w:t>120.439(1)</w:t>
        </w:r>
      </w:hyperlink>
      <w:r>
        <w:rPr>
          <w:rFonts w:ascii="Times New Roman" w:hAnsi="Times New Roman"/>
          <w:b w:val="false"/>
          <w:i w:val="false"/>
          <w:color w:val="000000"/>
          <w:sz w:val="22"/>
        </w:rPr>
        <w:t xml:space="preserve"> does not apply to a parent if the parent was prevented from filing a due process complaint due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misrepresentations by an agency or EIS provider that it had resolved the problem forming the basis of the due process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agency’s or EIS provider’s withholding of information from the parent that was required under this chapter to be provided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120.439(3)</w:t>
      </w:r>
      <w:r>
        <w:rPr>
          <w:rFonts w:ascii="Times New Roman" w:hAnsi="Times New Roman"/>
          <w:b w:val="false"/>
          <w:i w:val="false"/>
          <w:color w:val="000000"/>
          <w:sz w:val="22"/>
        </w:rPr>
        <w:t> </w:t>
      </w:r>
      <w:r>
        <w:rPr>
          <w:rFonts w:ascii="Times New Roman" w:hAnsi="Times New Roman"/>
          <w:b w:val="false"/>
          <w:i/>
          <w:color w:val="000000"/>
          <w:sz w:val="22"/>
        </w:rPr>
        <w:t>Limitation:</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civil action. </w:t>
      </w:r>
      <w:r>
        <w:rPr>
          <w:rFonts w:ascii="Times New Roman" w:hAnsi="Times New Roman"/>
          <w:b w:val="false"/>
          <w:i w:val="false"/>
          <w:color w:val="000000"/>
          <w:sz w:val="22"/>
        </w:rPr>
        <w:t xml:space="preserve">The party bringing the civil action under rule </w:t>
      </w:r>
      <w:hyperlink r:id="rId363">
        <w:r>
          <w:rPr>
            <w:rStyle w:val="Hyperlink"/>
            <w:rFonts w:ascii="Times New Roman" w:hAnsi="Times New Roman"/>
            <w:b w:val="false"/>
            <w:i w:val="false"/>
            <w:color w:val="000000"/>
            <w:sz w:val="22"/>
          </w:rPr>
          <w:t>281—120.438</w:t>
        </w:r>
      </w:hyperlink>
      <w:r>
        <w:rPr>
          <w:rFonts w:ascii="Times New Roman" w:hAnsi="Times New Roman"/>
          <w:b w:val="false"/>
          <w:i w:val="false"/>
          <w:color w:val="000000"/>
          <w:sz w:val="22"/>
        </w:rPr>
        <w:t>(34CFR303) shall have 90 days from the date of the decision of the administrative law judge to file a civil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281—120.440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Nothing in this chapter restricts or limits the rights, procedures, and remedies available under the Constitution, the Americans with Disabilities Act of 1990, Title V of the Rehabilitation Act of 1973, or other federal laws protecting the rights of children with disabilities, except that, before the filing of a civil action under these laws seeking relief that is also available under Section 639 of the Act, the procedures under this chapter must be exhausted to the same extent as would be required had the action been brought under Section 639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281—120.441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Attorney fees. </w:t>
      </w:r>
      <w:r>
        <w:rPr>
          <w:rFonts w:ascii="Times New Roman" w:hAnsi="Times New Roman"/>
          <w:b w:val="false"/>
          <w:i w:val="false"/>
          <w:color w:val="000000"/>
          <w:sz w:val="22"/>
        </w:rPr>
        <w:t xml:space="preserve">Reasonable attorney fees are available to a prevailing party (parent or, in certain circumstances, public agency or EIS provider) in a due process hearing or a mediation conference to the extent those fees are available under the Act. No fees are available under the state complaint procedure in subrule </w:t>
      </w:r>
      <w:hyperlink r:id="rId364">
        <w:r>
          <w:rPr>
            <w:rStyle w:val="Hyperlink"/>
            <w:rFonts w:ascii="Times New Roman" w:hAnsi="Times New Roman"/>
            <w:b w:val="false"/>
            <w:i w:val="false"/>
            <w:color w:val="000000"/>
            <w:sz w:val="22"/>
          </w:rPr>
          <w:t>120.430(3)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281—120.442</w:t>
      </w:r>
      <w:r>
        <w:rPr>
          <w:rFonts w:ascii="Times New Roman" w:hAnsi="Times New Roman"/>
          <w:b w:val="false"/>
          <w:i w:val="false"/>
          <w:color w:val="000000"/>
          <w:sz w:val="22"/>
        </w:rPr>
        <w:t xml:space="preserve"> to </w:t>
      </w:r>
      <w:r>
        <w:rPr>
          <w:rFonts w:ascii="Times New Roman" w:hAnsi="Times New Roman"/>
          <w:b/>
          <w:i w:val="false"/>
          <w:color w:val="000000"/>
          <w:sz w:val="22"/>
        </w:rPr>
        <w:t>120.448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281—120.449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enforcement mechanisms. </w:t>
      </w:r>
      <w:r>
        <w:rPr>
          <w:rFonts w:ascii="Times New Roman" w:hAnsi="Times New Roman"/>
          <w:b w:val="false"/>
          <w:i w:val="false"/>
          <w:color w:val="000000"/>
          <w:sz w:val="22"/>
        </w:rPr>
        <w:t xml:space="preserve">Notwithstanding subrule </w:t>
      </w:r>
      <w:hyperlink r:id="rId365">
        <w:r>
          <w:rPr>
            <w:rStyle w:val="Hyperlink"/>
            <w:rFonts w:ascii="Times New Roman" w:hAnsi="Times New Roman"/>
            <w:b w:val="false"/>
            <w:i w:val="false"/>
            <w:color w:val="000000"/>
            <w:sz w:val="22"/>
          </w:rPr>
          <w:t>120.431(2)</w:t>
        </w:r>
      </w:hyperlink>
      <w:r>
        <w:rPr>
          <w:rFonts w:ascii="Times New Roman" w:hAnsi="Times New Roman"/>
          <w:b w:val="false"/>
          <w:i w:val="false"/>
          <w:color w:val="000000"/>
          <w:sz w:val="22"/>
        </w:rPr>
        <w:t>, which provides for judicial enforcement of a written agreement reached as a result of a mediation, there is nothing in this chapter that would prevent the state from using other mechanisms to seek enforcement of that agreement, provided that use of those mechanisms is not mandatory and does not delay or deny a party the right to seek enforcement of the written agreement in a state court of competent jurisdiction or in a district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281—120.450</w:t>
      </w:r>
      <w:r>
        <w:rPr>
          <w:rFonts w:ascii="Times New Roman" w:hAnsi="Times New Roman"/>
          <w:b w:val="false"/>
          <w:i w:val="false"/>
          <w:color w:val="000000"/>
          <w:sz w:val="22"/>
        </w:rPr>
        <w:t xml:space="preserve"> to </w:t>
      </w:r>
      <w:r>
        <w:rPr>
          <w:rFonts w:ascii="Times New Roman" w:hAnsi="Times New Roman"/>
          <w:b/>
          <w:i w:val="false"/>
          <w:color w:val="000000"/>
          <w:sz w:val="22"/>
        </w:rPr>
        <w:t>120.499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USE OF FUNDS; PAYOR OF LAST RESORT</w:t>
      </w:r>
    </w:p>
    <w:p>
      <w:pPr>
        <w:spacing w:before="0" w:after="0"/>
        <w:ind w:left="120"/>
        <w:jc w:val="both"/>
      </w:pPr>
      <w:r>
        <w:rPr>
          <w:rFonts w:ascii="Times New Roman" w:hAnsi="Times New Roman"/>
          <w:b/>
          <w:i w:val="false"/>
          <w:color w:val="000000"/>
          <w:sz w:val="22"/>
        </w:rPr>
        <w:t>281—120.500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Use of funds, payor of last resort, and system of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120.500(1)</w:t>
      </w:r>
      <w:r>
        <w:rPr>
          <w:rFonts w:ascii="Times New Roman" w:hAnsi="Times New Roman"/>
          <w:b w:val="false"/>
          <w:i w:val="false"/>
          <w:color w:val="000000"/>
          <w:sz w:val="22"/>
        </w:rPr>
        <w:t> </w:t>
      </w:r>
      <w:r>
        <w:rPr>
          <w:rFonts w:ascii="Times New Roman" w:hAnsi="Times New Roman"/>
          <w:b w:val="false"/>
          <w:i/>
          <w:color w:val="000000"/>
          <w:sz w:val="22"/>
        </w:rPr>
        <w:t xml:space="preserve">Statewide system. </w:t>
      </w:r>
      <w:r>
        <w:rPr>
          <w:rFonts w:ascii="Times New Roman" w:hAnsi="Times New Roman"/>
          <w:b w:val="false"/>
          <w:i w:val="false"/>
          <w:color w:val="000000"/>
          <w:sz w:val="22"/>
        </w:rPr>
        <w:t>The statewide system must include written policies and procedures that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funds provisions in rule </w:t>
      </w:r>
      <w:hyperlink r:id="rId366">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Payor of last resort provisions in rules </w:t>
      </w:r>
      <w:hyperlink r:id="rId367">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through </w:t>
      </w:r>
      <w:hyperlink r:id="rId36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(regarding the identification and coordination of funding resources for, and the provision of, early intervention services under Part C of the Act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120.500(2)</w:t>
      </w:r>
      <w:r>
        <w:rPr>
          <w:rFonts w:ascii="Times New Roman" w:hAnsi="Times New Roman"/>
          <w:b w:val="false"/>
          <w:i w:val="false"/>
          <w:color w:val="000000"/>
          <w:sz w:val="22"/>
        </w:rPr>
        <w:t> </w:t>
      </w:r>
      <w:r>
        <w:rPr>
          <w:rFonts w:ascii="Times New Roman" w:hAnsi="Times New Roman"/>
          <w:b w:val="false"/>
          <w:i/>
          <w:color w:val="000000"/>
          <w:sz w:val="22"/>
        </w:rPr>
        <w:t xml:space="preserve">System of payments. </w:t>
      </w:r>
      <w:r>
        <w:rPr>
          <w:rFonts w:ascii="Times New Roman" w:hAnsi="Times New Roman"/>
          <w:b w:val="false"/>
          <w:i w:val="false"/>
          <w:color w:val="000000"/>
          <w:sz w:val="22"/>
        </w:rPr>
        <w:t xml:space="preserve">The state may establish, consistent with subrules </w:t>
      </w:r>
      <w:hyperlink r:id="rId369">
        <w:r>
          <w:rPr>
            <w:rStyle w:val="Hyperlink"/>
            <w:rFonts w:ascii="Times New Roman" w:hAnsi="Times New Roman"/>
            <w:b w:val="false"/>
            <w:i w:val="false"/>
            <w:color w:val="000000"/>
            <w:sz w:val="22"/>
          </w:rPr>
          <w:t>120.13(1)</w:t>
        </w:r>
      </w:hyperlink>
      <w:r>
        <w:rPr>
          <w:rFonts w:ascii="Times New Roman" w:hAnsi="Times New Roman"/>
          <w:b w:val="false"/>
          <w:i w:val="false"/>
          <w:color w:val="000000"/>
          <w:sz w:val="22"/>
        </w:rPr>
        <w:t xml:space="preserve"> and </w:t>
      </w:r>
      <w:hyperlink r:id="rId370">
        <w:r>
          <w:rPr>
            <w:rStyle w:val="Hyperlink"/>
            <w:rFonts w:ascii="Times New Roman" w:hAnsi="Times New Roman"/>
            <w:b w:val="false"/>
            <w:i w:val="false"/>
            <w:color w:val="000000"/>
            <w:sz w:val="22"/>
          </w:rPr>
          <w:t>120.203(2)</w:t>
        </w:r>
      </w:hyperlink>
      <w:r>
        <w:rPr>
          <w:rFonts w:ascii="Times New Roman" w:hAnsi="Times New Roman"/>
          <w:b w:val="false"/>
          <w:i w:val="false"/>
          <w:color w:val="000000"/>
          <w:sz w:val="22"/>
        </w:rPr>
        <w:t xml:space="preserve">, a system of payments for early intervention services under Part C of the Act, including a schedule of sliding fees or cost participation fees (such as copayments, premiums, or deductibles) required to be paid under federal, state, local, or private programs of insurance or benefits for which the infant or toddler with a disability or the child’s family is enrolled, that satisfies rules </w:t>
      </w:r>
      <w:hyperlink r:id="rId371">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372">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Permissive use of funds by the department. </w:t>
      </w:r>
      <w:r>
        <w:rPr>
          <w:rFonts w:ascii="Times New Roman" w:hAnsi="Times New Roman"/>
          <w:b w:val="false"/>
          <w:i w:val="false"/>
          <w:color w:val="000000"/>
          <w:sz w:val="22"/>
        </w:rPr>
        <w:t xml:space="preserve">Consistent with rules </w:t>
      </w:r>
      <w:hyperlink r:id="rId373">
        <w:r>
          <w:rPr>
            <w:rStyle w:val="Hyperlink"/>
            <w:rFonts w:ascii="Times New Roman" w:hAnsi="Times New Roman"/>
            <w:b w:val="false"/>
            <w:i w:val="false"/>
            <w:color w:val="000000"/>
            <w:sz w:val="22"/>
          </w:rPr>
          <w:t>281—120.120</w:t>
        </w:r>
      </w:hyperlink>
      <w:r>
        <w:rPr>
          <w:rFonts w:ascii="Times New Roman" w:hAnsi="Times New Roman"/>
          <w:b w:val="false"/>
          <w:i w:val="false"/>
          <w:color w:val="000000"/>
          <w:sz w:val="22"/>
        </w:rPr>
        <w:t xml:space="preserve">(34CFR303) through </w:t>
      </w:r>
      <w:hyperlink r:id="rId374">
        <w:r>
          <w:rPr>
            <w:rStyle w:val="Hyperlink"/>
            <w:rFonts w:ascii="Times New Roman" w:hAnsi="Times New Roman"/>
            <w:b w:val="false"/>
            <w:i w:val="false"/>
            <w:color w:val="000000"/>
            <w:sz w:val="22"/>
          </w:rPr>
          <w:t>281—120.122</w:t>
        </w:r>
      </w:hyperlink>
      <w:r>
        <w:rPr>
          <w:rFonts w:ascii="Times New Roman" w:hAnsi="Times New Roman"/>
          <w:b w:val="false"/>
          <w:i w:val="false"/>
          <w:color w:val="000000"/>
          <w:sz w:val="22"/>
        </w:rPr>
        <w:t xml:space="preserve">(34CFR303) and </w:t>
      </w:r>
      <w:hyperlink r:id="rId375">
        <w:r>
          <w:rPr>
            <w:rStyle w:val="Hyperlink"/>
            <w:rFonts w:ascii="Times New Roman" w:hAnsi="Times New Roman"/>
            <w:b w:val="false"/>
            <w:i w:val="false"/>
            <w:color w:val="000000"/>
            <w:sz w:val="22"/>
          </w:rPr>
          <w:t>281—120.220</w:t>
        </w:r>
      </w:hyperlink>
      <w:r>
        <w:rPr>
          <w:rFonts w:ascii="Times New Roman" w:hAnsi="Times New Roman"/>
          <w:b w:val="false"/>
          <w:i w:val="false"/>
          <w:color w:val="000000"/>
          <w:sz w:val="22"/>
        </w:rPr>
        <w:t xml:space="preserve">(34CFR303) through </w:t>
      </w:r>
      <w:hyperlink r:id="rId376">
        <w:r>
          <w:rPr>
            <w:rStyle w:val="Hyperlink"/>
            <w:rFonts w:ascii="Times New Roman" w:hAnsi="Times New Roman"/>
            <w:b w:val="false"/>
            <w:i w:val="false"/>
            <w:color w:val="000000"/>
            <w:sz w:val="22"/>
          </w:rPr>
          <w:t>281—120.226</w:t>
        </w:r>
      </w:hyperlink>
      <w:r>
        <w:rPr>
          <w:rFonts w:ascii="Times New Roman" w:hAnsi="Times New Roman"/>
          <w:b w:val="false"/>
          <w:i w:val="false"/>
          <w:color w:val="000000"/>
          <w:sz w:val="22"/>
        </w:rPr>
        <w:t>(34CFR303), the department may use funds under this chapter for activities or expenses that are reasonable and necessary for implementing Early ACCESS, including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120.501(1)</w:t>
      </w:r>
      <w:r>
        <w:rPr>
          <w:rFonts w:ascii="Times New Roman" w:hAnsi="Times New Roman"/>
          <w:b w:val="false"/>
          <w:i w:val="false"/>
          <w:color w:val="000000"/>
          <w:sz w:val="22"/>
        </w:rPr>
        <w:t> </w:t>
      </w:r>
      <w:r>
        <w:rPr>
          <w:rFonts w:ascii="Times New Roman" w:hAnsi="Times New Roman"/>
          <w:b w:val="false"/>
          <w:i w:val="false"/>
          <w:color w:val="000000"/>
          <w:sz w:val="22"/>
        </w:rPr>
        <w:t xml:space="preserve">For direct early intervention services for infants and toddlers with disabilities and their families under this chapter that are not otherwise funded through other public or private sources (subject to rules </w:t>
      </w:r>
      <w:hyperlink r:id="rId377">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through </w:t>
      </w:r>
      <w:hyperlink r:id="rId37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120.501(2)</w:t>
      </w:r>
      <w:r>
        <w:rPr>
          <w:rFonts w:ascii="Times New Roman" w:hAnsi="Times New Roman"/>
          <w:b w:val="false"/>
          <w:i w:val="false"/>
          <w:color w:val="000000"/>
          <w:sz w:val="22"/>
        </w:rPr>
        <w:t> </w:t>
      </w:r>
      <w:r>
        <w:rPr>
          <w:rFonts w:ascii="Times New Roman" w:hAnsi="Times New Roman"/>
          <w:b w:val="false"/>
          <w:i w:val="false"/>
          <w:color w:val="000000"/>
          <w:sz w:val="22"/>
        </w:rPr>
        <w:t>To expand and improve services for infants and toddlers with disabilities and their families under this chapter that are otherwise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state that does not provide services under 34 CFR 303.204 for at-risk infants and toddlers, as defined in rule </w:t>
      </w:r>
      <w:hyperlink r:id="rId379">
        <w:r>
          <w:rPr>
            <w:rStyle w:val="Hyperlink"/>
            <w:rFonts w:ascii="Times New Roman" w:hAnsi="Times New Roman"/>
            <w:b w:val="false"/>
            <w:i w:val="false"/>
            <w:color w:val="000000"/>
            <w:sz w:val="22"/>
          </w:rPr>
          <w:t>281—120.5</w:t>
        </w:r>
      </w:hyperlink>
      <w:r>
        <w:rPr>
          <w:rFonts w:ascii="Times New Roman" w:hAnsi="Times New Roman"/>
          <w:b w:val="false"/>
          <w:i w:val="false"/>
          <w:color w:val="000000"/>
          <w:sz w:val="22"/>
        </w:rPr>
        <w:t>(34CFR303), to strengthen the statewide system by initiating, expanding, or improving collaborative efforts related to at-risk infants and toddlers, including establishing linkages with appropriate public and private community-based organizations, services, and personnel for the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and evaluating at-risk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referrals for the infants and toddlers identified and evaluated under paragraph </w:t>
      </w:r>
      <w:hyperlink r:id="rId380">
        <w:r>
          <w:rPr>
            <w:rStyle w:val="Hyperlink"/>
            <w:rFonts w:ascii="Times New Roman" w:hAnsi="Times New Roman"/>
            <w:b w:val="false"/>
            <w:i w:val="false"/>
            <w:color w:val="000000"/>
            <w:sz w:val="22"/>
          </w:rPr>
          <w:t>120.501(3)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periodic follow-up on each referral, to determine if the status of the infant or toddler involved has changed with respect to the eligibility of the infant or toddler for services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281—120.502</w:t>
      </w:r>
      <w:r>
        <w:rPr>
          <w:rFonts w:ascii="Times New Roman" w:hAnsi="Times New Roman"/>
          <w:b w:val="false"/>
          <w:i w:val="false"/>
          <w:color w:val="000000"/>
          <w:sz w:val="22"/>
        </w:rPr>
        <w:t xml:space="preserve"> to </w:t>
      </w:r>
      <w:r>
        <w:rPr>
          <w:rFonts w:ascii="Times New Roman" w:hAnsi="Times New Roman"/>
          <w:b/>
          <w:i w:val="false"/>
          <w:color w:val="000000"/>
          <w:sz w:val="22"/>
        </w:rPr>
        <w:t>120.509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281—120.510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Payor of last resort.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120.510(1)</w:t>
      </w:r>
      <w:r>
        <w:rPr>
          <w:rFonts w:ascii="Times New Roman" w:hAnsi="Times New Roman"/>
          <w:b w:val="false"/>
          <w:i w:val="false"/>
          <w:color w:val="000000"/>
          <w:sz w:val="22"/>
        </w:rPr>
        <w:t> </w:t>
      </w:r>
      <w:r>
        <w:rPr>
          <w:rFonts w:ascii="Times New Roman" w:hAnsi="Times New Roman"/>
          <w:b w:val="false"/>
          <w:i/>
          <w:color w:val="000000"/>
          <w:sz w:val="22"/>
        </w:rPr>
        <w:t xml:space="preserve">Nonsubstitution of funds. </w:t>
      </w:r>
      <w:r>
        <w:rPr>
          <w:rFonts w:ascii="Times New Roman" w:hAnsi="Times New Roman"/>
          <w:b w:val="false"/>
          <w:i w:val="false"/>
          <w:color w:val="000000"/>
          <w:sz w:val="22"/>
        </w:rPr>
        <w:t xml:space="preserve">Except as provided in subrule </w:t>
      </w:r>
      <w:hyperlink r:id="rId381">
        <w:r>
          <w:rPr>
            <w:rStyle w:val="Hyperlink"/>
            <w:rFonts w:ascii="Times New Roman" w:hAnsi="Times New Roman"/>
            <w:b w:val="false"/>
            <w:i w:val="false"/>
            <w:color w:val="000000"/>
            <w:sz w:val="22"/>
          </w:rPr>
          <w:t>120.510(2)</w:t>
        </w:r>
      </w:hyperlink>
      <w:r>
        <w:rPr>
          <w:rFonts w:ascii="Times New Roman" w:hAnsi="Times New Roman"/>
          <w:b w:val="false"/>
          <w:i w:val="false"/>
          <w:color w:val="000000"/>
          <w:sz w:val="22"/>
        </w:rPr>
        <w:t xml:space="preserve">, funds under this chapter may not be used to satisfy a financial commitment for services that would otherwise have been paid for from another public or private source, including any medical program administered by the Department of Defense, but for the enactment of Part C of the Act. Therefore, funds under this chapter may be used only for early intervention services that an infant or toddler with a disability needs but is not currently entitled to receive or have payment made from any other federal, state, local, or private source (subject to rules </w:t>
      </w:r>
      <w:hyperlink r:id="rId382">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38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120.510(2)</w:t>
      </w:r>
      <w:r>
        <w:rPr>
          <w:rFonts w:ascii="Times New Roman" w:hAnsi="Times New Roman"/>
          <w:b w:val="false"/>
          <w:i w:val="false"/>
          <w:color w:val="000000"/>
          <w:sz w:val="22"/>
        </w:rPr>
        <w:t> </w:t>
      </w:r>
      <w:r>
        <w:rPr>
          <w:rFonts w:ascii="Times New Roman" w:hAnsi="Times New Roman"/>
          <w:b w:val="false"/>
          <w:i/>
          <w:color w:val="000000"/>
          <w:sz w:val="22"/>
        </w:rPr>
        <w:t xml:space="preserve">Interim payments—reimbursement. </w:t>
      </w:r>
      <w:r>
        <w:rPr>
          <w:rFonts w:ascii="Times New Roman" w:hAnsi="Times New Roman"/>
          <w:b w:val="false"/>
          <w:i w:val="false"/>
          <w:color w:val="000000"/>
          <w:sz w:val="22"/>
        </w:rPr>
        <w:t xml:space="preserve">If necessary to prevent a delay in the timely provision of appropriate early intervention services to a child or the child’s family, funds under Part C of the Act may be used to pay the provider of services (for services and functions authorized under this chapter, including health services, as defined in rule </w:t>
      </w:r>
      <w:hyperlink r:id="rId384">
        <w:r>
          <w:rPr>
            <w:rStyle w:val="Hyperlink"/>
            <w:rFonts w:ascii="Times New Roman" w:hAnsi="Times New Roman"/>
            <w:b w:val="false"/>
            <w:i w:val="false"/>
            <w:color w:val="000000"/>
            <w:sz w:val="22"/>
          </w:rPr>
          <w:t>281—120.16(34CFR303)</w:t>
        </w:r>
      </w:hyperlink>
      <w:r>
        <w:rPr>
          <w:rFonts w:ascii="Times New Roman" w:hAnsi="Times New Roman"/>
          <w:b w:val="false"/>
          <w:i w:val="false"/>
          <w:color w:val="000000"/>
          <w:sz w:val="22"/>
        </w:rPr>
        <w:t xml:space="preserve"> (but not medical services); functions of the child find system described in rules </w:t>
      </w:r>
      <w:hyperlink r:id="rId385">
        <w:r>
          <w:rPr>
            <w:rStyle w:val="Hyperlink"/>
            <w:rFonts w:ascii="Times New Roman" w:hAnsi="Times New Roman"/>
            <w:b w:val="false"/>
            <w:i w:val="false"/>
            <w:color w:val="000000"/>
            <w:sz w:val="22"/>
          </w:rPr>
          <w:t>281—120.115</w:t>
        </w:r>
      </w:hyperlink>
      <w:r>
        <w:rPr>
          <w:rFonts w:ascii="Times New Roman" w:hAnsi="Times New Roman"/>
          <w:b w:val="false"/>
          <w:i w:val="false"/>
          <w:color w:val="000000"/>
          <w:sz w:val="22"/>
        </w:rPr>
        <w:t xml:space="preserve">(34CFR303) through </w:t>
      </w:r>
      <w:hyperlink r:id="rId386">
        <w:r>
          <w:rPr>
            <w:rStyle w:val="Hyperlink"/>
            <w:rFonts w:ascii="Times New Roman" w:hAnsi="Times New Roman"/>
            <w:b w:val="false"/>
            <w:i w:val="false"/>
            <w:color w:val="000000"/>
            <w:sz w:val="22"/>
          </w:rPr>
          <w:t>281—120.117</w:t>
        </w:r>
      </w:hyperlink>
      <w:r>
        <w:rPr>
          <w:rFonts w:ascii="Times New Roman" w:hAnsi="Times New Roman"/>
          <w:b w:val="false"/>
          <w:i w:val="false"/>
          <w:color w:val="000000"/>
          <w:sz w:val="22"/>
        </w:rPr>
        <w:t xml:space="preserve">(34CFR303) and rules </w:t>
      </w:r>
      <w:hyperlink r:id="rId387">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 xml:space="preserve">(34CFR303) through </w:t>
      </w:r>
      <w:hyperlink r:id="rId388">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evaluations and assessments in rule </w:t>
      </w:r>
      <w:hyperlink r:id="rId38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pending reimbursement from the agency or entity that has ultimate responsibility for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120.510(3)</w:t>
      </w:r>
      <w:r>
        <w:rPr>
          <w:rFonts w:ascii="Times New Roman" w:hAnsi="Times New Roman"/>
          <w:b w:val="false"/>
          <w:i w:val="false"/>
          <w:color w:val="000000"/>
          <w:sz w:val="22"/>
        </w:rPr>
        <w:t> </w:t>
      </w:r>
      <w:r>
        <w:rPr>
          <w:rFonts w:ascii="Times New Roman" w:hAnsi="Times New Roman"/>
          <w:b w:val="false"/>
          <w:i/>
          <w:color w:val="000000"/>
          <w:sz w:val="22"/>
        </w:rPr>
        <w:t xml:space="preserve">Nonreduction of benefits. </w:t>
      </w:r>
      <w:r>
        <w:rPr>
          <w:rFonts w:ascii="Times New Roman" w:hAnsi="Times New Roman"/>
          <w:b w:val="false"/>
          <w:i w:val="false"/>
          <w:color w:val="000000"/>
          <w:sz w:val="22"/>
        </w:rPr>
        <w:t>Nothing in this chapter may be construed to permit a state to reduce medical or other assistance available in the state or to alter eligibility under Title V of the Social Security Act, 42 U.S.C. 701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(SSA) (relating to maternal and child health) or Title XIX of the SSA, 42 U.S.C. 1396 (relating to Medicaid), including Section 1903(a) of the SSA regarding medical assistance for services furnished to an infant or toddler with a disability when those services are included in the child’s IFSP adopted pursuant to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Methods to ensure the provision of, and financial responsibility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it has in place methods for interagency coordination. Under these methods, the governor must ensure that the interagency agreement or other method for interagency coordination is in effect between the department and each signatory agency in order to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 of, and establishing financial responsibility for, early intervention services provided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services are consistent with the requirement in Section 635 of the Act and the state’s application under Section 637 of the Act, including the provision of such services during the pendency of any dispute between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120.511(2)</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 xml:space="preserve">The methods in subrule </w:t>
      </w:r>
      <w:hyperlink r:id="rId390">
        <w:r>
          <w:rPr>
            <w:rStyle w:val="Hyperlink"/>
            <w:rFonts w:ascii="Times New Roman" w:hAnsi="Times New Roman"/>
            <w:b w:val="false"/>
            <w:i w:val="false"/>
            <w:color w:val="000000"/>
            <w:sz w:val="22"/>
          </w:rPr>
          <w:t>120.511(1)</w:t>
        </w:r>
      </w:hyperlink>
      <w:r>
        <w:rPr>
          <w:rFonts w:ascii="Times New Roman" w:hAnsi="Times New Roman"/>
          <w:b w:val="false"/>
          <w:i w:val="false"/>
          <w:color w:val="000000"/>
          <w:sz w:val="22"/>
        </w:rPr>
        <w:t xml:space="preserve"> must satisfy this rule and be set forth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interagency and intra-agency agreements between respective agency officials that clearly identify the financial and service provision responsibilities of each agency (or entity within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appropriate written methods determined by the governor, or the governor’s designee, and approved by the Secretary through the review and approval of the state’s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resolving disputes.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method must include procedures for achieving a timely resolution of intra-agency and interagency disputes about payments for a given service or disputes about other matters related to Early ACCESS. Those procedures must include a mechanism for resolution of disputes within agencies and for the governor, governor’s designee, or the department to make a final determination for interagency disputes, which determination must be binding upon the agencies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method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 the agency to resolve its own internal disputes (based on the agency’s procedures that are included in the agreement), so long as the agency acts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the process that the department will follow in achieving resolution of intra-agency disputes, if a given agency is unable to resolve its own internal disputes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during the department’s resolution of the dispute, the governor, governor’s designee, or department determines that the assignment of financial responsibility under this rule was inappropriately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governor, governor’s designee, or department must reassign the financial responsibility to the appropriate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must make arrangements for reimbursement of any expenditures incurred by the agency originally assigned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in a timely manner. </w:t>
      </w:r>
      <w:r>
        <w:rPr>
          <w:rFonts w:ascii="Times New Roman" w:hAnsi="Times New Roman"/>
          <w:b w:val="false"/>
          <w:i w:val="false"/>
          <w:color w:val="000000"/>
          <w:sz w:val="22"/>
        </w:rPr>
        <w:t>The methods adopted by the state under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mechanism to ensure that no services that a child is entitled to receive under this chapter are delayed or denied because of disputes between agencies regarding financial or other responsibilities;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written funding policies adopted by the state under this division and include any provisions the state has adopted under rule </w:t>
      </w:r>
      <w:hyperlink r:id="rId391">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(34CFR303) regarding the use of insurance to pay for Part 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120.511(5)</w:t>
      </w:r>
      <w:r>
        <w:rPr>
          <w:rFonts w:ascii="Times New Roman" w:hAnsi="Times New Roman"/>
          <w:b w:val="false"/>
          <w:i w:val="false"/>
          <w:color w:val="000000"/>
          <w:sz w:val="22"/>
        </w:rPr>
        <w:t> </w:t>
      </w:r>
      <w:r>
        <w:rPr>
          <w:rFonts w:ascii="Times New Roman" w:hAnsi="Times New Roman"/>
          <w:b w:val="false"/>
          <w:i/>
          <w:color w:val="000000"/>
          <w:sz w:val="22"/>
        </w:rPr>
        <w:t xml:space="preserve">Additional components. </w:t>
      </w:r>
      <w:r>
        <w:rPr>
          <w:rFonts w:ascii="Times New Roman" w:hAnsi="Times New Roman"/>
          <w:b w:val="false"/>
          <w:i w:val="false"/>
          <w:color w:val="000000"/>
          <w:sz w:val="22"/>
        </w:rPr>
        <w:t>Each method must include any additional components necessary to ensure effective cooperation and coordination among, and the department’s general supervision (including monitoring) of, EIS providers (including all public agencies) involved in Early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281—120.512</w:t>
      </w:r>
      <w:r>
        <w:rPr>
          <w:rFonts w:ascii="Times New Roman" w:hAnsi="Times New Roman"/>
          <w:b w:val="false"/>
          <w:i w:val="false"/>
          <w:color w:val="000000"/>
          <w:sz w:val="22"/>
        </w:rPr>
        <w:t xml:space="preserve"> to </w:t>
      </w:r>
      <w:r>
        <w:rPr>
          <w:rFonts w:ascii="Times New Roman" w:hAnsi="Times New Roman"/>
          <w:b/>
          <w:i w:val="false"/>
          <w:color w:val="000000"/>
          <w:sz w:val="22"/>
        </w:rPr>
        <w:t>120.519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281—120.520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Policies related to use of public benefits or insurance or private insurance to pay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120.520(1)</w:t>
      </w:r>
      <w:r>
        <w:rPr>
          <w:rFonts w:ascii="Times New Roman" w:hAnsi="Times New Roman"/>
          <w:b w:val="false"/>
          <w:i w:val="false"/>
          <w:color w:val="000000"/>
          <w:sz w:val="22"/>
        </w:rPr>
        <w:t> </w:t>
      </w:r>
      <w:r>
        <w:rPr>
          <w:rFonts w:ascii="Times New Roman" w:hAnsi="Times New Roman"/>
          <w:b w:val="false"/>
          <w:i/>
          <w:color w:val="000000"/>
          <w:sz w:val="22"/>
        </w:rPr>
        <w:t xml:space="preserve">Use of public benefits or public insurance to pay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not use the public benefits or insurance of a child or parent to pay for Part C services unless the state provides written notification, consistent with paragraph </w:t>
      </w:r>
      <w:hyperlink r:id="rId392">
        <w:r>
          <w:rPr>
            <w:rStyle w:val="Hyperlink"/>
            <w:rFonts w:ascii="Times New Roman" w:hAnsi="Times New Roman"/>
            <w:b w:val="false"/>
            <w:i w:val="false"/>
            <w:color w:val="000000"/>
            <w:sz w:val="22"/>
          </w:rPr>
          <w:t>120.521(1)</w:t>
        </w:r>
        <w:r>
          <w:rPr>
            <w:rFonts w:ascii="Times New Roman" w:hAnsi="Times New Roman"/>
            <w:b w:val="false"/>
            <w:i/>
            <w:color w:val="000000"/>
            <w:sz w:val="22"/>
          </w:rPr>
          <w:t>“c,”</w:t>
        </w:r>
      </w:hyperlink>
      <w:r>
        <w:rPr>
          <w:rFonts w:ascii="Times New Roman" w:hAnsi="Times New Roman"/>
          <w:b w:val="false"/>
          <w:i w:val="false"/>
          <w:color w:val="000000"/>
          <w:sz w:val="22"/>
        </w:rPr>
        <w:t xml:space="preserve"> to the child’s parents, and the state meets the no-cost protections identified in paragraph </w:t>
      </w:r>
      <w:hyperlink r:id="rId393">
        <w:r>
          <w:rPr>
            <w:rStyle w:val="Hyperlink"/>
            <w:rFonts w:ascii="Times New Roman" w:hAnsi="Times New Roman"/>
            <w:b w:val="false"/>
            <w:i w:val="false"/>
            <w:color w:val="000000"/>
            <w:sz w:val="22"/>
          </w:rPr>
          <w:t>120.520(1)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regard to the state’s using the public benefits or insurance of a child or parent to pay for Part C services,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require a parent to sign up for or enroll in public benefits or insurance programs as a condition of receiving Part C services and must obtain consent prior to using the public benefits or insurance of a child or parent if that child or parent is not already enrolled in such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Must obtain consent, consistent with rule </w:t>
      </w:r>
      <w:hyperlink r:id="rId394">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and subrule </w:t>
      </w:r>
      <w:hyperlink r:id="rId395">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to use a child’s or parent’s public benefits or insurance to pay for Part C services if that use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available lifetime coverage or any other insured benefit for that child or parent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 in the child’s parents paying for services that would otherwise be covered by the public benefits or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 in any increase in premiums or discontinuation of public benefits or insurance for that child or that child’s parents;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Risk loss of eligibility for the child or that child’s parents for home- and community-based waivers based on aggregate health-related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does not provide consent under paragraph </w:t>
      </w:r>
      <w:hyperlink r:id="rId396">
        <w:r>
          <w:rPr>
            <w:rStyle w:val="Hyperlink"/>
            <w:rFonts w:ascii="Times New Roman" w:hAnsi="Times New Roman"/>
            <w:b w:val="false"/>
            <w:i w:val="false"/>
            <w:color w:val="000000"/>
            <w:sz w:val="22"/>
          </w:rPr>
          <w:t>120.520(1)</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state must still make available those Part C services on the IFSP to which the parent has provided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the state’s using a child’s or parent’s public benefits or insurance to pay for Part C services, the state must provide written notification to the child’s parents.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parental consent must be obtained under rule </w:t>
      </w:r>
      <w:hyperlink r:id="rId397">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 xml:space="preserve">(34CFR303), if that rule applies, before the department or EIS provider discloses, for billing purposes, a child’s personally identifiable information to the department of health and human services, the state public agency responsible for the administration of the state’s public benefits or insurance program (e.g.,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no-cost protection provisions in subrule </w:t>
      </w:r>
      <w:hyperlink r:id="rId398">
        <w:r>
          <w:rPr>
            <w:rStyle w:val="Hyperlink"/>
            <w:rFonts w:ascii="Times New Roman" w:hAnsi="Times New Roman"/>
            <w:b w:val="false"/>
            <w:i w:val="false"/>
            <w:color w:val="000000"/>
            <w:sz w:val="22"/>
          </w:rPr>
          <w:t>120.520(1)</w:t>
        </w:r>
      </w:hyperlink>
      <w:r>
        <w:rPr>
          <w:rFonts w:ascii="Times New Roman" w:hAnsi="Times New Roman"/>
          <w:b w:val="false"/>
          <w:i w:val="false"/>
          <w:color w:val="000000"/>
          <w:sz w:val="22"/>
        </w:rPr>
        <w:t xml:space="preserve"> and that if the parent does not provide the consent under that subrule, the agency must still make available those Part C services on the IFSP for which the parent has provided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parents have the right under rule </w:t>
      </w:r>
      <w:hyperlink r:id="rId399">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(34CFR303), if that rule applies, to withdraw their consent to disclosure of personally identifiable information to the department of health and human services, the state public agency responsible for the administration of the state’s public benefits or insurance program (e.g., Medicaid) at any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general categories of costs that the parent would incur as a result of participating in a public benefits or insurance program (such as copayments or deductibles, or the required use of private insurance as the primary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state requires a parent to pay any costs that the parent would incur as a result of the state’s using a child’s or parent’s public benefits or insurance to pay for Part C services (such as copayments or deductibles, or the required use of private insurance as the primary insurance), those costs must be identified in the state’s system of payments policies under rule </w:t>
      </w:r>
      <w:hyperlink r:id="rId400">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and included in the notification provided to the parent under paragraph </w:t>
      </w:r>
      <w:hyperlink r:id="rId401">
        <w:r>
          <w:rPr>
            <w:rStyle w:val="Hyperlink"/>
            <w:rFonts w:ascii="Times New Roman" w:hAnsi="Times New Roman"/>
            <w:b w:val="false"/>
            <w:i w:val="false"/>
            <w:color w:val="000000"/>
            <w:sz w:val="22"/>
          </w:rPr>
          <w:t>120.520(1)</w:t>
        </w:r>
        <w:r>
          <w:rPr>
            <w:rFonts w:ascii="Times New Roman" w:hAnsi="Times New Roman"/>
            <w:b w:val="false"/>
            <w:i/>
            <w:color w:val="000000"/>
            <w:sz w:val="22"/>
          </w:rPr>
          <w:t>“c”</w:t>
        </w:r>
      </w:hyperlink>
      <w:r>
        <w:rPr>
          <w:rFonts w:ascii="Times New Roman" w:hAnsi="Times New Roman"/>
          <w:b w:val="false"/>
          <w:i w:val="false"/>
          <w:color w:val="000000"/>
          <w:sz w:val="22"/>
        </w:rPr>
        <w:t>; otherwise, the state cannot charge those costs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120.520(2)</w:t>
      </w:r>
      <w:r>
        <w:rPr>
          <w:rFonts w:ascii="Times New Roman" w:hAnsi="Times New Roman"/>
          <w:b w:val="false"/>
          <w:i w:val="false"/>
          <w:color w:val="000000"/>
          <w:sz w:val="22"/>
        </w:rPr>
        <w:t> </w:t>
      </w:r>
      <w:r>
        <w:rPr>
          <w:rFonts w:ascii="Times New Roman" w:hAnsi="Times New Roman"/>
          <w:b w:val="false"/>
          <w:i/>
          <w:color w:val="000000"/>
          <w:sz w:val="22"/>
        </w:rPr>
        <w:t xml:space="preserve">Use of private insurance to pay for Part 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not use the private insurance of a parent of an infant or toddler with a disability to pay for Part C services unless the parent provides parental consent, consistent with rule </w:t>
      </w:r>
      <w:hyperlink r:id="rId402">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and subrule </w:t>
      </w:r>
      <w:hyperlink r:id="rId40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to use private insurance to pay for Part C services for the parent’s child or the state meets one of the exceptions in paragraph </w:t>
      </w:r>
      <w:hyperlink r:id="rId404">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This includes the use of private insurance when such use is a prerequisite for the use of public benefits or insurance. Parental consent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agency or EIS provider seeks to use the parent’s private insurance or benefits to pay for the initial provision of an early intervention service in the IFSP;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time consent for services is required under subrule </w:t>
      </w:r>
      <w:hyperlink r:id="rId405">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due to an increase (in frequency, length, duration, or intensity) in the provision of services in the child’s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state requires a parent to pay any costs that the parent would incur as a result of the state’s use of private insurance to pay for early intervention services (such as copayments, premiums, or deductibles), those costs must be identified in the state’s system of payments policies under rule </w:t>
      </w:r>
      <w:hyperlink r:id="rId40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otherwise, the state may not charge those costs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obtaining parental consent required under paragraph </w:t>
      </w:r>
      <w:hyperlink r:id="rId407">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initially using benefits under a child’s or parent’s private insurance policy to pay for an early intervention service under paragraph </w:t>
      </w:r>
      <w:hyperlink r:id="rId408">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state must provide to the parent a copy of the state’s system of payments policies that identifies the potential costs that the parent may incur when the parent’s private insurance is used to pay for early intervention services under this chapter (such as copayments, premiums, or deductibles or other long-term costs such as the loss of benefits because of annual or lifetime health insurance coverage caps under the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parental consent requirements in paragraphs </w:t>
      </w:r>
      <w:hyperlink r:id="rId409">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do not apply if the state has enacted a state statute regarding private health insurance coverage for early intervention services under Part C of the Act that expressly provides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count towards or result in a loss of benefits due to the annual or lifetime health insurance coverage caps for the infant or toddler with a disability, the parent, or the child’s family members who are covered under that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negatively affect the availability of health insurance to the infant or toddler with a disability, the parent, or the child’s family members who are covered under that health insurance policy, and health insurance coverage may not be discontinued for these individuals due to the use of the health insurance to pay for services under Part C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be the basis for increasing the health insurance premiums of the infant or toddler with a disability, the parent, or the child’s family members covered under that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has enacted a state statute that satisfies paragraph </w:t>
      </w:r>
      <w:hyperlink r:id="rId410">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regarding the use of private health insurance coverage to pay for early intervention services under Part C of the Act, the state may reestablish a new baseline of state and local expenditures under subrule 120.225(2) in the next federal fiscal year following the effective date of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120.520(3)</w:t>
      </w:r>
      <w:r>
        <w:rPr>
          <w:rFonts w:ascii="Times New Roman" w:hAnsi="Times New Roman"/>
          <w:b w:val="false"/>
          <w:i w:val="false"/>
          <w:color w:val="000000"/>
          <w:sz w:val="22"/>
        </w:rPr>
        <w:t> </w:t>
      </w:r>
      <w:r>
        <w:rPr>
          <w:rFonts w:ascii="Times New Roman" w:hAnsi="Times New Roman"/>
          <w:b w:val="false"/>
          <w:i/>
          <w:color w:val="000000"/>
          <w:sz w:val="22"/>
        </w:rPr>
        <w:t xml:space="preserve">Inability to pay. </w:t>
      </w:r>
      <w:r>
        <w:rPr>
          <w:rFonts w:ascii="Times New Roman" w:hAnsi="Times New Roman"/>
          <w:b w:val="false"/>
          <w:i w:val="false"/>
          <w:color w:val="000000"/>
          <w:sz w:val="22"/>
        </w:rPr>
        <w:t xml:space="preserve">If a parent or family of an infant or toddler with a disability is determined unable to pay under the state’s definition of inability to pay under subrule </w:t>
      </w:r>
      <w:hyperlink r:id="rId411">
        <w:r>
          <w:rPr>
            <w:rStyle w:val="Hyperlink"/>
            <w:rFonts w:ascii="Times New Roman" w:hAnsi="Times New Roman"/>
            <w:b w:val="false"/>
            <w:i w:val="false"/>
            <w:color w:val="000000"/>
            <w:sz w:val="22"/>
          </w:rPr>
          <w:t>120.521(1)</w:t>
        </w:r>
      </w:hyperlink>
      <w:r>
        <w:rPr>
          <w:rFonts w:ascii="Times New Roman" w:hAnsi="Times New Roman"/>
          <w:b w:val="false"/>
          <w:i w:val="false"/>
          <w:color w:val="000000"/>
          <w:sz w:val="22"/>
        </w:rPr>
        <w:t xml:space="preserve"> and does not provide consent under paragraphs </w:t>
      </w:r>
      <w:hyperlink r:id="rId412">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lack of consent may not be used to delay or deny any services under this chapter to that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120.520(4)</w:t>
      </w:r>
      <w:r>
        <w:rPr>
          <w:rFonts w:ascii="Times New Roman" w:hAnsi="Times New Roman"/>
          <w:b w:val="false"/>
          <w:i w:val="false"/>
          <w:color w:val="000000"/>
          <w:sz w:val="22"/>
        </w:rPr>
        <w:t> </w:t>
      </w:r>
      <w:r>
        <w:rPr>
          <w:rFonts w:ascii="Times New Roman" w:hAnsi="Times New Roman"/>
          <w:b w:val="false"/>
          <w:i/>
          <w:color w:val="000000"/>
          <w:sz w:val="22"/>
        </w:rPr>
        <w:t xml:space="preserve">Proceeds or funds from public insurance or benefits or from private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Proceeds or funds from public insurance or benefits or from private insurance are not treated as program income for purposes of 34 CFR 80.25.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receives reimbursements from federal funds (e.g., Medicaid reimbursements attributable directly to federal funds) for services under Part C of the Act, those funds are considered neither state nor local funds under subrule </w:t>
      </w:r>
      <w:hyperlink r:id="rId413">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spends funds from private insurance for services under this chapter, those funds are considered neither state nor local funds under rule </w:t>
      </w:r>
      <w:hyperlink r:id="rId414">
        <w:r>
          <w:rPr>
            <w:rStyle w:val="Hyperlink"/>
            <w:rFonts w:ascii="Times New Roman" w:hAnsi="Times New Roman"/>
            <w:b w:val="false"/>
            <w:i w:val="false"/>
            <w:color w:val="000000"/>
            <w:sz w:val="22"/>
          </w:rPr>
          <w:t>281—120.225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120.520(5)</w:t>
      </w:r>
      <w:r>
        <w:rPr>
          <w:rFonts w:ascii="Times New Roman" w:hAnsi="Times New Roman"/>
          <w:b w:val="false"/>
          <w:i w:val="false"/>
          <w:color w:val="000000"/>
          <w:sz w:val="22"/>
        </w:rPr>
        <w:t> </w:t>
      </w:r>
      <w:r>
        <w:rPr>
          <w:rFonts w:ascii="Times New Roman" w:hAnsi="Times New Roman"/>
          <w:b w:val="false"/>
          <w:i/>
          <w:color w:val="000000"/>
          <w:sz w:val="22"/>
        </w:rPr>
        <w:t xml:space="preserve">Funds received from a parent or family member under the state’s system of payments. </w:t>
      </w:r>
      <w:r>
        <w:rPr>
          <w:rFonts w:ascii="Times New Roman" w:hAnsi="Times New Roman"/>
          <w:b w:val="false"/>
          <w:i w:val="false"/>
          <w:color w:val="000000"/>
          <w:sz w:val="22"/>
        </w:rPr>
        <w:t xml:space="preserve">Funds received by the state from a parent or family member under the state’s system of payments established under rule </w:t>
      </w:r>
      <w:hyperlink r:id="rId41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are considered program income under 34 CFR 80.25.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not deducted from the total allowable costs charged under Part C of the Act (as set forth in 34 CFR 80.25(g)(1));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be used for the state’s Part C early intervention service program, consistent with 34 CFR 80.25(g)(2);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considered neither state nor local funds under subrule </w:t>
      </w:r>
      <w:hyperlink r:id="rId416">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System of payments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 state elects to adopt a system of payments in subrule </w:t>
      </w:r>
      <w:hyperlink r:id="rId417">
        <w:r>
          <w:rPr>
            <w:rStyle w:val="Hyperlink"/>
            <w:rFonts w:ascii="Times New Roman" w:hAnsi="Times New Roman"/>
            <w:b w:val="false"/>
            <w:i w:val="false"/>
            <w:color w:val="000000"/>
            <w:sz w:val="22"/>
          </w:rPr>
          <w:t>120.500(2)</w:t>
        </w:r>
      </w:hyperlink>
      <w:r>
        <w:rPr>
          <w:rFonts w:ascii="Times New Roman" w:hAnsi="Times New Roman"/>
          <w:b w:val="false"/>
          <w:i w:val="false"/>
          <w:color w:val="000000"/>
          <w:sz w:val="22"/>
        </w:rPr>
        <w:t>, the state’s system of payments policies must be in writing and specify which functions or services, if any, are subject to the system of payments (including any fees charged to the family as a result of using one or more of the family’s public insurance or benefits or private insurance),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payment system and schedule of sliding or cost participation fees that may be charged to the parent for early intervention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and amount of payments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definition of ability to pay (including its definition of income and family expenses, such as extraordinary medical expenses), its definition of inability to pay, and when and how the state makes its determination of the ability or inability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assurance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will not be charged to parents for the services that a child is otherwise entitled to receive at no cost (including those services identified under this subrule and subrules </w:t>
      </w:r>
      <w:hyperlink r:id="rId418">
        <w:r>
          <w:rPr>
            <w:rStyle w:val="Hyperlink"/>
            <w:rFonts w:ascii="Times New Roman" w:hAnsi="Times New Roman"/>
            <w:b w:val="false"/>
            <w:i w:val="false"/>
            <w:color w:val="000000"/>
            <w:sz w:val="22"/>
          </w:rPr>
          <w:t>120.521(2)</w:t>
        </w:r>
      </w:hyperlink>
      <w:r>
        <w:rPr>
          <w:rFonts w:ascii="Times New Roman" w:hAnsi="Times New Roman"/>
          <w:b w:val="false"/>
          <w:i w:val="false"/>
          <w:color w:val="000000"/>
          <w:sz w:val="22"/>
        </w:rPr>
        <w:t xml:space="preserve"> and </w:t>
      </w:r>
      <w:hyperlink r:id="rId419">
        <w:r>
          <w:rPr>
            <w:rStyle w:val="Hyperlink"/>
            <w:rFonts w:ascii="Times New Roman" w:hAnsi="Times New Roman"/>
            <w:b w:val="false"/>
            <w:i w:val="false"/>
            <w:color w:val="000000"/>
            <w:sz w:val="22"/>
          </w:rPr>
          <w:t>120.521(3)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inability of the parents of an infant or toddler with a disability to pay for services will not result in a delay or denial of services under this chapter to the child or the child’s family such that, if the parent or family meets the state’s definition of inability to pay, the infant or toddler with a disability must be provided all Part C services at no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will not be charged any more than the actual cost of the Part C service (factoring in any amount received from other sources for payment for that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with public insurance or benefits or private insurance will not be charged disproportionately more than families who do not have public insurance or benefits or private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stating that the failure to provide the requisite income information and documentation may result in a charge of a fee on the fee schedule and specify the fee to be charged;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Provisions that permit, but do not require, the department or other relevant agency to use Part C or other funds to pay for costs such as the premiums, deductibles, or copayments.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120.521(2)</w:t>
      </w:r>
      <w:r>
        <w:rPr>
          <w:rFonts w:ascii="Times New Roman" w:hAnsi="Times New Roman"/>
          <w:b w:val="false"/>
          <w:i w:val="false"/>
          <w:color w:val="000000"/>
          <w:sz w:val="22"/>
        </w:rPr>
        <w:t> </w:t>
      </w:r>
      <w:r>
        <w:rPr>
          <w:rFonts w:ascii="Times New Roman" w:hAnsi="Times New Roman"/>
          <w:b w:val="false"/>
          <w:i/>
          <w:color w:val="000000"/>
          <w:sz w:val="22"/>
        </w:rPr>
        <w:t xml:space="preserve">Functions not subject to fees. </w:t>
      </w:r>
      <w:r>
        <w:rPr>
          <w:rFonts w:ascii="Times New Roman" w:hAnsi="Times New Roman"/>
          <w:b w:val="false"/>
          <w:i w:val="false"/>
          <w:color w:val="000000"/>
          <w:sz w:val="22"/>
        </w:rPr>
        <w:t>The following are required functions that must be carried out at public expense, and for which no fees may be charged to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Implementing the child find requirements in rules </w:t>
      </w:r>
      <w:hyperlink r:id="rId420">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 xml:space="preserve">(34CFR303) through </w:t>
      </w:r>
      <w:hyperlink r:id="rId421">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assessment, in accordance with rule </w:t>
      </w:r>
      <w:hyperlink r:id="rId422">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the functions related to evaluation and assessment in subrule </w:t>
      </w:r>
      <w:hyperlink r:id="rId423">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coordination services, as defined in subrule </w:t>
      </w:r>
      <w:hyperlink r:id="rId424">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 xml:space="preserve"> and rule </w:t>
      </w:r>
      <w:hyperlink r:id="rId425">
        <w:r>
          <w:rPr>
            <w:rStyle w:val="Hyperlink"/>
            <w:rFonts w:ascii="Times New Roman" w:hAnsi="Times New Roman"/>
            <w:b w:val="false"/>
            <w:i w:val="false"/>
            <w:color w:val="000000"/>
            <w:sz w:val="22"/>
          </w:rPr>
          <w:t>281—120.33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Administrative and coordinative activities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development, review, and evaluation of IFSPs and interim IFSPs in accordance with rules </w:t>
      </w:r>
      <w:hyperlink r:id="rId426">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through </w:t>
      </w:r>
      <w:hyperlink r:id="rId427">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procedural safeguards in Division VI of this chapter and the other components of the statewide system of early intervention services in Division V of this chapter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120.521(3)</w:t>
      </w:r>
      <w:r>
        <w:rPr>
          <w:rFonts w:ascii="Times New Roman" w:hAnsi="Times New Roman"/>
          <w:b w:val="false"/>
          <w:i w:val="false"/>
          <w:color w:val="000000"/>
          <w:sz w:val="22"/>
        </w:rPr>
        <w:t> </w:t>
      </w:r>
      <w:r>
        <w:rPr>
          <w:rFonts w:ascii="Times New Roman" w:hAnsi="Times New Roman"/>
          <w:b w:val="false"/>
          <w:i/>
          <w:color w:val="000000"/>
          <w:sz w:val="22"/>
        </w:rPr>
        <w:t xml:space="preserve">FAPE mandates or use of funds under Part B of the Act to serve children under age three. </w:t>
      </w:r>
      <w:r>
        <w:rPr>
          <w:rFonts w:ascii="Times New Roman" w:hAnsi="Times New Roman"/>
          <w:b w:val="false"/>
          <w:i w:val="false"/>
          <w:color w:val="000000"/>
          <w:sz w:val="22"/>
        </w:rPr>
        <w:t>If the state has in effect a state law requiring the provision of FAPE for, or uses Part B funds to serve, an infant or toddler with a disability under the age of three (or any subset of infants and toddlers with disabilities under the age of three), the state may not charge the parents of the infant or toddler with a disability for any services (e.g., physical or occupational therapy) under this chapter that are part of FAPE for that infant or toddler and the child’s family, and those FAPE services must meet the provisions of both Parts B and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120.521(4)</w:t>
      </w:r>
      <w:r>
        <w:rPr>
          <w:rFonts w:ascii="Times New Roman" w:hAnsi="Times New Roman"/>
          <w:b w:val="false"/>
          <w:i w:val="false"/>
          <w:color w:val="000000"/>
          <w:sz w:val="22"/>
        </w:rPr>
        <w:t> </w:t>
      </w:r>
      <w:r>
        <w:rPr>
          <w:rFonts w:ascii="Times New Roman" w:hAnsi="Times New Roman"/>
          <w:b w:val="false"/>
          <w:i/>
          <w:color w:val="000000"/>
          <w:sz w:val="22"/>
        </w:rPr>
        <w:t xml:space="preserve">Family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or costs collected from a parent or the child’s family to pay for early intervention services under the state’s system of payments are program income under 34 CFR 80.25. The state may add this program income to its Part C grant funds, rather than deducting the program income from the amount of the state’s Part C grant. Any fees collected must be used for the purposes of the grant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collected under a system of payments are considered neither state nor local funds under subrule </w:t>
      </w:r>
      <w:hyperlink r:id="rId428">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120.521(5)</w:t>
      </w:r>
      <w:r>
        <w:rPr>
          <w:rFonts w:ascii="Times New Roman" w:hAnsi="Times New Roman"/>
          <w:b w:val="false"/>
          <w:i w:val="false"/>
          <w:color w:val="000000"/>
          <w:sz w:val="22"/>
        </w:rPr>
        <w:t> </w:t>
      </w:r>
      <w:r>
        <w:rPr>
          <w:rFonts w:ascii="Times New Roman" w:hAnsi="Times New Roman"/>
          <w:b w:val="false"/>
          <w:i/>
          <w:color w:val="000000"/>
          <w:sz w:val="22"/>
        </w:rPr>
        <w:t xml:space="preserve">Procedural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state’s system of payments must include written policies to inform parents that a parent who wishes to contest the imposition of a fee, or the state’s determination of the parent’s ability to pay,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mediation in accordance with rule </w:t>
      </w:r>
      <w:hyperlink r:id="rId429">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 due process hearing under rule </w:t>
      </w:r>
      <w:hyperlink r:id="rId430">
        <w:r>
          <w:rPr>
            <w:rStyle w:val="Hyperlink"/>
            <w:rFonts w:ascii="Times New Roman" w:hAnsi="Times New Roman"/>
            <w:b w:val="false"/>
            <w:i w:val="false"/>
            <w:color w:val="000000"/>
            <w:sz w:val="22"/>
          </w:rPr>
          <w:t>281—120.436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state complaint under rule </w:t>
      </w:r>
      <w:hyperlink r:id="rId431">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any other procedure established by the state for speedy resolution of financial claims, provided that such use does not delay or deny the parent’s procedural rights under this chapter, including the right to pursue, in a timely manner, the redress options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must inform parents of these procedural safeguard options by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parents with a copy of the state’s system of payments policies when obtaining consent for provision of early intervention services under subrule </w:t>
      </w:r>
      <w:hyperlink r:id="rId432">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Including this information with the notice provided to parents under rule </w:t>
      </w:r>
      <w:hyperlink r:id="rId433">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281—120.522</w:t>
      </w:r>
      <w:r>
        <w:rPr>
          <w:rFonts w:ascii="Times New Roman" w:hAnsi="Times New Roman"/>
          <w:b w:val="false"/>
          <w:i w:val="false"/>
          <w:color w:val="000000"/>
          <w:sz w:val="22"/>
        </w:rPr>
        <w:t xml:space="preserve"> to </w:t>
      </w:r>
      <w:r>
        <w:rPr>
          <w:rFonts w:ascii="Times New Roman" w:hAnsi="Times New Roman"/>
          <w:b/>
          <w:i w:val="false"/>
          <w:color w:val="000000"/>
          <w:sz w:val="22"/>
        </w:rPr>
        <w:t>120.599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STATE INTERAGENCY COORDINATING COUNCIL</w:t>
      </w:r>
    </w:p>
    <w:p>
      <w:pPr>
        <w:spacing w:before="0" w:after="0"/>
        <w:ind w:left="120"/>
        <w:jc w:val="both"/>
      </w:pPr>
      <w:r>
        <w:rPr>
          <w:rFonts w:ascii="Times New Roman" w:hAnsi="Times New Roman"/>
          <w:b/>
          <w:i w:val="false"/>
          <w:color w:val="000000"/>
          <w:sz w:val="22"/>
        </w:rPr>
        <w:t>281—120.600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Establishment of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establishes a state interagency coordinating council, as defined in rule </w:t>
      </w:r>
      <w:hyperlink r:id="rId434">
        <w:r>
          <w:rPr>
            <w:rStyle w:val="Hyperlink"/>
            <w:rFonts w:ascii="Times New Roman" w:hAnsi="Times New Roman"/>
            <w:b w:val="false"/>
            <w:i w:val="false"/>
            <w:color w:val="000000"/>
            <w:sz w:val="22"/>
          </w:rPr>
          <w:t>281—120.8</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120.600(2)</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The council must be appointed by the governor. The governor must ensure that the membership of the council reasonably represents the population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120.600(3)</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 xml:space="preserve">The governor must designate a member of the council to serve as the chairperson of the council or delegate that responsibility to the members of the council. Any member of the council who is a representative of the lead agency designated under rule </w:t>
      </w:r>
      <w:hyperlink r:id="rId435">
        <w:r>
          <w:rPr>
            <w:rStyle w:val="Hyperlink"/>
            <w:rFonts w:ascii="Times New Roman" w:hAnsi="Times New Roman"/>
            <w:b w:val="false"/>
            <w:i w:val="false"/>
            <w:color w:val="000000"/>
            <w:sz w:val="22"/>
          </w:rPr>
          <w:t>281—120.201</w:t>
        </w:r>
      </w:hyperlink>
      <w:r>
        <w:rPr>
          <w:rFonts w:ascii="Times New Roman" w:hAnsi="Times New Roman"/>
          <w:b w:val="false"/>
          <w:i w:val="false"/>
          <w:color w:val="000000"/>
          <w:sz w:val="22"/>
        </w:rPr>
        <w:t>(34CFR303) may not serve as the chairperson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120.600(4)</w:t>
      </w:r>
      <w:r>
        <w:rPr>
          <w:rFonts w:ascii="Times New Roman" w:hAnsi="Times New Roman"/>
          <w:b w:val="false"/>
          <w:i w:val="false"/>
          <w:color w:val="000000"/>
          <w:sz w:val="22"/>
        </w:rPr>
        <w:t> </w:t>
      </w:r>
      <w:r>
        <w:rPr>
          <w:rFonts w:ascii="Times New Roman" w:hAnsi="Times New Roman"/>
          <w:b w:val="false"/>
          <w:i/>
          <w:color w:val="000000"/>
          <w:sz w:val="22"/>
        </w:rPr>
        <w:t xml:space="preserve">Name of council. </w:t>
      </w:r>
      <w:r>
        <w:rPr>
          <w:rFonts w:ascii="Times New Roman" w:hAnsi="Times New Roman"/>
          <w:b w:val="false"/>
          <w:i w:val="false"/>
          <w:color w:val="000000"/>
          <w:sz w:val="22"/>
        </w:rPr>
        <w:t>The council established by this division shall be known as the Iowa council for Early ACCESS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council must be composed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the members must be parents, including minority parents, of infants or toddlers with disabilities or children with disabilities aged 12 years or younger, with knowledge of, or experience with, programs for infants and toddlers with disabilities. At least one parent member must be a parent of an infant or toddler with a disability or a child with a disability aged 6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the members must be public or private providers of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state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involved in personnel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from each of the state agencies involved in the provision of, or payment for, early intervention services to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authority to engage in policy planning and implementation on behalf of these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from the unit of the department responsible for preschool services to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authority to engage in policy planning and implementation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agency responsible for the state Medicaid program and CHIP.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a Head Start or Early Head Start agency or program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a state agency responsible for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agency responsible for the state regulation of private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a representative designated by the Office of the Coordination of Education of Homeless Children and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a representative from the state child welfare agency responsible for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state agency responsible for children’s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120.601(2)</w:t>
      </w:r>
      <w:r>
        <w:rPr>
          <w:rFonts w:ascii="Times New Roman" w:hAnsi="Times New Roman"/>
          <w:b w:val="false"/>
          <w:i w:val="false"/>
          <w:color w:val="000000"/>
          <w:sz w:val="22"/>
        </w:rPr>
        <w:t> </w:t>
      </w:r>
      <w:r>
        <w:rPr>
          <w:rFonts w:ascii="Times New Roman" w:hAnsi="Times New Roman"/>
          <w:b w:val="false"/>
          <w:i/>
          <w:color w:val="000000"/>
          <w:sz w:val="22"/>
        </w:rPr>
        <w:t xml:space="preserve">Members serving more than one role. </w:t>
      </w:r>
      <w:r>
        <w:rPr>
          <w:rFonts w:ascii="Times New Roman" w:hAnsi="Times New Roman"/>
          <w:b w:val="false"/>
          <w:i w:val="false"/>
          <w:color w:val="000000"/>
          <w:sz w:val="22"/>
        </w:rPr>
        <w:t xml:space="preserve">The governor may appoint one member to represent more than one program or agency listed in paragraphs </w:t>
      </w:r>
      <w:hyperlink r:id="rId436">
        <w:r>
          <w:rPr>
            <w:rStyle w:val="Hyperlink"/>
            <w:rFonts w:ascii="Times New Roman" w:hAnsi="Times New Roman"/>
            <w:b w:val="false"/>
            <w:i w:val="false"/>
            <w:color w:val="000000"/>
            <w:sz w:val="22"/>
          </w:rPr>
          <w:t>120.601(1)</w:t>
        </w:r>
        <w:r>
          <w:rPr>
            <w:rFonts w:ascii="Times New Roman" w:hAnsi="Times New Roman"/>
            <w:b w:val="false"/>
            <w:i/>
            <w:color w:val="000000"/>
            <w:sz w:val="22"/>
          </w:rPr>
          <w:t>“g”</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120.601(3)</w:t>
      </w:r>
      <w:r>
        <w:rPr>
          <w:rFonts w:ascii="Times New Roman" w:hAnsi="Times New Roman"/>
          <w:b w:val="false"/>
          <w:i w:val="false"/>
          <w:color w:val="000000"/>
          <w:sz w:val="22"/>
        </w:rPr>
        <w:t> </w:t>
      </w:r>
      <w:r>
        <w:rPr>
          <w:rFonts w:ascii="Times New Roman" w:hAnsi="Times New Roman"/>
          <w:b w:val="false"/>
          <w:i/>
          <w:color w:val="000000"/>
          <w:sz w:val="22"/>
        </w:rPr>
        <w:t xml:space="preserve">Additional members permitted. </w:t>
      </w:r>
      <w:r>
        <w:rPr>
          <w:rFonts w:ascii="Times New Roman" w:hAnsi="Times New Roman"/>
          <w:b w:val="false"/>
          <w:i w:val="false"/>
          <w:color w:val="000000"/>
          <w:sz w:val="22"/>
        </w:rPr>
        <w:t>The council may include other members selected by the governor, including a representative from the Bureau of Indian Education (BIE) or, where there is no school operated or funded by the BIE in the state, from the Indian Health Service or the tribe or tribal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120.601(4)</w:t>
      </w:r>
      <w:r>
        <w:rPr>
          <w:rFonts w:ascii="Times New Roman" w:hAnsi="Times New Roman"/>
          <w:b w:val="false"/>
          <w:i w:val="false"/>
          <w:color w:val="000000"/>
          <w:sz w:val="22"/>
        </w:rPr>
        <w:t> </w:t>
      </w:r>
      <w:r>
        <w:rPr>
          <w:rFonts w:ascii="Times New Roman" w:hAnsi="Times New Roman"/>
          <w:b w:val="false"/>
          <w:i/>
          <w:color w:val="000000"/>
          <w:sz w:val="22"/>
        </w:rPr>
        <w:t xml:space="preserve">Limitation on voting: conflict of interest. </w:t>
      </w:r>
      <w:r>
        <w:rPr>
          <w:rFonts w:ascii="Times New Roman" w:hAnsi="Times New Roman"/>
          <w:b w:val="false"/>
          <w:i w:val="false"/>
          <w:color w:val="000000"/>
          <w:sz w:val="22"/>
        </w:rPr>
        <w:t>No member of the council may cast a vote on any matter that would provide direct financial benefit to that member or otherwise give the appearance of a conflict of interest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120.601(5)</w:t>
      </w:r>
      <w:r>
        <w:rPr>
          <w:rFonts w:ascii="Times New Roman" w:hAnsi="Times New Roman"/>
          <w:b w:val="false"/>
          <w:i w:val="false"/>
          <w:color w:val="000000"/>
          <w:sz w:val="22"/>
        </w:rPr>
        <w:t> </w:t>
      </w:r>
      <w:r>
        <w:rPr>
          <w:rFonts w:ascii="Times New Roman" w:hAnsi="Times New Roman"/>
          <w:b w:val="false"/>
          <w:i/>
          <w:color w:val="000000"/>
          <w:sz w:val="22"/>
        </w:rPr>
        <w:t xml:space="preserve">Executive committee; other committees. </w:t>
      </w:r>
      <w:r>
        <w:rPr>
          <w:rFonts w:ascii="Times New Roman" w:hAnsi="Times New Roman"/>
          <w:b w:val="false"/>
          <w:i w:val="false"/>
          <w:color w:val="000000"/>
          <w:sz w:val="22"/>
        </w:rPr>
        <w:t>The executive committee shall consist of the council chairperson; the vice-chairperson; at least two council members, one of whom is a parent; and a council representative from each of the signatory agencies. The department’s Early ACCESS program coordinator shall be an ex officio member of the executive committee. The executive committee is responsible for initially reviewing and discussing information and issues that will be addressed by the full council; establishing the framework for overall council business, including the calendar of meetings and the agenda for council meetings; and facilitating the implementation of the interagency agreement among the signatory agencies. The council may establish or dissolve other standing or ad hoc committees from time to time and in the furtherance of its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120.602(1)</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meetings. </w:t>
      </w:r>
      <w:r>
        <w:rPr>
          <w:rFonts w:ascii="Times New Roman" w:hAnsi="Times New Roman"/>
          <w:b w:val="false"/>
          <w:i w:val="false"/>
          <w:color w:val="000000"/>
          <w:sz w:val="22"/>
        </w:rPr>
        <w:t>The council will meet, at a minimum, on a quarterly basis, and in such places as it determines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meetings. </w:t>
      </w:r>
      <w:r>
        <w:rPr>
          <w:rFonts w:ascii="Times New Roman" w:hAnsi="Times New Roman"/>
          <w:b w:val="false"/>
          <w:i w:val="false"/>
          <w:color w:val="000000"/>
          <w:sz w:val="22"/>
        </w:rPr>
        <w:t>The meetings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publicly announced sufficiently in advance of the dates they are to be held to ensure that all interested parties have an opportunity to attend;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appropriate, be open and accessible to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needed, provide for interpreters for persons who are deaf or hard of hearing and other necessary services for council members and participants. The council may use funds under this chapter to pay for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Use of funds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Subject to the approval by the governor, the council may use funds under this chapter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hearings and forums;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 members of the council for reasonable and necessary expenses for attending council meetings and performing council duties (including child care for parent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compensation to a member of the council if the member is not employed or must forfeit wages from other employment when performing official council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Hire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the services of professional, technical, and clerical personnel as may be necessary to carry out the performance of its functions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120.603(2)</w:t>
      </w:r>
      <w:r>
        <w:rPr>
          <w:rFonts w:ascii="Times New Roman" w:hAnsi="Times New Roman"/>
          <w:b w:val="false"/>
          <w:i w:val="false"/>
          <w:color w:val="000000"/>
          <w:sz w:val="22"/>
        </w:rPr>
        <w:t> </w:t>
      </w:r>
      <w:r>
        <w:rPr>
          <w:rFonts w:ascii="Times New Roman" w:hAnsi="Times New Roman"/>
          <w:b w:val="false"/>
          <w:i/>
          <w:color w:val="000000"/>
          <w:sz w:val="22"/>
        </w:rPr>
        <w:t xml:space="preserve">No compensation for members. </w:t>
      </w:r>
      <w:r>
        <w:rPr>
          <w:rFonts w:ascii="Times New Roman" w:hAnsi="Times New Roman"/>
          <w:b w:val="false"/>
          <w:i w:val="false"/>
          <w:color w:val="000000"/>
          <w:sz w:val="22"/>
        </w:rPr>
        <w:t xml:space="preserve">Except as provided in subrule </w:t>
      </w:r>
      <w:hyperlink r:id="rId437">
        <w:r>
          <w:rPr>
            <w:rStyle w:val="Hyperlink"/>
            <w:rFonts w:ascii="Times New Roman" w:hAnsi="Times New Roman"/>
            <w:b w:val="false"/>
            <w:i w:val="false"/>
            <w:color w:val="000000"/>
            <w:sz w:val="22"/>
          </w:rPr>
          <w:t>120.603(1)</w:t>
        </w:r>
      </w:hyperlink>
      <w:r>
        <w:rPr>
          <w:rFonts w:ascii="Times New Roman" w:hAnsi="Times New Roman"/>
          <w:b w:val="false"/>
          <w:i w:val="false"/>
          <w:color w:val="000000"/>
          <w:sz w:val="22"/>
        </w:rPr>
        <w:t>, council members must serve without compensation from funds available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Functions of the council; required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120.604(1)</w:t>
      </w:r>
      <w:r>
        <w:rPr>
          <w:rFonts w:ascii="Times New Roman" w:hAnsi="Times New Roman"/>
          <w:b w:val="false"/>
          <w:i w:val="false"/>
          <w:color w:val="000000"/>
          <w:sz w:val="22"/>
        </w:rPr>
        <w:t> </w:t>
      </w:r>
      <w:r>
        <w:rPr>
          <w:rFonts w:ascii="Times New Roman" w:hAnsi="Times New Roman"/>
          <w:b w:val="false"/>
          <w:i/>
          <w:color w:val="000000"/>
          <w:sz w:val="22"/>
        </w:rPr>
        <w:t xml:space="preserve">Advising and assisting the department. </w:t>
      </w:r>
      <w:r>
        <w:rPr>
          <w:rFonts w:ascii="Times New Roman" w:hAnsi="Times New Roman"/>
          <w:b w:val="false"/>
          <w:i w:val="false"/>
          <w:color w:val="000000"/>
          <w:sz w:val="22"/>
        </w:rPr>
        <w:t>The council must advise and assist the department in the performance of the department’s responsibilities in Section 635(a)(10) of the Act,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sources of fiscal and other support for services for early intervention service programs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financial responsibility to the appropriate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methods (including use of intra-agency and interagency agreements) for intra-agency and interagency collaboration regarding child find under rules </w:t>
      </w:r>
      <w:hyperlink r:id="rId438">
        <w:r>
          <w:rPr>
            <w:rStyle w:val="Hyperlink"/>
            <w:rFonts w:ascii="Times New Roman" w:hAnsi="Times New Roman"/>
            <w:b w:val="false"/>
            <w:i w:val="false"/>
            <w:color w:val="000000"/>
            <w:sz w:val="22"/>
          </w:rPr>
          <w:t>281—120.115</w:t>
        </w:r>
      </w:hyperlink>
      <w:r>
        <w:rPr>
          <w:rFonts w:ascii="Times New Roman" w:hAnsi="Times New Roman"/>
          <w:b w:val="false"/>
          <w:i w:val="false"/>
          <w:color w:val="000000"/>
          <w:sz w:val="22"/>
        </w:rPr>
        <w:t xml:space="preserve">(34CFR303) and </w:t>
      </w:r>
      <w:hyperlink r:id="rId439">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monitoring and enforcement under rules </w:t>
      </w:r>
      <w:hyperlink r:id="rId440">
        <w:r>
          <w:rPr>
            <w:rStyle w:val="Hyperlink"/>
            <w:rFonts w:ascii="Times New Roman" w:hAnsi="Times New Roman"/>
            <w:b w:val="false"/>
            <w:i w:val="false"/>
            <w:color w:val="000000"/>
            <w:sz w:val="22"/>
          </w:rPr>
          <w:t>281—120.120</w:t>
        </w:r>
      </w:hyperlink>
      <w:r>
        <w:rPr>
          <w:rFonts w:ascii="Times New Roman" w:hAnsi="Times New Roman"/>
          <w:b w:val="false"/>
          <w:i w:val="false"/>
          <w:color w:val="000000"/>
          <w:sz w:val="22"/>
        </w:rPr>
        <w:t xml:space="preserve">(34CFR303) and </w:t>
      </w:r>
      <w:hyperlink r:id="rId441">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442">
        <w:r>
          <w:rPr>
            <w:rStyle w:val="Hyperlink"/>
            <w:rFonts w:ascii="Times New Roman" w:hAnsi="Times New Roman"/>
            <w:b w:val="false"/>
            <w:i w:val="false"/>
            <w:color w:val="000000"/>
            <w:sz w:val="22"/>
          </w:rPr>
          <w:t>281—120.708</w:t>
        </w:r>
      </w:hyperlink>
      <w:r>
        <w:rPr>
          <w:rFonts w:ascii="Times New Roman" w:hAnsi="Times New Roman"/>
          <w:b w:val="false"/>
          <w:i w:val="false"/>
          <w:color w:val="000000"/>
          <w:sz w:val="22"/>
        </w:rPr>
        <w:t xml:space="preserve">(34CFR303), financial responsibility and provision of early intervention services under rules </w:t>
      </w:r>
      <w:hyperlink r:id="rId443">
        <w:r>
          <w:rPr>
            <w:rStyle w:val="Hyperlink"/>
            <w:rFonts w:ascii="Times New Roman" w:hAnsi="Times New Roman"/>
            <w:b w:val="false"/>
            <w:i w:val="false"/>
            <w:color w:val="000000"/>
            <w:sz w:val="22"/>
          </w:rPr>
          <w:t>281—120.202</w:t>
        </w:r>
      </w:hyperlink>
      <w:r>
        <w:rPr>
          <w:rFonts w:ascii="Times New Roman" w:hAnsi="Times New Roman"/>
          <w:b w:val="false"/>
          <w:i w:val="false"/>
          <w:color w:val="000000"/>
          <w:sz w:val="22"/>
        </w:rPr>
        <w:t xml:space="preserve">(34CFR303) and </w:t>
      </w:r>
      <w:hyperlink r:id="rId444">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and transition under rule </w:t>
      </w:r>
      <w:hyperlink r:id="rId445">
        <w:r>
          <w:rPr>
            <w:rStyle w:val="Hyperlink"/>
            <w:rFonts w:ascii="Times New Roman" w:hAnsi="Times New Roman"/>
            <w:b w:val="false"/>
            <w:i w:val="false"/>
            <w:color w:val="000000"/>
            <w:sz w:val="22"/>
          </w:rPr>
          <w:t>281—120.209</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of applications under this chapter and amendments to those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120.604(2)</w:t>
      </w:r>
      <w:r>
        <w:rPr>
          <w:rFonts w:ascii="Times New Roman" w:hAnsi="Times New Roman"/>
          <w:b w:val="false"/>
          <w:i w:val="false"/>
          <w:color w:val="000000"/>
          <w:sz w:val="22"/>
        </w:rPr>
        <w:t> </w:t>
      </w:r>
      <w:r>
        <w:rPr>
          <w:rFonts w:ascii="Times New Roman" w:hAnsi="Times New Roman"/>
          <w:b w:val="false"/>
          <w:i/>
          <w:color w:val="000000"/>
          <w:sz w:val="22"/>
        </w:rPr>
        <w:t xml:space="preserve">Advising and assisting on transition. </w:t>
      </w:r>
      <w:r>
        <w:rPr>
          <w:rFonts w:ascii="Times New Roman" w:hAnsi="Times New Roman"/>
          <w:b w:val="false"/>
          <w:i w:val="false"/>
          <w:color w:val="000000"/>
          <w:sz w:val="22"/>
        </w:rPr>
        <w:t>The council must advise and assist the department regarding the transition of toddlers with disabilities to preschool and other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120.604(3)</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governor and to the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council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and submit an annual report to the governor and to the Secretary on the status of early intervention service programs for infants and toddlers with disabilities and their families under Part C of the Act operated within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report to the Secretary by a date that the Secretary establishes.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annual report must contain the information required by the Secretary for the year for which the report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Authorized activities by the council. </w:t>
      </w:r>
      <w:r>
        <w:rPr>
          <w:rFonts w:ascii="Times New Roman" w:hAnsi="Times New Roman"/>
          <w:b w:val="false"/>
          <w:i w:val="false"/>
          <w:color w:val="000000"/>
          <w:sz w:val="22"/>
        </w:rPr>
        <w:t>The council may carry out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120.605(1)</w:t>
      </w:r>
      <w:r>
        <w:rPr>
          <w:rFonts w:ascii="Times New Roman" w:hAnsi="Times New Roman"/>
          <w:b w:val="false"/>
          <w:i w:val="false"/>
          <w:color w:val="000000"/>
          <w:sz w:val="22"/>
        </w:rPr>
        <w:t> </w:t>
      </w:r>
      <w:r>
        <w:rPr>
          <w:rFonts w:ascii="Times New Roman" w:hAnsi="Times New Roman"/>
          <w:b w:val="false"/>
          <w:i w:val="false"/>
          <w:color w:val="000000"/>
          <w:sz w:val="22"/>
        </w:rPr>
        <w:t>Advise and assist the department regarding the provision of appropriate services for children with disabilities from birth through age five.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120.605(2)</w:t>
      </w:r>
      <w:r>
        <w:rPr>
          <w:rFonts w:ascii="Times New Roman" w:hAnsi="Times New Roman"/>
          <w:b w:val="false"/>
          <w:i w:val="false"/>
          <w:color w:val="000000"/>
          <w:sz w:val="22"/>
        </w:rPr>
        <w:t> </w:t>
      </w:r>
      <w:r>
        <w:rPr>
          <w:rFonts w:ascii="Times New Roman" w:hAnsi="Times New Roman"/>
          <w:b w:val="false"/>
          <w:i w:val="false"/>
          <w:color w:val="000000"/>
          <w:sz w:val="22"/>
        </w:rPr>
        <w:t>Advise appropriate agencies in the state with respect to the integration of services for infants and toddlers with disabilities and at-risk infants and toddlers and their families, regardless of whether at-risk infants and toddlers are eligible for early intervention services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120.605(3)</w:t>
      </w:r>
      <w:r>
        <w:rPr>
          <w:rFonts w:ascii="Times New Roman" w:hAnsi="Times New Roman"/>
          <w:b w:val="false"/>
          <w:i w:val="false"/>
          <w:color w:val="000000"/>
          <w:sz w:val="22"/>
        </w:rPr>
        <w:t> </w:t>
      </w:r>
      <w:r>
        <w:rPr>
          <w:rFonts w:ascii="Times New Roman" w:hAnsi="Times New Roman"/>
          <w:b w:val="false"/>
          <w:i w:val="false"/>
          <w:color w:val="000000"/>
          <w:sz w:val="22"/>
        </w:rPr>
        <w:t>Coordinate and collaborate with the state advisory council on early childhood education and care for children, as described in Section 642B(b)(1)(A)(i) of the Head Start Act, 42 U.S.C. 9837b(b)(1)(A)(i), if applicable, and other state interagency early learning initiatives,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281—120.606</w:t>
      </w:r>
      <w:r>
        <w:rPr>
          <w:rFonts w:ascii="Times New Roman" w:hAnsi="Times New Roman"/>
          <w:b w:val="false"/>
          <w:i w:val="false"/>
          <w:color w:val="000000"/>
          <w:sz w:val="22"/>
        </w:rPr>
        <w:t xml:space="preserve"> to </w:t>
      </w:r>
      <w:r>
        <w:rPr>
          <w:rFonts w:ascii="Times New Roman" w:hAnsi="Times New Roman"/>
          <w:b/>
          <w:i w:val="false"/>
          <w:color w:val="000000"/>
          <w:sz w:val="22"/>
        </w:rPr>
        <w:t>120.699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 xml:space="preserve">FEDERAL AND STATE MONITORING AND ENFORCEMENT; </w:t>
      </w:r>
      <w:r>
        <w:br/>
      </w:r>
      <w:r>
        <w:rPr>
          <w:rFonts w:ascii="Times New Roman" w:hAnsi="Times New Roman"/>
          <w:b w:val="false"/>
          <w:i w:val="false"/>
          <w:color w:val="000000"/>
          <w:sz w:val="16"/>
        </w:rPr>
        <w:t>REPORTING; AND ALLOCATION OF FUNDS</w:t>
      </w:r>
    </w:p>
    <w:p>
      <w:pPr>
        <w:spacing w:before="0" w:after="0"/>
        <w:ind w:left="120"/>
        <w:jc w:val="both"/>
      </w:pPr>
      <w:r>
        <w:rPr>
          <w:rFonts w:ascii="Times New Roman" w:hAnsi="Times New Roman"/>
          <w:b/>
          <w:i w:val="false"/>
          <w:color w:val="000000"/>
          <w:sz w:val="22"/>
        </w:rPr>
        <w:t>281—120.700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the implementation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determinations annually about the performance of each EIS program, using the categories identified in subrule </w:t>
      </w:r>
      <w:hyperlink r:id="rId446">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Enforce this chapter consistent with rule </w:t>
      </w:r>
      <w:hyperlink r:id="rId447">
        <w:r>
          <w:rPr>
            <w:rStyle w:val="Hyperlink"/>
            <w:rFonts w:ascii="Times New Roman" w:hAnsi="Times New Roman"/>
            <w:b w:val="false"/>
            <w:i w:val="false"/>
            <w:color w:val="000000"/>
            <w:sz w:val="22"/>
          </w:rPr>
          <w:t>281—120.704</w:t>
        </w:r>
      </w:hyperlink>
      <w:r>
        <w:rPr>
          <w:rFonts w:ascii="Times New Roman" w:hAnsi="Times New Roman"/>
          <w:b w:val="false"/>
          <w:i w:val="false"/>
          <w:color w:val="000000"/>
          <w:sz w:val="22"/>
        </w:rPr>
        <w:t>(34CFR303), using appropriate enforcement mechanisms listed therein;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on the performance of the state and of each EIS program under this chapter as provided in rule </w:t>
      </w:r>
      <w:hyperlink r:id="rId448">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120.700(2)</w:t>
      </w:r>
      <w:r>
        <w:rPr>
          <w:rFonts w:ascii="Times New Roman" w:hAnsi="Times New Roman"/>
          <w:b w:val="false"/>
          <w:i w:val="false"/>
          <w:color w:val="000000"/>
          <w:sz w:val="22"/>
        </w:rPr>
        <w:t> </w:t>
      </w:r>
      <w:r>
        <w:rPr>
          <w:rFonts w:ascii="Times New Roman" w:hAnsi="Times New Roman"/>
          <w:b w:val="false"/>
          <w:i/>
          <w:color w:val="000000"/>
          <w:sz w:val="22"/>
        </w:rPr>
        <w:t xml:space="preserve">Primary focus of monitoring activity. </w:t>
      </w:r>
      <w:r>
        <w:rPr>
          <w:rFonts w:ascii="Times New Roman" w:hAnsi="Times New Roman"/>
          <w:b w:val="false"/>
          <w:i w:val="false"/>
          <w:color w:val="000000"/>
          <w:sz w:val="22"/>
        </w:rPr>
        <w:t>The primary focus of the state’s monitoring activities must be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Improving early intervention results and functional outcomes for all infants and toddlers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EIS programs meet the program requirements under Part C of the Act, with a particular emphasis on those requirements that are most closely related to improving early intervention results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120.700(3)</w:t>
      </w:r>
      <w:r>
        <w:rPr>
          <w:rFonts w:ascii="Times New Roman" w:hAnsi="Times New Roman"/>
          <w:b w:val="false"/>
          <w:i w:val="false"/>
          <w:color w:val="000000"/>
          <w:sz w:val="22"/>
        </w:rPr>
        <w:t> </w:t>
      </w:r>
      <w:r>
        <w:rPr>
          <w:rFonts w:ascii="Times New Roman" w:hAnsi="Times New Roman"/>
          <w:b w:val="false"/>
          <w:i/>
          <w:color w:val="000000"/>
          <w:sz w:val="22"/>
        </w:rPr>
        <w:t xml:space="preserve">Indicators of performance and compliance. </w:t>
      </w:r>
      <w:r>
        <w:rPr>
          <w:rFonts w:ascii="Times New Roman" w:hAnsi="Times New Roman"/>
          <w:b w:val="false"/>
          <w:i w:val="false"/>
          <w:color w:val="000000"/>
          <w:sz w:val="22"/>
        </w:rPr>
        <w:t xml:space="preserve">As a part of its responsibilities under subrule </w:t>
      </w:r>
      <w:hyperlink r:id="rId449">
        <w:r>
          <w:rPr>
            <w:rStyle w:val="Hyperlink"/>
            <w:rFonts w:ascii="Times New Roman" w:hAnsi="Times New Roman"/>
            <w:b w:val="false"/>
            <w:i w:val="false"/>
            <w:color w:val="000000"/>
            <w:sz w:val="22"/>
          </w:rPr>
          <w:t>120.700(1)</w:t>
        </w:r>
      </w:hyperlink>
      <w:r>
        <w:rPr>
          <w:rFonts w:ascii="Times New Roman" w:hAnsi="Times New Roman"/>
          <w:b w:val="false"/>
          <w:i w:val="false"/>
          <w:color w:val="000000"/>
          <w:sz w:val="22"/>
        </w:rPr>
        <w:t xml:space="preserve">, the state must use quantifiable indicators and such qualitative indicators as are needed to adequately measure performance in the priority areas identified in subrule </w:t>
      </w:r>
      <w:hyperlink r:id="rId450">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and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120.700(4)</w:t>
      </w:r>
      <w:r>
        <w:rPr>
          <w:rFonts w:ascii="Times New Roman" w:hAnsi="Times New Roman"/>
          <w:b w:val="false"/>
          <w:i w:val="false"/>
          <w:color w:val="000000"/>
          <w:sz w:val="22"/>
        </w:rPr>
        <w:t> </w:t>
      </w:r>
      <w:r>
        <w:rPr>
          <w:rFonts w:ascii="Times New Roman" w:hAnsi="Times New Roman"/>
          <w:b w:val="false"/>
          <w:i/>
          <w:color w:val="000000"/>
          <w:sz w:val="22"/>
        </w:rPr>
        <w:t xml:space="preserve">Monitoring; priority areas. </w:t>
      </w:r>
      <w:r>
        <w:rPr>
          <w:rFonts w:ascii="Times New Roman" w:hAnsi="Times New Roman"/>
          <w:b w:val="false"/>
          <w:i w:val="false"/>
          <w:color w:val="000000"/>
          <w:sz w:val="22"/>
        </w:rPr>
        <w:t>The department must monitor each EIS program located in the state, using quantifiable indicators in each of the following priority areas, and using such qualitative indicators as are needed to adequately measure performance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 in natural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exercise of general supervision, including child find, effective monitoring, mediation, and a system of transition services as defined in Section 637(a)(9)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120.700(5)</w:t>
      </w:r>
      <w:r>
        <w:rPr>
          <w:rFonts w:ascii="Times New Roman" w:hAnsi="Times New Roman"/>
          <w:b w:val="false"/>
          <w:i w:val="false"/>
          <w:color w:val="000000"/>
          <w:sz w:val="22"/>
        </w:rPr>
        <w:t> </w:t>
      </w:r>
      <w:r>
        <w:rPr>
          <w:rFonts w:ascii="Times New Roman" w:hAnsi="Times New Roman"/>
          <w:b w:val="false"/>
          <w:i/>
          <w:color w:val="000000"/>
          <w:sz w:val="22"/>
        </w:rPr>
        <w:t xml:space="preserve">Correction of noncompliance. </w:t>
      </w:r>
      <w:r>
        <w:rPr>
          <w:rFonts w:ascii="Times New Roman" w:hAnsi="Times New Roman"/>
          <w:b w:val="false"/>
          <w:i w:val="false"/>
          <w:color w:val="000000"/>
          <w:sz w:val="22"/>
        </w:rPr>
        <w:t xml:space="preserve">In exercising its monitoring responsibilities under subrule </w:t>
      </w:r>
      <w:hyperlink r:id="rId451">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the state must ensure that when it identifies noncompliance with this chapter by EIS programs and providers, the noncompliance is corrected as soon as possible and in no case later than one year after the state’s identification of the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performance plans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have in place a performance plan that satisfies Section 616 of the Act; is approved by the Secretary; and includes an evaluation of the state’s efforts to implement the requirements and purposes of Part C of the Act, a description of how the state will improve implementation, and measurable and rigorous targets for the indicators established by the Secretary under the priority areas described in 34 CFR 303.700(d).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120.701(2)</w:t>
      </w:r>
      <w:r>
        <w:rPr>
          <w:rFonts w:ascii="Times New Roman" w:hAnsi="Times New Roman"/>
          <w:b w:val="false"/>
          <w:i w:val="false"/>
          <w:color w:val="000000"/>
          <w:sz w:val="22"/>
        </w:rPr>
        <w:t> </w:t>
      </w:r>
      <w:r>
        <w:rPr>
          <w:rFonts w:ascii="Times New Roman" w:hAnsi="Times New Roman"/>
          <w:b w:val="false"/>
          <w:i/>
          <w:color w:val="000000"/>
          <w:sz w:val="22"/>
        </w:rPr>
        <w:t xml:space="preserve">Review of state performance plan. </w:t>
      </w:r>
      <w:r>
        <w:rPr>
          <w:rFonts w:ascii="Times New Roman" w:hAnsi="Times New Roman"/>
          <w:b w:val="false"/>
          <w:i w:val="false"/>
          <w:color w:val="000000"/>
          <w:sz w:val="22"/>
        </w:rPr>
        <w:t>The state must review its state performance plan at least once every six years and submit any amendments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120.701(3)</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must collect valid and reliable information as needed to report annually to the Secretary on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Secretary permits states to collect data on specific indicators through state monitoring or sampling, and the state collects data for a particular indicator through state monitoring or sampling, the state must collect and report data on those indicators for each EIS program at least once during the six-year period of a state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Part C of the Act or this chapter may be construed to authorize the development of a nationwide database of personally identifiable information on individuals involved in studies or other collections of data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use of targets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must use the targets established in the state’s performance plan under rule </w:t>
      </w:r>
      <w:hyperlink r:id="rId452">
        <w:r>
          <w:rPr>
            <w:rStyle w:val="Hyperlink"/>
            <w:rFonts w:ascii="Times New Roman" w:hAnsi="Times New Roman"/>
            <w:b w:val="false"/>
            <w:i w:val="false"/>
            <w:color w:val="000000"/>
            <w:sz w:val="22"/>
          </w:rPr>
          <w:t>281—120.701</w:t>
        </w:r>
      </w:hyperlink>
      <w:r>
        <w:rPr>
          <w:rFonts w:ascii="Times New Roman" w:hAnsi="Times New Roman"/>
          <w:b w:val="false"/>
          <w:i w:val="false"/>
          <w:color w:val="000000"/>
          <w:sz w:val="22"/>
        </w:rPr>
        <w:t xml:space="preserve">(34CFR303) and the priority areas described in subrule </w:t>
      </w:r>
      <w:hyperlink r:id="rId453">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xml:space="preserve"> to analyze the performance of each EIS program in implementing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120.702(2)</w:t>
      </w:r>
      <w:r>
        <w:rPr>
          <w:rFonts w:ascii="Times New Roman" w:hAnsi="Times New Roman"/>
          <w:b w:val="false"/>
          <w:i w:val="false"/>
          <w:color w:val="000000"/>
          <w:sz w:val="22"/>
        </w:rPr>
        <w:t> </w:t>
      </w:r>
      <w:r>
        <w:rPr>
          <w:rFonts w:ascii="Times New Roman" w:hAnsi="Times New Roman"/>
          <w:b w:val="false"/>
          <w:i/>
          <w:color w:val="000000"/>
          <w:sz w:val="22"/>
        </w:rPr>
        <w:t xml:space="preserve">Public reporting and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report. </w:t>
      </w:r>
      <w:r>
        <w:rPr>
          <w:rFonts w:ascii="Times New Roman" w:hAnsi="Times New Roman"/>
          <w:b w:val="false"/>
          <w:i w:val="false"/>
          <w:color w:val="000000"/>
          <w:sz w:val="22"/>
        </w:rPr>
        <w:t>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to the public on the performance of each EIS program located in the state on the targets in the state’s performance plan as soon as practicable but no later than 120 days following the state’s submission of its annual performance report to the Secretary under paragraph </w:t>
      </w:r>
      <w:hyperlink r:id="rId454">
        <w:r>
          <w:rPr>
            <w:rStyle w:val="Hyperlink"/>
            <w:rFonts w:ascii="Times New Roman" w:hAnsi="Times New Roman"/>
            <w:b w:val="false"/>
            <w:i w:val="false"/>
            <w:color w:val="000000"/>
            <w:sz w:val="22"/>
          </w:rPr>
          <w:t>120.702(2)</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the state’s performance plan under subrule </w:t>
      </w:r>
      <w:hyperlink r:id="rId455">
        <w:r>
          <w:rPr>
            <w:rStyle w:val="Hyperlink"/>
            <w:rFonts w:ascii="Times New Roman" w:hAnsi="Times New Roman"/>
            <w:b w:val="false"/>
            <w:i w:val="false"/>
            <w:color w:val="000000"/>
            <w:sz w:val="22"/>
          </w:rPr>
          <w:t>120.701(1)</w:t>
        </w:r>
      </w:hyperlink>
      <w:r>
        <w:rPr>
          <w:rFonts w:ascii="Times New Roman" w:hAnsi="Times New Roman"/>
          <w:b w:val="false"/>
          <w:i w:val="false"/>
          <w:color w:val="000000"/>
          <w:sz w:val="22"/>
        </w:rPr>
        <w:t>, annual performance reports under this subrule, and the state’s annual reports on the performance of each EIS program under this subrule available through public means, including by posting on the department’s website, distribution to the media, and distribution to EIS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in satisfying this subrule, collects data through state monitoring or sampling, the state must include in its public report on EIS programs under this subrule the most recently available performance data on each EIS program and the date the data were collected.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performance report. </w:t>
      </w:r>
      <w:r>
        <w:rPr>
          <w:rFonts w:ascii="Times New Roman" w:hAnsi="Times New Roman"/>
          <w:b w:val="false"/>
          <w:i w:val="false"/>
          <w:color w:val="000000"/>
          <w:sz w:val="22"/>
        </w:rPr>
        <w:t>The state must report annually to the Secretary on the performance of the state under the state’s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state must not report to the public or the Secretary any information on performance that would result in the disclosure of personally identifiable information about individual children, or where the available data are insufficient to yield statistically reliable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Department review and determination regarding EIS program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department shall annually review the performance of each EIS provider, including but not limited to data on indicators identified in the state’s performance plan, information obtained through monitoring visits, and any other public information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Based on the information provided in subrule </w:t>
      </w:r>
      <w:hyperlink r:id="rId456">
        <w:r>
          <w:rPr>
            <w:rStyle w:val="Hyperlink"/>
            <w:rFonts w:ascii="Times New Roman" w:hAnsi="Times New Roman"/>
            <w:b w:val="false"/>
            <w:i w:val="false"/>
            <w:color w:val="000000"/>
            <w:sz w:val="22"/>
          </w:rPr>
          <w:t>120.703(1)</w:t>
        </w:r>
      </w:hyperlink>
      <w:r>
        <w:rPr>
          <w:rFonts w:ascii="Times New Roman" w:hAnsi="Times New Roman"/>
          <w:b w:val="false"/>
          <w:i w:val="false"/>
          <w:color w:val="000000"/>
          <w:sz w:val="22"/>
        </w:rPr>
        <w:t xml:space="preserve"> to the department, the department shall determine if each EIS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and purposes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Needs assistance in implementing the requirements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Needs intervention in implementing the requirements of Part C of the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Needs substantial intervention in implementing the requirements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120.703(3)</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a hearing. </w:t>
      </w:r>
      <w:r>
        <w:rPr>
          <w:rFonts w:ascii="Times New Roman" w:hAnsi="Times New Roman"/>
          <w:b w:val="false"/>
          <w:i w:val="false"/>
          <w:color w:val="000000"/>
          <w:sz w:val="22"/>
        </w:rPr>
        <w:t xml:space="preserve">For determinations made under paragraphs </w:t>
      </w:r>
      <w:hyperlink r:id="rId457">
        <w:r>
          <w:rPr>
            <w:rStyle w:val="Hyperlink"/>
            <w:rFonts w:ascii="Times New Roman" w:hAnsi="Times New Roman"/>
            <w:b w:val="false"/>
            <w:i w:val="false"/>
            <w:color w:val="000000"/>
            <w:sz w:val="22"/>
          </w:rPr>
          <w:t>120.703(2)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department shall provide reasonable notice of its determination and may, in its sound discretion, grant an informal hearing to the EIS provider; however, if withholding of funds is a remedy associated with any particular determination, the department shall provide a hearing under rule </w:t>
      </w:r>
      <w:hyperlink r:id="rId458">
        <w:r>
          <w:rPr>
            <w:rStyle w:val="Hyperlink"/>
            <w:rFonts w:ascii="Times New Roman" w:hAnsi="Times New Roman"/>
            <w:b w:val="false"/>
            <w:i w:val="false"/>
            <w:color w:val="000000"/>
            <w:sz w:val="22"/>
          </w:rPr>
          <w:t>281—120.705</w:t>
        </w:r>
      </w:hyperlink>
      <w:r>
        <w:rPr>
          <w:rFonts w:ascii="Times New Roman" w:hAnsi="Times New Roman"/>
          <w:b w:val="false"/>
          <w:i w:val="false"/>
          <w:color w:val="000000"/>
          <w:sz w:val="22"/>
        </w:rPr>
        <w:t xml:space="preserve">(34CFR303). Under any hearing granted under this subrule or rule </w:t>
      </w:r>
      <w:hyperlink r:id="rId459">
        <w:r>
          <w:rPr>
            <w:rStyle w:val="Hyperlink"/>
            <w:rFonts w:ascii="Times New Roman" w:hAnsi="Times New Roman"/>
            <w:b w:val="false"/>
            <w:i w:val="false"/>
            <w:color w:val="000000"/>
            <w:sz w:val="22"/>
          </w:rPr>
          <w:t>281—120.705</w:t>
        </w:r>
      </w:hyperlink>
      <w:r>
        <w:rPr>
          <w:rFonts w:ascii="Times New Roman" w:hAnsi="Times New Roman"/>
          <w:b w:val="false"/>
          <w:i w:val="false"/>
          <w:color w:val="000000"/>
          <w:sz w:val="22"/>
        </w:rPr>
        <w:t xml:space="preserve">(34CFR303), the EIS provider must demonstrate that the department abused its discretion in making the determination described in subrule </w:t>
      </w:r>
      <w:hyperlink r:id="rId460">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120.703(4)</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determinations. </w:t>
      </w:r>
      <w:r>
        <w:rPr>
          <w:rFonts w:ascii="Times New Roman" w:hAnsi="Times New Roman"/>
          <w:b w:val="false"/>
          <w:i w:val="false"/>
          <w:color w:val="000000"/>
          <w:sz w:val="22"/>
        </w:rPr>
        <w:t xml:space="preserve">The department shall develop criteria for making the determinations required by subrule </w:t>
      </w:r>
      <w:hyperlink r:id="rId461">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120.703(5)</w:t>
      </w:r>
      <w:r>
        <w:rPr>
          <w:rFonts w:ascii="Times New Roman" w:hAnsi="Times New Roman"/>
          <w:b w:val="false"/>
          <w:i w:val="false"/>
          <w:color w:val="000000"/>
          <w:sz w:val="22"/>
        </w:rPr>
        <w:t> </w:t>
      </w:r>
      <w:r>
        <w:rPr>
          <w:rFonts w:ascii="Times New Roman" w:hAnsi="Times New Roman"/>
          <w:b w:val="false"/>
          <w:i/>
          <w:color w:val="000000"/>
          <w:sz w:val="22"/>
        </w:rPr>
        <w:t xml:space="preserve">Adjustment or variance of determination. </w:t>
      </w:r>
      <w:r>
        <w:rPr>
          <w:rFonts w:ascii="Times New Roman" w:hAnsi="Times New Roman"/>
          <w:b w:val="false"/>
          <w:i w:val="false"/>
          <w:color w:val="000000"/>
          <w:sz w:val="22"/>
        </w:rPr>
        <w:t xml:space="preserve">In making the determination required by subrule </w:t>
      </w:r>
      <w:hyperlink r:id="rId462">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 xml:space="preserve">, the department in its discretion may adjust or vary from the criteria described in subrule </w:t>
      </w:r>
      <w:hyperlink r:id="rId463">
        <w:r>
          <w:rPr>
            <w:rStyle w:val="Hyperlink"/>
            <w:rFonts w:ascii="Times New Roman" w:hAnsi="Times New Roman"/>
            <w:b w:val="false"/>
            <w:i w:val="false"/>
            <w:color w:val="000000"/>
            <w:sz w:val="22"/>
          </w:rPr>
          <w:t>120.703(4)</w:t>
        </w:r>
      </w:hyperlink>
      <w:r>
        <w:rPr>
          <w:rFonts w:ascii="Times New Roman" w:hAnsi="Times New Roman"/>
          <w:b w:val="false"/>
          <w:i w:val="false"/>
          <w:color w:val="000000"/>
          <w:sz w:val="22"/>
        </w:rPr>
        <w:t xml:space="preserve"> based on unusual, unanticipated, or extraordinary aggravating or mitigating measures,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120.704(1)</w:t>
      </w:r>
      <w:r>
        <w:rPr>
          <w:rFonts w:ascii="Times New Roman" w:hAnsi="Times New Roman"/>
          <w:b w:val="false"/>
          <w:i w:val="false"/>
          <w:color w:val="000000"/>
          <w:sz w:val="22"/>
        </w:rPr>
        <w:t> </w:t>
      </w:r>
      <w:r>
        <w:rPr>
          <w:rFonts w:ascii="Times New Roman" w:hAnsi="Times New Roman"/>
          <w:b w:val="false"/>
          <w:i/>
          <w:color w:val="000000"/>
          <w:sz w:val="22"/>
        </w:rPr>
        <w:t xml:space="preserve">Needs assistance. </w:t>
      </w:r>
      <w:r>
        <w:rPr>
          <w:rFonts w:ascii="Times New Roman" w:hAnsi="Times New Roman"/>
          <w:b w:val="false"/>
          <w:i w:val="false"/>
          <w:color w:val="000000"/>
          <w:sz w:val="22"/>
        </w:rPr>
        <w:t xml:space="preserve">If the department determines, for two consecutive years, that an EIS provider needs assistance under paragraph </w:t>
      </w:r>
      <w:hyperlink r:id="rId464">
        <w:r>
          <w:rPr>
            <w:rStyle w:val="Hyperlink"/>
            <w:rFonts w:ascii="Times New Roman" w:hAnsi="Times New Roman"/>
            <w:b w:val="false"/>
            <w:i w:val="false"/>
            <w:color w:val="000000"/>
            <w:sz w:val="22"/>
          </w:rPr>
          <w:t>120.703(2)</w:t>
        </w:r>
        <w:r>
          <w:rPr>
            <w:rFonts w:ascii="Times New Roman" w:hAnsi="Times New Roman"/>
            <w:b w:val="false"/>
            <w:i/>
            <w:color w:val="000000"/>
            <w:sz w:val="22"/>
          </w:rPr>
          <w:t>“b”</w:t>
        </w:r>
      </w:hyperlink>
      <w:r>
        <w:rPr>
          <w:rFonts w:ascii="Times New Roman" w:hAnsi="Times New Roman"/>
          <w:b w:val="false"/>
          <w:i w:val="false"/>
          <w:color w:val="000000"/>
          <w:sz w:val="22"/>
        </w:rPr>
        <w:t xml:space="preserve"> in implementing the requirements of Part C of the Act, the department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Advise the EIS provider of available sources of technical assistance that may help the EIS provider address the areas in which the provider needs assistance, which may include assistance from the Office of Special Education Programs, other offices of the U.S. Department of Education, other federal agencies, technical assistance providers approved by the Secretary or the department, and other federally funded nonprofit agencies, and require the EIS provider to work with appropriate entities. This technical assistance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advice by experts to address the areas in which the EIS provider needs assistance, including explicit plans for addressing the areas of concern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identifying and implementing professional development, early intervention service provision strategies, and methods of early intervention service provision that are based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Designating and using administrators, service coordinators, service providers, and other personnel from the EIS program to provide advice, technical assistance,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Devising additional approaches to providing technical assistance, such as collaborating with institutions of higher education, educational service agencies, national centers of technical assistance supported under Part D of the Act, and private providers of scientifically based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EIS provider as a high-risk grantee and impose special conditions on the provider’s grant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120.704(2)</w:t>
      </w:r>
      <w:r>
        <w:rPr>
          <w:rFonts w:ascii="Times New Roman" w:hAnsi="Times New Roman"/>
          <w:b w:val="false"/>
          <w:i w:val="false"/>
          <w:color w:val="000000"/>
          <w:sz w:val="22"/>
        </w:rPr>
        <w:t> </w:t>
      </w:r>
      <w:r>
        <w:rPr>
          <w:rFonts w:ascii="Times New Roman" w:hAnsi="Times New Roman"/>
          <w:b w:val="false"/>
          <w:i/>
          <w:color w:val="000000"/>
          <w:sz w:val="22"/>
        </w:rPr>
        <w:t xml:space="preserve">Needs intervention. </w:t>
      </w:r>
      <w:r>
        <w:rPr>
          <w:rFonts w:ascii="Times New Roman" w:hAnsi="Times New Roman"/>
          <w:b w:val="false"/>
          <w:i w:val="false"/>
          <w:color w:val="000000"/>
          <w:sz w:val="22"/>
        </w:rPr>
        <w:t xml:space="preserve">If the department determines, for three or more consecutive years, that an EIS provider needs intervention under paragraph </w:t>
      </w:r>
      <w:hyperlink r:id="rId465">
        <w:r>
          <w:rPr>
            <w:rStyle w:val="Hyperlink"/>
            <w:rFonts w:ascii="Times New Roman" w:hAnsi="Times New Roman"/>
            <w:b w:val="false"/>
            <w:i w:val="false"/>
            <w:color w:val="000000"/>
            <w:sz w:val="22"/>
          </w:rPr>
          <w:t>120.703(2)</w:t>
        </w:r>
        <w:r>
          <w:rPr>
            <w:rFonts w:ascii="Times New Roman" w:hAnsi="Times New Roman"/>
            <w:b w:val="false"/>
            <w:i/>
            <w:color w:val="000000"/>
            <w:sz w:val="22"/>
          </w:rPr>
          <w:t>“c”</w:t>
        </w:r>
      </w:hyperlink>
      <w:r>
        <w:rPr>
          <w:rFonts w:ascii="Times New Roman" w:hAnsi="Times New Roman"/>
          <w:b w:val="false"/>
          <w:i w:val="false"/>
          <w:color w:val="000000"/>
          <w:sz w:val="22"/>
        </w:rPr>
        <w:t xml:space="preserve"> in implementing the requirements of Part C of the Act,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take any of the actions described in subrule </w:t>
      </w:r>
      <w:hyperlink r:id="rId466">
        <w:r>
          <w:rPr>
            <w:rStyle w:val="Hyperlink"/>
            <w:rFonts w:ascii="Times New Roman" w:hAnsi="Times New Roman"/>
            <w:b w:val="false"/>
            <w:i w:val="false"/>
            <w:color w:val="000000"/>
            <w:sz w:val="22"/>
          </w:rPr>
          <w:t>120.704(1)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take one or both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EIS provider to prepare a corrective action plan or improvement plan if the department determines that the EIS provider should be able to correct the problem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EIS provider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120.704(3)</w:t>
      </w:r>
      <w:r>
        <w:rPr>
          <w:rFonts w:ascii="Times New Roman" w:hAnsi="Times New Roman"/>
          <w:b w:val="false"/>
          <w:i w:val="false"/>
          <w:color w:val="000000"/>
          <w:sz w:val="22"/>
        </w:rPr>
        <w:t> </w:t>
      </w:r>
      <w:r>
        <w:rPr>
          <w:rFonts w:ascii="Times New Roman" w:hAnsi="Times New Roman"/>
          <w:b w:val="false"/>
          <w:i/>
          <w:color w:val="000000"/>
          <w:sz w:val="22"/>
        </w:rPr>
        <w:t xml:space="preserve">Needs substantial intervention. </w:t>
      </w:r>
      <w:r>
        <w:rPr>
          <w:rFonts w:ascii="Times New Roman" w:hAnsi="Times New Roman"/>
          <w:b w:val="false"/>
          <w:i w:val="false"/>
          <w:color w:val="000000"/>
          <w:sz w:val="22"/>
        </w:rPr>
        <w:t xml:space="preserve">Notwithstanding subrules </w:t>
      </w:r>
      <w:hyperlink r:id="rId467">
        <w:r>
          <w:rPr>
            <w:rStyle w:val="Hyperlink"/>
            <w:rFonts w:ascii="Times New Roman" w:hAnsi="Times New Roman"/>
            <w:b w:val="false"/>
            <w:i w:val="false"/>
            <w:color w:val="000000"/>
            <w:sz w:val="22"/>
          </w:rPr>
          <w:t>120.704(1)</w:t>
        </w:r>
      </w:hyperlink>
      <w:r>
        <w:rPr>
          <w:rFonts w:ascii="Times New Roman" w:hAnsi="Times New Roman"/>
          <w:b w:val="false"/>
          <w:i w:val="false"/>
          <w:color w:val="000000"/>
          <w:sz w:val="22"/>
        </w:rPr>
        <w:t xml:space="preserve"> and </w:t>
      </w:r>
      <w:hyperlink r:id="rId468">
        <w:r>
          <w:rPr>
            <w:rStyle w:val="Hyperlink"/>
            <w:rFonts w:ascii="Times New Roman" w:hAnsi="Times New Roman"/>
            <w:b w:val="false"/>
            <w:i w:val="false"/>
            <w:color w:val="000000"/>
            <w:sz w:val="22"/>
          </w:rPr>
          <w:t>120.704(2)</w:t>
        </w:r>
      </w:hyperlink>
      <w:r>
        <w:rPr>
          <w:rFonts w:ascii="Times New Roman" w:hAnsi="Times New Roman"/>
          <w:b w:val="false"/>
          <w:i w:val="false"/>
          <w:color w:val="000000"/>
          <w:sz w:val="22"/>
        </w:rPr>
        <w:t>, at any time that the department determines that an EIS provider needs substantial intervention in implementing the requirements of Part C of the Act or that there is a substantial failure to comply with any requirement under Part C of the Act by an EIS program, the department shall withhold, in whole or in part, any further payments to the EIS provider under Part C of the Act. In addition, the department may refer the matter to appropriate authorities, which include but are not limited to the Iowa department of justice or the 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listing of specific enforcement mechanisms in this rule shall not be construed to limit the enforcement mechanisms at the department’s disposal in its enforcement of this rule or any other rule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Withholding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a consequence of a determination made under rule </w:t>
      </w:r>
      <w:hyperlink r:id="rId469">
        <w:r>
          <w:rPr>
            <w:rStyle w:val="Hyperlink"/>
            <w:rFonts w:ascii="Times New Roman" w:hAnsi="Times New Roman"/>
            <w:b w:val="false"/>
            <w:i w:val="false"/>
            <w:color w:val="000000"/>
            <w:sz w:val="22"/>
          </w:rPr>
          <w:t>281— 120.703</w:t>
        </w:r>
      </w:hyperlink>
      <w:r>
        <w:rPr>
          <w:rFonts w:ascii="Times New Roman" w:hAnsi="Times New Roman"/>
          <w:b w:val="false"/>
          <w:i w:val="false"/>
          <w:color w:val="000000"/>
          <w:sz w:val="22"/>
        </w:rPr>
        <w:t>(34CFR303) or enforcement of any provision of Part C of the Act and this chapter, the department may withhold some or all of the funds from an EIS provider or a program or service of an EIS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department intends to withhold funds, it shall provide notice and an opportunity for a hearing to an EIS provider. If a hearing is requested, the department may suspend payments to the EIS provider, suspend the authority of the EIS provider to obligate funds, or both, until a decision is made after the hearing. A hearing under this rule, which shall not be a contested case under Iowa Code chapter </w:t>
      </w:r>
      <w:hyperlink r:id="rId4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requested within 30 days of notice of withholding by requesting a hearing before the director of the Iowa department of education or the director’s designee. The presiding officer at the hearing shall consider the purposes of Part C of the Act and of this chapter and shall determine whether the state abused its discretion in its decision under subrule </w:t>
      </w:r>
      <w:hyperlink r:id="rId471">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If the EIS provider substantially rectifies the condition that prompted the initial withholding under subrule </w:t>
      </w:r>
      <w:hyperlink r:id="rId472">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 xml:space="preserve">, then the department may reinstate payments. If an EIS provider disagrees with the department’s decision that the provider has not substantially rectified the condition that prompted the initial withholding under subrule </w:t>
      </w:r>
      <w:hyperlink r:id="rId473">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 xml:space="preserve">, the provider may request a hearing under subrule </w:t>
      </w:r>
      <w:hyperlink r:id="rId474">
        <w:r>
          <w:rPr>
            <w:rStyle w:val="Hyperlink"/>
            <w:rFonts w:ascii="Times New Roman" w:hAnsi="Times New Roman"/>
            <w:b w:val="false"/>
            <w:i w:val="false"/>
            <w:color w:val="000000"/>
            <w:sz w:val="22"/>
          </w:rPr>
          <w:t>120.705(2)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attention. </w:t>
      </w:r>
      <w:r>
        <w:rPr>
          <w:rFonts w:ascii="Times New Roman" w:hAnsi="Times New Roman"/>
          <w:b w:val="false"/>
          <w:i w:val="false"/>
          <w:color w:val="000000"/>
          <w:sz w:val="22"/>
        </w:rPr>
        <w:t>Whenever the state receives notice that the Secretary is proposing to take or is taking an enforcement action pursuant to 34 CFR §303.704, the state must, by means of a public notice, take such measures as may be necessary to bring the pendency of an action pursuant to Section 616(e) of the Act and 34 CFR §303.704 to the attention of the public within the state, including by posting the notice on the department’s website and distributing the notice to the media and to EIS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281—120.708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enforcement. </w:t>
      </w:r>
      <w:r>
        <w:rPr>
          <w:rFonts w:ascii="Times New Roman" w:hAnsi="Times New Roman"/>
          <w:b w:val="false"/>
          <w:i w:val="false"/>
          <w:color w:val="000000"/>
          <w:sz w:val="22"/>
        </w:rPr>
        <w:t>Nothing in this division may be construed to restrict the state from utilizing any other authority available to it to monitor and enforce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consideration of other state or federal laws. </w:t>
      </w:r>
      <w:r>
        <w:rPr>
          <w:rFonts w:ascii="Times New Roman" w:hAnsi="Times New Roman"/>
          <w:b w:val="false"/>
          <w:i w:val="false"/>
          <w:color w:val="000000"/>
          <w:sz w:val="22"/>
        </w:rPr>
        <w:t xml:space="preserve">In making the determinations required by subrule </w:t>
      </w:r>
      <w:hyperlink r:id="rId475">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 xml:space="preserve">, in taking actions pursuant to rule </w:t>
      </w:r>
      <w:hyperlink r:id="rId476">
        <w:r>
          <w:rPr>
            <w:rStyle w:val="Hyperlink"/>
            <w:rFonts w:ascii="Times New Roman" w:hAnsi="Times New Roman"/>
            <w:b w:val="false"/>
            <w:i w:val="false"/>
            <w:color w:val="000000"/>
            <w:sz w:val="22"/>
          </w:rPr>
          <w:t>281—120.704</w:t>
        </w:r>
      </w:hyperlink>
      <w:r>
        <w:rPr>
          <w:rFonts w:ascii="Times New Roman" w:hAnsi="Times New Roman"/>
          <w:b w:val="false"/>
          <w:i w:val="false"/>
          <w:color w:val="000000"/>
          <w:sz w:val="22"/>
        </w:rPr>
        <w:t>(34CFR303), and in taking any other action under this chapter, the department may consider whether any agency or provider has complied with any other applicable state or federal law, including education law or disability law, or with any corrective action ordered by any competent authority for violation of such 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281—120.710</w:t>
      </w:r>
      <w:r>
        <w:rPr>
          <w:rFonts w:ascii="Times New Roman" w:hAnsi="Times New Roman"/>
          <w:b w:val="false"/>
          <w:i w:val="false"/>
          <w:color w:val="000000"/>
          <w:sz w:val="22"/>
        </w:rPr>
        <w:t xml:space="preserve"> to </w:t>
      </w:r>
      <w:r>
        <w:rPr>
          <w:rFonts w:ascii="Times New Roman" w:hAnsi="Times New Roman"/>
          <w:b/>
          <w:i w:val="false"/>
          <w:color w:val="000000"/>
          <w:sz w:val="22"/>
        </w:rPr>
        <w:t>120.719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281—120.720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requirements—general.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annually report to the Secretary and to the public on the information required by Section 618 of the Act at the times specified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120.720(2)</w:t>
      </w:r>
      <w:r>
        <w:rPr>
          <w:rFonts w:ascii="Times New Roman" w:hAnsi="Times New Roman"/>
          <w:b w:val="false"/>
          <w:i w:val="false"/>
          <w:color w:val="000000"/>
          <w:sz w:val="22"/>
        </w:rPr>
        <w:t> </w:t>
      </w:r>
      <w:r>
        <w:rPr>
          <w:rFonts w:ascii="Times New Roman" w:hAnsi="Times New Roman"/>
          <w:b w:val="false"/>
          <w:i/>
          <w:color w:val="000000"/>
          <w:sz w:val="22"/>
        </w:rPr>
        <w:t xml:space="preserve">Manner of reporting. </w:t>
      </w:r>
      <w:r>
        <w:rPr>
          <w:rFonts w:ascii="Times New Roman" w:hAnsi="Times New Roman"/>
          <w:b w:val="false"/>
          <w:i w:val="false"/>
          <w:color w:val="000000"/>
          <w:sz w:val="22"/>
        </w:rPr>
        <w:t>The department must submit the report to the Secretary in the manner prescribed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served—report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120.721(1)</w:t>
      </w:r>
      <w:r>
        <w:rPr>
          <w:rFonts w:ascii="Times New Roman" w:hAnsi="Times New Roman"/>
          <w:b w:val="false"/>
          <w:i w:val="false"/>
          <w:color w:val="000000"/>
          <w:sz w:val="22"/>
        </w:rPr>
        <w:t> </w:t>
      </w:r>
      <w:r>
        <w:rPr>
          <w:rFonts w:ascii="Times New Roman" w:hAnsi="Times New Roman"/>
          <w:b w:val="false"/>
          <w:i/>
          <w:color w:val="000000"/>
          <w:sz w:val="22"/>
        </w:rPr>
        <w:t xml:space="preserve">Date of count. </w:t>
      </w:r>
      <w:r>
        <w:rPr>
          <w:rFonts w:ascii="Times New Roman" w:hAnsi="Times New Roman"/>
          <w:b w:val="false"/>
          <w:i w:val="false"/>
          <w:color w:val="000000"/>
          <w:sz w:val="22"/>
        </w:rPr>
        <w:t xml:space="preserve">For the purposes of the annual report required by Section 618 of the Act and rule </w:t>
      </w:r>
      <w:hyperlink r:id="rId477">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(34CFR303), the department must count and report the number of infants and toddlers receiving early intervention services on any date between October 1 and December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report. </w:t>
      </w:r>
      <w:r>
        <w:rPr>
          <w:rFonts w:ascii="Times New Roman" w:hAnsi="Times New Roman"/>
          <w:b w:val="false"/>
          <w:i w:val="false"/>
          <w:color w:val="000000"/>
          <w:sz w:val="22"/>
        </w:rPr>
        <w:t>The report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infants and toddlers with disabilities in the state, by race, gender, and ethnicity, who are receiving early intervention services (and include in this number any children reported to the department by tribes, tribal organizations, and consortia under 34 CFR 303.731(e)(1));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infants and toddlers with disabilities, by race, gender, and ethnicity, who, from birth through age two, stopped receiving early intervention services because of program completion or for other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at-risk infants and toddlers (as defined in Section 632(1) of the Act), by race and ethnicity, who are receiving early intervention services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120.721(4)</w:t>
      </w:r>
      <w:r>
        <w:rPr>
          <w:rFonts w:ascii="Times New Roman" w:hAnsi="Times New Roman"/>
          <w:b w:val="false"/>
          <w:i w:val="false"/>
          <w:color w:val="000000"/>
          <w:sz w:val="22"/>
        </w:rPr>
        <w:t> </w:t>
      </w:r>
      <w:r>
        <w:rPr>
          <w:rFonts w:ascii="Times New Roman" w:hAnsi="Times New Roman"/>
          <w:b w:val="false"/>
          <w:i/>
          <w:color w:val="000000"/>
          <w:sz w:val="22"/>
        </w:rPr>
        <w:t xml:space="preserve">Dispute prevention and resolution data. </w:t>
      </w:r>
      <w:r>
        <w:rPr>
          <w:rFonts w:ascii="Times New Roman" w:hAnsi="Times New Roman"/>
          <w:b w:val="false"/>
          <w:i w:val="false"/>
          <w:color w:val="000000"/>
          <w:sz w:val="22"/>
        </w:rPr>
        <w:t>The report shall include the number of due process complaints filed under Section 615 of the Act, the number of hearings conducted and the number of mediations held, and the number of settlement agreements reached through such mediations.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120.722(1)</w:t>
      </w:r>
      <w:r>
        <w:rPr>
          <w:rFonts w:ascii="Times New Roman" w:hAnsi="Times New Roman"/>
          <w:b w:val="false"/>
          <w:i w:val="false"/>
          <w:color w:val="000000"/>
          <w:sz w:val="22"/>
        </w:rPr>
        <w:t> </w:t>
      </w:r>
      <w:r>
        <w:rPr>
          <w:rFonts w:ascii="Times New Roman" w:hAnsi="Times New Roman"/>
          <w:b w:val="false"/>
          <w:i/>
          <w:color w:val="000000"/>
          <w:sz w:val="22"/>
        </w:rPr>
        <w:t xml:space="preserve">Protection of identifiable data. </w:t>
      </w:r>
      <w:r>
        <w:rPr>
          <w:rFonts w:ascii="Times New Roman" w:hAnsi="Times New Roman"/>
          <w:b w:val="false"/>
          <w:i w:val="false"/>
          <w:color w:val="000000"/>
          <w:sz w:val="22"/>
        </w:rPr>
        <w:t xml:space="preserve">The data described in Section 618(a) of the Act and in rule </w:t>
      </w:r>
      <w:hyperlink r:id="rId478">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(34CFR303) must be publicly reported by the state in a manner that does not result in disclosure of data identifiable to individual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120.722(2)</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If permitted by the Secretary, the state may obtain data in Section 618(a) of the Act through sampling.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served—certification. </w:t>
      </w:r>
      <w:r>
        <w:rPr>
          <w:rFonts w:ascii="Times New Roman" w:hAnsi="Times New Roman"/>
          <w:b w:val="false"/>
          <w:i w:val="false"/>
          <w:color w:val="000000"/>
          <w:sz w:val="22"/>
        </w:rPr>
        <w:t xml:space="preserve">The department must include in its report a certification signed by an authorized official of the department that the information provided under rule </w:t>
      </w:r>
      <w:hyperlink r:id="rId479">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(34CFR303) is an accurate and unduplicated count of infants and toddlers with disabilities receiving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served—other responsibilities of the department. </w:t>
      </w:r>
      <w:r>
        <w:rPr>
          <w:rFonts w:ascii="Times New Roman" w:hAnsi="Times New Roman"/>
          <w:b w:val="false"/>
          <w:i w:val="false"/>
          <w:color w:val="000000"/>
          <w:sz w:val="22"/>
        </w:rPr>
        <w:t xml:space="preserve">In addition to meeting the requirements of rules </w:t>
      </w:r>
      <w:hyperlink r:id="rId480">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 xml:space="preserve">(34CFR303) through </w:t>
      </w:r>
      <w:hyperlink r:id="rId481">
        <w:r>
          <w:rPr>
            <w:rStyle w:val="Hyperlink"/>
            <w:rFonts w:ascii="Times New Roman" w:hAnsi="Times New Roman"/>
            <w:b w:val="false"/>
            <w:i w:val="false"/>
            <w:color w:val="000000"/>
            <w:sz w:val="22"/>
          </w:rPr>
          <w:t>281—120.723</w:t>
        </w:r>
      </w:hyperlink>
      <w:r>
        <w:rPr>
          <w:rFonts w:ascii="Times New Roman" w:hAnsi="Times New Roman"/>
          <w:b w:val="false"/>
          <w:i w:val="false"/>
          <w:color w:val="000000"/>
          <w:sz w:val="22"/>
        </w:rPr>
        <w:t xml:space="preserve">(34CFR303), the department must conduct its own child count or use EIS providers to complete its child count. If the department uses EIS providers to complete its child count, then the department must establish procedures to be used by EIS providers in counting the number of children with disabilities receiving early intervention services; establish dates by which those EIS providers must report to the department to ensure that the state complies with subrule </w:t>
      </w:r>
      <w:hyperlink r:id="rId482">
        <w:r>
          <w:rPr>
            <w:rStyle w:val="Hyperlink"/>
            <w:rFonts w:ascii="Times New Roman" w:hAnsi="Times New Roman"/>
            <w:b w:val="false"/>
            <w:i w:val="false"/>
            <w:color w:val="000000"/>
            <w:sz w:val="22"/>
          </w:rPr>
          <w:t>120.721(1)</w:t>
        </w:r>
      </w:hyperlink>
      <w:r>
        <w:rPr>
          <w:rFonts w:ascii="Times New Roman" w:hAnsi="Times New Roman"/>
          <w:b w:val="false"/>
          <w:i w:val="false"/>
          <w:color w:val="000000"/>
          <w:sz w:val="22"/>
        </w:rPr>
        <w:t xml:space="preserve">; obtain certification from each EIS provider that an unduplicated and accurate count has been made; aggregate the data from the count obtained from each EIS provider and prepare the report required under rules </w:t>
      </w:r>
      <w:hyperlink r:id="rId483">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 xml:space="preserve">(34CFR303) through </w:t>
      </w:r>
      <w:hyperlink r:id="rId484">
        <w:r>
          <w:rPr>
            <w:rStyle w:val="Hyperlink"/>
            <w:rFonts w:ascii="Times New Roman" w:hAnsi="Times New Roman"/>
            <w:b w:val="false"/>
            <w:i w:val="false"/>
            <w:color w:val="000000"/>
            <w:sz w:val="22"/>
          </w:rPr>
          <w:t>281—120.723</w:t>
        </w:r>
      </w:hyperlink>
      <w:r>
        <w:rPr>
          <w:rFonts w:ascii="Times New Roman" w:hAnsi="Times New Roman"/>
          <w:b w:val="false"/>
          <w:i w:val="false"/>
          <w:color w:val="000000"/>
          <w:sz w:val="22"/>
        </w:rPr>
        <w:t>(34CFR303); and ensure that documentation is maintained to enable the department and the Secretary to audit the accuracy of the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281—120.725</w:t>
      </w:r>
      <w:r>
        <w:rPr>
          <w:rFonts w:ascii="Times New Roman" w:hAnsi="Times New Roman"/>
          <w:b w:val="false"/>
          <w:i w:val="false"/>
          <w:color w:val="000000"/>
          <w:sz w:val="22"/>
        </w:rPr>
        <w:t xml:space="preserve"> to </w:t>
      </w:r>
      <w:r>
        <w:rPr>
          <w:rFonts w:ascii="Times New Roman" w:hAnsi="Times New Roman"/>
          <w:b/>
          <w:i w:val="false"/>
          <w:color w:val="000000"/>
          <w:sz w:val="22"/>
        </w:rPr>
        <w:t>120.800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OTHER PROVISIONS</w:t>
      </w:r>
    </w:p>
    <w:p>
      <w:pPr>
        <w:spacing w:before="0" w:after="0"/>
        <w:ind w:left="120"/>
        <w:jc w:val="both"/>
      </w:pPr>
      <w:r>
        <w:rPr>
          <w:rFonts w:ascii="Times New Roman" w:hAnsi="Times New Roman"/>
          <w:b/>
          <w:i w:val="false"/>
          <w:color w:val="000000"/>
          <w:sz w:val="22"/>
        </w:rPr>
        <w:t>281—120.801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ACCESS system—state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120.801(1)</w:t>
      </w:r>
      <w:r>
        <w:rPr>
          <w:rFonts w:ascii="Times New Roman" w:hAnsi="Times New Roman"/>
          <w:b w:val="false"/>
          <w:i w:val="false"/>
          <w:color w:val="000000"/>
          <w:sz w:val="22"/>
        </w:rPr>
        <w:t> </w:t>
      </w:r>
      <w:r>
        <w:rPr>
          <w:rFonts w:ascii="Times New Roman" w:hAnsi="Times New Roman"/>
          <w:b w:val="false"/>
          <w:i/>
          <w:color w:val="000000"/>
          <w:sz w:val="22"/>
        </w:rPr>
        <w:t xml:space="preserve">Lead agency. </w:t>
      </w:r>
      <w:r>
        <w:rPr>
          <w:rFonts w:ascii="Times New Roman" w:hAnsi="Times New Roman"/>
          <w:b w:val="false"/>
          <w:i w:val="false"/>
          <w:color w:val="000000"/>
          <w:sz w:val="22"/>
        </w:rPr>
        <w:t>The Iowa department of education was appointed lead agency on June 24, 1987. Responsibilities of the lead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Developing and implementing policies and procedures regarding the types of information to be gathered and the policies and parameters for sharing of information across agencies and programs, as well as such information that might be necessary for an annual report to the governor and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the agencies, institutions and organizations that provide early intervention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Enforcing any obligations imposed under Part C of the Act on the agencies listed in paragraph </w:t>
      </w:r>
      <w:hyperlink r:id="rId485">
        <w:r>
          <w:rPr>
            <w:rStyle w:val="Hyperlink"/>
            <w:rFonts w:ascii="Times New Roman" w:hAnsi="Times New Roman"/>
            <w:b w:val="false"/>
            <w:i w:val="false"/>
            <w:color w:val="000000"/>
            <w:sz w:val="22"/>
          </w:rPr>
          <w:t>120.801(1)</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technical assistance, if necessary, to the agencies, institutions and organizations listed in paragraph </w:t>
      </w:r>
      <w:hyperlink r:id="rId486">
        <w:r>
          <w:rPr>
            <w:rStyle w:val="Hyperlink"/>
            <w:rFonts w:ascii="Times New Roman" w:hAnsi="Times New Roman"/>
            <w:b w:val="false"/>
            <w:i w:val="false"/>
            <w:color w:val="000000"/>
            <w:sz w:val="22"/>
          </w:rPr>
          <w:t>120.801(1)</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Correcting deficiencies that are identified through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Adopting and carrying out complaint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Mediating any interagency disputes regarding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Establishing policies related to how early intervention services to eligible children and their families shall be paid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Establishing procedures to ensure the timely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Ensuring that the following functions and services are provided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find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Development and review of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Implementation of procedural safeguards;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components of the statewide system of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Maintaining a data system to be utilized for gathering information regarding early intervention services provided for eligible children in Early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Monitoring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120.801(2)</w:t>
      </w:r>
      <w:r>
        <w:rPr>
          <w:rFonts w:ascii="Times New Roman" w:hAnsi="Times New Roman"/>
          <w:b w:val="false"/>
          <w:i w:val="false"/>
          <w:color w:val="000000"/>
          <w:sz w:val="22"/>
        </w:rPr>
        <w:t> </w:t>
      </w:r>
      <w:r>
        <w:rPr>
          <w:rFonts w:ascii="Times New Roman" w:hAnsi="Times New Roman"/>
          <w:b w:val="false"/>
          <w:i/>
          <w:color w:val="000000"/>
          <w:sz w:val="22"/>
        </w:rPr>
        <w:t xml:space="preserve">Signatory agencies. </w:t>
      </w:r>
      <w:r>
        <w:rPr>
          <w:rFonts w:ascii="Times New Roman" w:hAnsi="Times New Roman"/>
          <w:b w:val="false"/>
          <w:i w:val="false"/>
          <w:color w:val="000000"/>
          <w:sz w:val="22"/>
        </w:rPr>
        <w:t>The department of education, the department of health and human services, and the child health specialty clinics shall enter into an interagency agreement to formalize their joint commitments to the establishment and ongoing implementation and evaluation of a comprehensive, integrated, interagency Early ACCESS system. The Iowa department of education is responsible for providing education programs and services for preschool and school-age students, including children with disabilities, from birth through 21 years of age. The Iowa department of health and human services administers social service programs in order to help and empower individuals and families to become increasingly self-sufficient and productive and administers public health programs in order to promote and protect the health of Iowans. The child health specialty clinics are the statewide public health program for children with special health care needs, as designated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120.801(3)</w:t>
      </w:r>
      <w:r>
        <w:rPr>
          <w:rFonts w:ascii="Times New Roman" w:hAnsi="Times New Roman"/>
          <w:b w:val="false"/>
          <w:i w:val="false"/>
          <w:color w:val="000000"/>
          <w:sz w:val="22"/>
        </w:rPr>
        <w:t> </w:t>
      </w:r>
      <w:r>
        <w:rPr>
          <w:rFonts w:ascii="Times New Roman" w:hAnsi="Times New Roman"/>
          <w:b w:val="false"/>
          <w:i/>
          <w:color w:val="000000"/>
          <w:sz w:val="22"/>
        </w:rPr>
        <w:t xml:space="preserve">Interagency agreement. </w:t>
      </w:r>
      <w:r>
        <w:rPr>
          <w:rFonts w:ascii="Times New Roman" w:hAnsi="Times New Roman"/>
          <w:b w:val="false"/>
          <w:i w:val="false"/>
          <w:color w:val="000000"/>
          <w:sz w:val="22"/>
        </w:rPr>
        <w:t>In addition to the requirements set forth elsewhere in this chapter, the agreement between signatory agencies shall outline the commitment of these agencies to the implementation of an interagency, integrated system of Early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Reflect the interagency vision and guiding principles of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roles, responsibilities and expectations of the signatory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Outline financial responsibilities of the signatory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Describe parameters for policy development and management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Describe procedures for resolving disputes;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Identify transition activities from Part 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Describe child find efforts;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Describe the roles and responsibilities of the signatory agencies and assigned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Interagency service planning. </w:t>
      </w:r>
      <w:r>
        <w:rPr>
          <w:rFonts w:ascii="Times New Roman" w:hAnsi="Times New Roman"/>
          <w:b w:val="false"/>
          <w:i w:val="false"/>
          <w:color w:val="000000"/>
          <w:sz w:val="22"/>
        </w:rPr>
        <w:t>An IFSP process shall be developed by the lead agency and shall be reviewed and approved by the signatory agencies. The process shall be used by all signatory agencies to document the ongoing work between families and providers across all agencies that are providing a service or resource to meet identified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System-level disputes. </w:t>
      </w:r>
      <w:r>
        <w:rPr>
          <w:rFonts w:ascii="Times New Roman" w:hAnsi="Times New Roman"/>
          <w:b w:val="false"/>
          <w:i w:val="false"/>
          <w:color w:val="000000"/>
          <w:sz w:val="22"/>
        </w:rPr>
        <w:t>System-level disputes involve conflicts over the roles or responsibilities of an agency partner within the Early ACCESS system. System-level disputes may involve financial matters, the implementation of Early ACCESS system aspects that are not law or rules, such as interagency agreements and policies and procedures, or the implementation of provisions of the interagency agreement. The interagency agreement shall detail the resolution of informal and formal intra-agency and interagency system-level disputes.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ACCESS system—regional and community levels.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120.804(1)</w:t>
      </w:r>
      <w:r>
        <w:rPr>
          <w:rFonts w:ascii="Times New Roman" w:hAnsi="Times New Roman"/>
          <w:b w:val="false"/>
          <w:i w:val="false"/>
          <w:color w:val="000000"/>
          <w:sz w:val="22"/>
        </w:rPr>
        <w:t> </w:t>
      </w:r>
      <w:r>
        <w:rPr>
          <w:rFonts w:ascii="Times New Roman" w:hAnsi="Times New Roman"/>
          <w:b w:val="false"/>
          <w:i/>
          <w:color w:val="000000"/>
          <w:sz w:val="22"/>
        </w:rPr>
        <w:t xml:space="preserve">Early ACCESS grantees. </w:t>
      </w:r>
      <w:r>
        <w:rPr>
          <w:rFonts w:ascii="Times New Roman" w:hAnsi="Times New Roman"/>
          <w:b w:val="false"/>
          <w:i w:val="false"/>
          <w:color w:val="000000"/>
          <w:sz w:val="22"/>
        </w:rPr>
        <w:t>Early ACCESS grantees shall have the fiscal and legal obligation for ensuring that the Early ACCESS system is carried out regionally. Early ACCESS grantees shall be designated by the department and shall exist, at a minimum, in geographic areas that ensure statewide coverage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Each grantee shall establish in accordance with this chapter the policies pertinent to a regional Early ACCESS system and shall make such policies available to the department upon request. At a minimum, such policies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to ensure that appropriate early intervention services are available to all eligible children in the state and their families, including Indian infants and toddlers and their families residing on a reservation or settlement geographically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Policy to ensure that all infants and toddlers in the state who are eligible for services under this chapter are identified, located, and evaluated and that an effective method to determine which children are receiving needed early intervention services is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Policy regarding the development and implementation of individualized family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Policy for the establishment and maintenance of standards to ensure that personnel necessary to carry out the requirements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Policy pertaining to contracting or making other arrangements with public or private service providers to provide early intervention services and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Policy to ensure a smooth transition to preschool or other appropriate services for children receiving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policy required to carry out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Each grantee shall develop, in accordance with this chapter, written procedures pertinent to the implementation of a regional Early ACCESS system, and shall make such procedures available to the department upon request. At a minimum, such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all infants and toddlers who are eligible for services under this chapter are identified, located, and evaluated and that an effective method to determine which children are receiving needed early intervention services is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use by primary referral sources for referring a child to the appropriate public agency within the system for evaluation and assessment or, as appropriate,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ensure provision of early intervention services and service coordination, including the appointment of service coordinators;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ensure documentation and the development and implementation of an interim IFSP, when circumstances warrant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conducting nondiscriminatory evaluation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for the development and implementation of individualized family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Procedures for the establishment and maintenance of standards to ensure that personnel necessary to carry out the purposes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procedural safeguards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maintenance and confidentiality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Procedures to allow parties to disputes to resolve the disputes through a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mediation for the timely administrative resolution of complaints by parents regarding an individual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a complaint that any public agency is violating a requirement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Procedures related to how services to eligible children and their families will be paid for under the state’s Early ACCESS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Procedures for the timely provision of services, ensuring that no service to which a child is entitled is delayed or denied because of disputes between agencies regarding financial or other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intra-agency and interagency disputes about payments for a given service or about other matters related to the state’s Early ACCESS program in accordance with any applicable interagency agreement and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services are provided to eligible children and their families in a timely manner pending the resolution of disputes among public agencies or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Procedures for securing the timely reimbursement of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Any other procedures required to carry out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Early ACCESS grantees shall collaborate with local representatives of signatory agencies, community partners, and families in the development, implementation and monitoring of policies and procedures described in this rule. Early ACCESS grantees shall designate an individual who has primary responsibility for coordinating regional implementation and serving as a liaison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120.804(2)</w:t>
      </w: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Community partners include state and local representatives of signatory agencies, as well as other regional and community agencies and providers, public and private, including physicians, Early Head Start, child care providers, early childhood Iowa areas, and health programs, that work with Early ACCESS when providing early intervention services or other supports such as supporting family participation in improving the Early ACCESS system, early identification of eligible children, service coordination, provision of other needed services or resources, and other efforts to improve the Early ACCESS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Provision of year-round services. </w:t>
      </w:r>
      <w:r>
        <w:rPr>
          <w:rFonts w:ascii="Times New Roman" w:hAnsi="Times New Roman"/>
          <w:b w:val="false"/>
          <w:i w:val="false"/>
          <w:color w:val="000000"/>
          <w:sz w:val="22"/>
        </w:rPr>
        <w:t>Each Early ACCESS grantee shall ensure that Early ACCESS components and services are available 12 months a year to meet the needs of eligible children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and improvement. </w:t>
      </w:r>
      <w:r>
        <w:rPr>
          <w:rFonts w:ascii="Times New Roman" w:hAnsi="Times New Roman"/>
          <w:b w:val="false"/>
          <w:i w:val="false"/>
          <w:color w:val="000000"/>
          <w:sz w:val="22"/>
        </w:rPr>
        <w:t>Each grantee, in conjunction with signatory agencies or the department, or both, will implement activities designed to evaluate and improve the Early ACCESS system. These activities are to document the performance of eligible children who receive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Research. </w:t>
      </w:r>
      <w:r>
        <w:rPr>
          <w:rFonts w:ascii="Times New Roman" w:hAnsi="Times New Roman"/>
          <w:b w:val="false"/>
          <w:i w:val="false"/>
          <w:color w:val="000000"/>
          <w:sz w:val="22"/>
        </w:rPr>
        <w:t>Each grantee will cooperate in research activities designed to evaluate and improve the Early ACCESS system when such activities are sponsored by the department, or a signatory agency when approved by the department, to assess and ensure the effectiveness of efforts to serve eligible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Records and reports. </w:t>
      </w:r>
      <w:r>
        <w:rPr>
          <w:rFonts w:ascii="Times New Roman" w:hAnsi="Times New Roman"/>
          <w:b w:val="false"/>
          <w:i w:val="false"/>
          <w:color w:val="000000"/>
          <w:sz w:val="22"/>
        </w:rPr>
        <w:t>Each signatory agency or grantee will maintain sufficient records and reports for audit by the department. Records and reports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State-approved or state-recognized certification, licensing, registration, or other comparable requirements for all personnel providing early intervention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IFSP meetings and annual or periodic reviews for each eligible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Data required for federal and state reporting.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Information for department. </w:t>
      </w:r>
      <w:r>
        <w:rPr>
          <w:rFonts w:ascii="Times New Roman" w:hAnsi="Times New Roman"/>
          <w:b w:val="false"/>
          <w:i w:val="false"/>
          <w:color w:val="000000"/>
          <w:sz w:val="22"/>
        </w:rPr>
        <w:t xml:space="preserve">Each signatory agency or grantee will provide the department with information necessary to enable the department to carry out its duties under Part C of the Act and this chapter. This information, including such quantitative and qualitative data as the department may require, will be submitted in a manner and at a time determined by the department. Failure to submit timely and accurate information may be considered by the department in making the determinations under rule </w:t>
      </w:r>
      <w:hyperlink r:id="rId487">
        <w:r>
          <w:rPr>
            <w:rStyle w:val="Hyperlink"/>
            <w:rFonts w:ascii="Times New Roman" w:hAnsi="Times New Roman"/>
            <w:b w:val="false"/>
            <w:i w:val="false"/>
            <w:color w:val="000000"/>
            <w:sz w:val="22"/>
          </w:rPr>
          <w:t>281—120.703</w:t>
        </w:r>
      </w:hyperlink>
      <w:r>
        <w:rPr>
          <w:rFonts w:ascii="Times New Roman" w:hAnsi="Times New Roman"/>
          <w:b w:val="false"/>
          <w:i w:val="false"/>
          <w:color w:val="000000"/>
          <w:sz w:val="22"/>
        </w:rPr>
        <w:t>(34CFR303) or in taking any other action to enforce Part C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Each agency must make available to parents of children with disabilities and to the general public all documents relating to the eligibility of the agency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281—120.811</w:t>
      </w:r>
      <w:r>
        <w:rPr>
          <w:rFonts w:ascii="Times New Roman" w:hAnsi="Times New Roman"/>
          <w:b/>
          <w:i w:val="false"/>
          <w:color w:val="000000"/>
          <w:sz w:val="22"/>
        </w:rPr>
        <w:t xml:space="preserve">(34CFR303) </w:t>
      </w:r>
      <w:r>
        <w:rPr>
          <w:rFonts w:ascii="Times New Roman" w:hAnsi="Times New Roman"/>
          <w:b/>
          <w:i w:val="false"/>
          <w:color w:val="000000"/>
          <w:sz w:val="22"/>
        </w:rPr>
        <w:t>Dispute resolution:</w:t>
      </w:r>
      <w:r>
        <w:rPr>
          <w:rFonts w:ascii="Times New Roman" w:hAnsi="Times New Roman"/>
          <w:b/>
          <w:i w:val="false"/>
          <w:color w:val="000000"/>
          <w:sz w:val="22"/>
        </w:rPr>
        <w:t> </w:t>
      </w:r>
    </w:p>
    <w:p>
      <w:pPr>
        <w:spacing w:before="0" w:after="0"/>
        <w:ind w:left="0"/>
        <w:jc w:val="both"/>
      </w:pPr>
      <w:r>
        <w:rPr>
          <w:rFonts w:ascii="Times New Roman" w:hAnsi="Times New Roman"/>
          <w:b/>
          <w:i w:val="false"/>
          <w:color w:val="000000"/>
          <w:sz w:val="22"/>
        </w:rPr>
        <w:t xml:space="preserve">practice before mediators and administrative law judges. </w:t>
      </w:r>
      <w:r>
        <w:rPr>
          <w:rFonts w:ascii="Times New Roman" w:hAnsi="Times New Roman"/>
          <w:b w:val="false"/>
          <w:i w:val="false"/>
          <w:color w:val="000000"/>
          <w:sz w:val="22"/>
        </w:rPr>
        <w:t xml:space="preserve">Unless otherwise provided by this chapter, any mediation conference or due process hearing under Division VI of this chapter shall be conducted according to rules </w:t>
      </w:r>
      <w:hyperlink r:id="rId488">
        <w:r>
          <w:rPr>
            <w:rStyle w:val="Hyperlink"/>
            <w:rFonts w:ascii="Times New Roman" w:hAnsi="Times New Roman"/>
            <w:b w:val="false"/>
            <w:i w:val="false"/>
            <w:color w:val="000000"/>
            <w:sz w:val="22"/>
          </w:rPr>
          <w:t>281—41.1002</w:t>
        </w:r>
      </w:hyperlink>
      <w:r>
        <w:rPr>
          <w:rFonts w:ascii="Times New Roman" w:hAnsi="Times New Roman"/>
          <w:b w:val="false"/>
          <w:i w:val="false"/>
          <w:color w:val="000000"/>
          <w:sz w:val="22"/>
        </w:rPr>
        <w:t xml:space="preserve">(256B,34CFR300), </w:t>
      </w:r>
      <w:hyperlink r:id="rId489">
        <w:r>
          <w:rPr>
            <w:rStyle w:val="Hyperlink"/>
            <w:rFonts w:ascii="Times New Roman" w:hAnsi="Times New Roman"/>
            <w:b w:val="false"/>
            <w:i w:val="false"/>
            <w:color w:val="000000"/>
            <w:sz w:val="22"/>
          </w:rPr>
          <w:t>281—41.1009</w:t>
        </w:r>
      </w:hyperlink>
      <w:r>
        <w:rPr>
          <w:rFonts w:ascii="Times New Roman" w:hAnsi="Times New Roman"/>
          <w:b w:val="false"/>
          <w:i w:val="false"/>
          <w:color w:val="000000"/>
          <w:sz w:val="22"/>
        </w:rPr>
        <w:t xml:space="preserve">(17A,256B) through </w:t>
      </w:r>
      <w:hyperlink r:id="rId490">
        <w:r>
          <w:rPr>
            <w:rStyle w:val="Hyperlink"/>
            <w:rFonts w:ascii="Times New Roman" w:hAnsi="Times New Roman"/>
            <w:b w:val="false"/>
            <w:i w:val="false"/>
            <w:color w:val="000000"/>
            <w:sz w:val="22"/>
          </w:rPr>
          <w:t>281—41.1012</w:t>
        </w:r>
      </w:hyperlink>
      <w:r>
        <w:rPr>
          <w:rFonts w:ascii="Times New Roman" w:hAnsi="Times New Roman"/>
          <w:b w:val="false"/>
          <w:i w:val="false"/>
          <w:color w:val="000000"/>
          <w:sz w:val="22"/>
        </w:rPr>
        <w:t xml:space="preserve">(17A,256B), and </w:t>
      </w:r>
      <w:hyperlink r:id="rId491">
        <w:r>
          <w:rPr>
            <w:rStyle w:val="Hyperlink"/>
            <w:rFonts w:ascii="Times New Roman" w:hAnsi="Times New Roman"/>
            <w:b w:val="false"/>
            <w:i w:val="false"/>
            <w:color w:val="000000"/>
            <w:sz w:val="22"/>
          </w:rPr>
          <w:t>281—41.1014</w:t>
        </w:r>
      </w:hyperlink>
      <w:r>
        <w:rPr>
          <w:rFonts w:ascii="Times New Roman" w:hAnsi="Times New Roman"/>
          <w:b w:val="false"/>
          <w:i w:val="false"/>
          <w:color w:val="000000"/>
          <w:sz w:val="22"/>
        </w:rPr>
        <w:t xml:space="preserve">(17A,256B) through </w:t>
      </w:r>
      <w:hyperlink r:id="rId492">
        <w:r>
          <w:rPr>
            <w:rStyle w:val="Hyperlink"/>
            <w:rFonts w:ascii="Times New Roman" w:hAnsi="Times New Roman"/>
            <w:b w:val="false"/>
            <w:i w:val="false"/>
            <w:color w:val="000000"/>
            <w:sz w:val="22"/>
          </w:rPr>
          <w:t>281—41.1016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0259D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All references in this chapter to provisions of the United States Code or the Code of Federal Regulations are to those provisions in effect on September 28,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or subrule in this chapter be declared invalid by a court of competent jurisdiction, every other rule and subrule not affected by that declaration of invalidity shall remain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Language adopted pursuant to </w:t>
      </w:r>
      <w:r>
        <w:rPr>
          <w:rFonts w:ascii="Times New Roman" w:hAnsi="Times New Roman"/>
          <w:b w:val="false"/>
          <w:i w:val="false"/>
          <w:color w:val="000000"/>
          <w:sz w:val="22"/>
        </w:rPr>
        <w:t>2020 Iowa Acts, House File 2585</w:t>
      </w:r>
      <w:r>
        <w:rPr>
          <w:rFonts w:ascii="Times New Roman" w:hAnsi="Times New Roman"/>
          <w:b w:val="false"/>
          <w:i w:val="false"/>
          <w:color w:val="000000"/>
          <w:sz w:val="22"/>
        </w:rPr>
        <w:t>, will be construed in a manner consistent with federal law and will not be construed to confer any different or greater right or responsibility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the Individuals with </w:t>
      </w:r>
      <w:r>
        <w:rPr>
          <w:rFonts w:ascii="Times New Roman" w:hAnsi="Times New Roman"/>
          <w:b w:val="false"/>
          <w:i w:val="false"/>
          <w:color w:val="000000"/>
          <w:sz w:val="22"/>
        </w:rPr>
        <w:t>Disabilities Education Act as amended through July 1, 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303 of Title 34 of the Code of Federal Regulations</w:t>
      </w:r>
      <w:r>
        <w:rPr>
          <w:rFonts w:ascii="Times New Roman" w:hAnsi="Times New Roman"/>
          <w:b w:val="false"/>
          <w:i w:val="false"/>
          <w:color w:val="000000"/>
          <w:sz w:val="22"/>
        </w:rPr>
        <w:t xml:space="preserve"> published in the Federal Register on September 28, 2011.</w:t>
      </w:r>
    </w:p>
    <w:p>
      <w:pPr>
        <w:spacing w:before="0" w:after="0"/>
        <w:ind w:left="120"/>
        <w:jc w:val="center"/>
      </w:pPr>
      <w:r>
        <w:rPr>
          <w:rFonts w:ascii="Times New Roman" w:hAnsi="Times New Roman"/>
          <w:b w:val="false"/>
          <w:i w:val="false"/>
          <w:color w:val="000000"/>
          <w:sz w:val="21"/>
        </w:rPr>
        <w:t>[Filed 11/21/02, Notice 8/21/02—published 12/11/02, effective 1/15/03]</w:t>
      </w:r>
    </w:p>
    <w:p>
      <w:pPr>
        <w:spacing w:before="0" w:after="0"/>
        <w:ind w:left="120"/>
        <w:jc w:val="center"/>
      </w:pPr>
      <w:r>
        <w:rPr>
          <w:rFonts w:ascii="Times New Roman" w:hAnsi="Times New Roman"/>
          <w:b w:val="false"/>
          <w:i w:val="false"/>
          <w:color w:val="000000"/>
          <w:sz w:val="21"/>
        </w:rPr>
        <w:t>[Filed 2/12/07, Notice 1/3/07—published 3/14/07, effective 4/18/07]</w:t>
      </w:r>
    </w:p>
    <w:p>
      <w:pPr>
        <w:spacing w:before="0" w:after="0"/>
        <w:ind w:left="120"/>
        <w:jc w:val="center"/>
      </w:pPr>
      <w:r>
        <w:rPr>
          <w:rFonts w:ascii="Times New Roman" w:hAnsi="Times New Roman"/>
          <w:b w:val="false"/>
          <w:i w:val="false"/>
          <w:color w:val="000000"/>
          <w:sz w:val="21"/>
        </w:rPr>
        <w:t>[Filed ARC 0100C</w:t>
      </w:r>
      <w:r>
        <w:rPr>
          <w:rFonts w:ascii="Times New Roman" w:hAnsi="Times New Roman"/>
          <w:b w:val="false"/>
          <w:i w:val="false"/>
          <w:color w:val="000000"/>
          <w:sz w:val="21"/>
        </w:rPr>
        <w:t xml:space="preserve"> (Notice ARC 0018C, IAB 2/22/12)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6979C</w:t>
      </w:r>
      <w:r>
        <w:rPr>
          <w:rFonts w:ascii="Times New Roman" w:hAnsi="Times New Roman"/>
          <w:b w:val="false"/>
          <w:i w:val="false"/>
          <w:color w:val="000000"/>
          <w:sz w:val="21"/>
        </w:rPr>
        <w:t xml:space="preserve"> (Notice ARC 6875C,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7805C</w:t>
      </w:r>
      <w:r>
        <w:rPr>
          <w:rFonts w:ascii="Times New Roman" w:hAnsi="Times New Roman"/>
          <w:b w:val="false"/>
          <w:i w:val="false"/>
          <w:color w:val="000000"/>
          <w:sz w:val="21"/>
        </w:rPr>
        <w:t xml:space="preserve"> (Notice ARC 7601C,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9811C</w:t>
      </w:r>
      <w:r>
        <w:rPr>
          <w:rFonts w:ascii="Times New Roman" w:hAnsi="Times New Roman"/>
          <w:b w:val="false"/>
          <w:i w:val="false"/>
          <w:color w:val="000000"/>
          <w:sz w:val="21"/>
        </w:rPr>
        <w:t xml:space="preserve"> (Notice ARC 9596C,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[Filed ARC 0259D</w:t>
      </w:r>
      <w:r>
        <w:rPr>
          <w:rFonts w:ascii="Times New Roman" w:hAnsi="Times New Roman"/>
          <w:b w:val="false"/>
          <w:i w:val="false"/>
          <w:color w:val="000000"/>
          <w:sz w:val="21"/>
        </w:rPr>
        <w:t xml:space="preserve"> (Notice ARC 0102D, IAB 3/4/26)</w:t>
      </w:r>
      <w:r>
        <w:rPr>
          <w:rFonts w:ascii="Times New Roman" w:hAnsi="Times New Roman"/>
          <w:b w:val="false"/>
          <w:i w:val="false"/>
          <w:color w:val="000000"/>
          <w:sz w:val="21"/>
        </w:rPr>
        <w:t>, IAB 5/13/26, effective 6/17/26]</w:t>
      </w:r>
    </w:p>
    <w:sectPr>
      <w:footerReference r:id="rId49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20.39.pdf" Type="http://schemas.openxmlformats.org/officeDocument/2006/relationships/hyperlink" Id="rId5"/>
    <Relationship TargetMode="External" Target="https://www.legis.iowa.gov/docs/iac/rule/281.120.6.pdf" Type="http://schemas.openxmlformats.org/officeDocument/2006/relationships/hyperlink" Id="rId6"/>
    <Relationship TargetMode="External" Target="https://www.legis.iowa.gov/docs/iac/rule/281.120.21.pdf" Type="http://schemas.openxmlformats.org/officeDocument/2006/relationships/hyperlink" Id="rId7"/>
    <Relationship TargetMode="External" Target="https://www.legis.iowa.gov/docs/iac/rule/281.120.3.pdf" Type="http://schemas.openxmlformats.org/officeDocument/2006/relationships/hyperlink" Id="rId8"/>
    <Relationship TargetMode="External" Target="https://www.legis.iowa.gov/docs/ico/chapter/256B.8.pdf" Type="http://schemas.openxmlformats.org/officeDocument/2006/relationships/hyperlink" Id="rId9"/>
    <Relationship TargetMode="External" Target="https://www.legis.iowa.gov/docs/iac/rule/281.120.21.pdf" Type="http://schemas.openxmlformats.org/officeDocument/2006/relationships/hyperlink" Id="rId10"/>
    <Relationship TargetMode="External" Target="https://www.legis.iowa.gov/docs/iac/rule/281.120.25.pdf" Type="http://schemas.openxmlformats.org/officeDocument/2006/relationships/hyperlink" Id="rId11"/>
    <Relationship TargetMode="External" Target="https://www.legis.iowa.gov/docs/iac/rule/281.120.111.pdf" Type="http://schemas.openxmlformats.org/officeDocument/2006/relationships/hyperlink" Id="rId12"/>
    <Relationship TargetMode="External" Target="https://www.legis.iowa.gov/docs/iac/rule/281.120.700.pdf" Type="http://schemas.openxmlformats.org/officeDocument/2006/relationships/hyperlink" Id="rId13"/>
    <Relationship TargetMode="External" Target="https://www.legis.iowa.gov/docs/iac/rule/281.120.702.pdf" Type="http://schemas.openxmlformats.org/officeDocument/2006/relationships/hyperlink" Id="rId14"/>
    <Relationship TargetMode="External" Target="https://www.legis.iowa.gov/docs/iac/rule/281.120.520.pdf" Type="http://schemas.openxmlformats.org/officeDocument/2006/relationships/hyperlink" Id="rId15"/>
    <Relationship TargetMode="External" Target="https://www.legis.iowa.gov/docs/iac/rule/281.120.521.pdf" Type="http://schemas.openxmlformats.org/officeDocument/2006/relationships/hyperlink" Id="rId16"/>
    <Relationship TargetMode="External" Target="https://www.legis.iowa.gov/docs/iac/rule/281.120.13.pdf" Type="http://schemas.openxmlformats.org/officeDocument/2006/relationships/hyperlink" Id="rId17"/>
    <Relationship TargetMode="External" Target="https://www.legis.iowa.gov/docs/iac/rule/281.120.31.pdf" Type="http://schemas.openxmlformats.org/officeDocument/2006/relationships/hyperlink" Id="rId18"/>
    <Relationship TargetMode="External" Target="https://www.legis.iowa.gov/docs/iac/rule/281.120.13.pdf" Type="http://schemas.openxmlformats.org/officeDocument/2006/relationships/hyperlink" Id="rId19"/>
    <Relationship TargetMode="External" Target="https://www.legis.iowa.gov/docs/iac/rule/281.120.26.pdf" Type="http://schemas.openxmlformats.org/officeDocument/2006/relationships/hyperlink" Id="rId20"/>
    <Relationship TargetMode="External" Target="https://www.legis.iowa.gov/docs/iac/rule/281.120.126.pdf" Type="http://schemas.openxmlformats.org/officeDocument/2006/relationships/hyperlink" Id="rId21"/>
    <Relationship TargetMode="External" Target="https://www.legis.iowa.gov/docs/iac/rule/281.120.344.pdf" Type="http://schemas.openxmlformats.org/officeDocument/2006/relationships/hyperlink" Id="rId22"/>
    <Relationship TargetMode="External" Target="https://www.legis.iowa.gov/docs/iac/rule/281.120.20.pdf" Type="http://schemas.openxmlformats.org/officeDocument/2006/relationships/hyperlink" Id="rId23"/>
    <Relationship TargetMode="External" Target="https://www.legis.iowa.gov/docs/iac/rule/281.120.13.pdf" Type="http://schemas.openxmlformats.org/officeDocument/2006/relationships/hyperlink" Id="rId24"/>
    <Relationship TargetMode="External" Target="https://www.legis.iowa.gov/docs/iac/rule/281.120.16.pdf" Type="http://schemas.openxmlformats.org/officeDocument/2006/relationships/hyperlink" Id="rId25"/>
    <Relationship TargetMode="External" Target="https://www.legis.iowa.gov/docs/iac/rule/281.120.13.pdf" Type="http://schemas.openxmlformats.org/officeDocument/2006/relationships/hyperlink" Id="rId26"/>
    <Relationship TargetMode="External" Target="https://www.legis.iowa.gov/docs/iac/rule/281.120.34.pdf" Type="http://schemas.openxmlformats.org/officeDocument/2006/relationships/hyperlink" Id="rId27"/>
    <Relationship TargetMode="External" Target="https://www.legis.iowa.gov/docs/iac/rule/281.120.13.pdf" Type="http://schemas.openxmlformats.org/officeDocument/2006/relationships/hyperlink" Id="rId28"/>
    <Relationship TargetMode="External" Target="https://www.legis.iowa.gov/docs/iac/rule/281.120.13.pdf" Type="http://schemas.openxmlformats.org/officeDocument/2006/relationships/hyperlink" Id="rId29"/>
    <Relationship TargetMode="External" Target="https://www.legis.iowa.gov/docs/iac/rule/281.120.13.pdf" Type="http://schemas.openxmlformats.org/officeDocument/2006/relationships/hyperlink" Id="rId30"/>
    <Relationship TargetMode="External" Target="https://www.legis.iowa.gov/docs/iac/rule/281.120.13.pdf" Type="http://schemas.openxmlformats.org/officeDocument/2006/relationships/hyperlink" Id="rId31"/>
    <Relationship TargetMode="External" Target="https://www.legis.iowa.gov/docs/iac/rule/281.120.31.pdf" Type="http://schemas.openxmlformats.org/officeDocument/2006/relationships/hyperlink" Id="rId32"/>
    <Relationship TargetMode="External" Target="https://www.legis.iowa.gov/docs/iac/rule/281.120.521.pdf" Type="http://schemas.openxmlformats.org/officeDocument/2006/relationships/hyperlink" Id="rId33"/>
    <Relationship TargetMode="External" Target="https://www.legis.iowa.gov/docs/iac/rule/281.120.321.pdf" Type="http://schemas.openxmlformats.org/officeDocument/2006/relationships/hyperlink" Id="rId34"/>
    <Relationship TargetMode="External" Target="https://www.legis.iowa.gov/docs/iac/rule/281.120.344.pdf" Type="http://schemas.openxmlformats.org/officeDocument/2006/relationships/hyperlink" Id="rId35"/>
    <Relationship TargetMode="External" Target="https://www.legis.iowa.gov/docs/iac/rule/281.120.420.pdf" Type="http://schemas.openxmlformats.org/officeDocument/2006/relationships/hyperlink" Id="rId36"/>
    <Relationship TargetMode="External" Target="https://www.legis.iowa.gov/docs/iac/rule/281.120.342.pdf" Type="http://schemas.openxmlformats.org/officeDocument/2006/relationships/hyperlink" Id="rId37"/>
    <Relationship TargetMode="External" Target="https://www.legis.iowa.gov/docs/iac/rule/281.120.343.pdf" Type="http://schemas.openxmlformats.org/officeDocument/2006/relationships/hyperlink" Id="rId38"/>
    <Relationship TargetMode="External" Target="https://www.legis.iowa.gov/docs/iac/rule/281.120.345.pdf" Type="http://schemas.openxmlformats.org/officeDocument/2006/relationships/hyperlink" Id="rId39"/>
    <Relationship TargetMode="External" Target="https://www.legis.iowa.gov/docs/iac/rule/281.120.113.pdf" Type="http://schemas.openxmlformats.org/officeDocument/2006/relationships/hyperlink" Id="rId40"/>
    <Relationship TargetMode="External" Target="https://www.legis.iowa.gov/docs/iac/rule/281.120.321.pdf" Type="http://schemas.openxmlformats.org/officeDocument/2006/relationships/hyperlink" Id="rId41"/>
    <Relationship TargetMode="External" Target="https://www.legis.iowa.gov/docs/iac/rule/281.120.321.pdf" Type="http://schemas.openxmlformats.org/officeDocument/2006/relationships/hyperlink" Id="rId42"/>
    <Relationship TargetMode="External" Target="https://www.legis.iowa.gov/docs/iac/rule/281.120.340.pdf" Type="http://schemas.openxmlformats.org/officeDocument/2006/relationships/hyperlink" Id="rId43"/>
    <Relationship TargetMode="External" Target="https://www.legis.iowa.gov/docs/iac/rule/281.120.343.pdf" Type="http://schemas.openxmlformats.org/officeDocument/2006/relationships/hyperlink" Id="rId44"/>
    <Relationship TargetMode="External" Target="https://www.legis.iowa.gov/docs/iac/rule/281.41.27.pdf" Type="http://schemas.openxmlformats.org/officeDocument/2006/relationships/hyperlink" Id="rId45"/>
    <Relationship TargetMode="External" Target="https://www.legis.iowa.gov/docs/iac/rule/281.120.25.pdf" Type="http://schemas.openxmlformats.org/officeDocument/2006/relationships/hyperlink" Id="rId46"/>
    <Relationship TargetMode="External" Target="https://www.legis.iowa.gov/docs/iac/rule/281.120.321.pdf" Type="http://schemas.openxmlformats.org/officeDocument/2006/relationships/hyperlink" Id="rId47"/>
    <Relationship TargetMode="External" Target="https://www.legis.iowa.gov/docs/iac/rule/281.120.126.pdf" Type="http://schemas.openxmlformats.org/officeDocument/2006/relationships/hyperlink" Id="rId48"/>
    <Relationship TargetMode="External" Target="https://www.legis.iowa.gov/docs/iac/rule/281.120.422.pdf" Type="http://schemas.openxmlformats.org/officeDocument/2006/relationships/hyperlink" Id="rId49"/>
    <Relationship TargetMode="External" Target="https://www.legis.iowa.gov/docs/iac/rule/281.120.27.pdf" Type="http://schemas.openxmlformats.org/officeDocument/2006/relationships/hyperlink" Id="rId50"/>
    <Relationship TargetMode="External" Target="https://www.legis.iowa.gov/docs/iac/rule/281.120.27.pdf" Type="http://schemas.openxmlformats.org/officeDocument/2006/relationships/hyperlink" Id="rId51"/>
    <Relationship TargetMode="External" Target="https://www.legis.iowa.gov/docs/iac/rule/281.120.27.pdf" Type="http://schemas.openxmlformats.org/officeDocument/2006/relationships/hyperlink" Id="rId52"/>
    <Relationship TargetMode="External" Target="https://www.legis.iowa.gov/docs/iac/rule/281.120.27.pdf" Type="http://schemas.openxmlformats.org/officeDocument/2006/relationships/hyperlink" Id="rId53"/>
    <Relationship TargetMode="External" Target="https://www.legis.iowa.gov/docs/iac/rule/281.120.34.pdf" Type="http://schemas.openxmlformats.org/officeDocument/2006/relationships/hyperlink" Id="rId54"/>
    <Relationship TargetMode="External" Target="https://www.legis.iowa.gov/docs/iac/rule/281.120.344.pdf" Type="http://schemas.openxmlformats.org/officeDocument/2006/relationships/hyperlink" Id="rId55"/>
    <Relationship TargetMode="External" Target="https://www.legis.iowa.gov/docs/iac/rule/281.120.501.pdf" Type="http://schemas.openxmlformats.org/officeDocument/2006/relationships/hyperlink" Id="rId56"/>
    <Relationship TargetMode="External" Target="https://www.legis.iowa.gov/docs/iac/rule/281.120.521.pdf" Type="http://schemas.openxmlformats.org/officeDocument/2006/relationships/hyperlink" Id="rId57"/>
    <Relationship TargetMode="External" Target="https://www.legis.iowa.gov/docs/iac/rule/281.120.119.pdf" Type="http://schemas.openxmlformats.org/officeDocument/2006/relationships/hyperlink" Id="rId58"/>
    <Relationship TargetMode="External" Target="https://www.legis.iowa.gov/docs/iac/rule/281.120.37.pdf" Type="http://schemas.openxmlformats.org/officeDocument/2006/relationships/hyperlink" Id="rId59"/>
    <Relationship TargetMode="External" Target="https://www.legis.iowa.gov/docs/iac/rule/281.120.37.pdf" Type="http://schemas.openxmlformats.org/officeDocument/2006/relationships/hyperlink" Id="rId60"/>
    <Relationship TargetMode="External" Target="https://www.legis.iowa.gov/docs/iac/rule/281.120.27.pdf" Type="http://schemas.openxmlformats.org/officeDocument/2006/relationships/hyperlink" Id="rId61"/>
    <Relationship TargetMode="External" Target="https://www.legis.iowa.gov/docs/ico/chapter/273.pdf" Type="http://schemas.openxmlformats.org/officeDocument/2006/relationships/hyperlink" Id="rId62"/>
    <Relationship TargetMode="External" Target="https://www.legis.iowa.gov/docs/iac/rule/281.120.803.pdf" Type="http://schemas.openxmlformats.org/officeDocument/2006/relationships/hyperlink" Id="rId63"/>
    <Relationship TargetMode="External" Target="https://www.legis.iowa.gov/docs/iac/rule/281.120.21.pdf" Type="http://schemas.openxmlformats.org/officeDocument/2006/relationships/hyperlink" Id="rId64"/>
    <Relationship TargetMode="External" Target="https://www.legis.iowa.gov/docs/iac/rule/281.120.343.pdf" Type="http://schemas.openxmlformats.org/officeDocument/2006/relationships/hyperlink" Id="rId65"/>
    <Relationship TargetMode="External" Target="https://www.legis.iowa.gov/docs/ico/chapter/4.1.pdf" Type="http://schemas.openxmlformats.org/officeDocument/2006/relationships/hyperlink" Id="rId66"/>
    <Relationship TargetMode="External" Target="https://www.legis.iowa.gov/docs/iac/rule/281.120.13.pdf" Type="http://schemas.openxmlformats.org/officeDocument/2006/relationships/hyperlink" Id="rId67"/>
    <Relationship TargetMode="External" Target="https://www.legis.iowa.gov/docs/iac/rule/281.120.111.pdf" Type="http://schemas.openxmlformats.org/officeDocument/2006/relationships/hyperlink" Id="rId68"/>
    <Relationship TargetMode="External" Target="https://www.legis.iowa.gov/docs/iac/rule/281.120.126.pdf" Type="http://schemas.openxmlformats.org/officeDocument/2006/relationships/hyperlink" Id="rId69"/>
    <Relationship TargetMode="External" Target="https://www.legis.iowa.gov/docs/iac/rule/281.120.200.pdf" Type="http://schemas.openxmlformats.org/officeDocument/2006/relationships/hyperlink" Id="rId70"/>
    <Relationship TargetMode="External" Target="https://www.legis.iowa.gov/docs/iac/rule/281.120.212.pdf" Type="http://schemas.openxmlformats.org/officeDocument/2006/relationships/hyperlink" Id="rId71"/>
    <Relationship TargetMode="External" Target="https://www.legis.iowa.gov/docs/iac/rule/281.120.221.pdf" Type="http://schemas.openxmlformats.org/officeDocument/2006/relationships/hyperlink" Id="rId72"/>
    <Relationship TargetMode="External" Target="https://www.legis.iowa.gov/docs/iac/rule/281.120.227.pdf" Type="http://schemas.openxmlformats.org/officeDocument/2006/relationships/hyperlink" Id="rId73"/>
    <Relationship TargetMode="External" Target="https://www.legis.iowa.gov/docs/iac/rule/281.120.111.pdf" Type="http://schemas.openxmlformats.org/officeDocument/2006/relationships/hyperlink" Id="rId74"/>
    <Relationship TargetMode="External" Target="https://www.legis.iowa.gov/docs/iac/rule/281.120.126.pdf" Type="http://schemas.openxmlformats.org/officeDocument/2006/relationships/hyperlink" Id="rId75"/>
    <Relationship TargetMode="External" Target="https://www.legis.iowa.gov/docs/iac/rule/281.120.10.pdf" Type="http://schemas.openxmlformats.org/officeDocument/2006/relationships/hyperlink" Id="rId76"/>
    <Relationship TargetMode="External" Target="https://www.legis.iowa.gov/docs/iac/rule/281.120.203.pdf" Type="http://schemas.openxmlformats.org/officeDocument/2006/relationships/hyperlink" Id="rId77"/>
    <Relationship TargetMode="External" Target="https://www.legis.iowa.gov/docs/iac/rule/281.120.321.pdf" Type="http://schemas.openxmlformats.org/officeDocument/2006/relationships/hyperlink" Id="rId78"/>
    <Relationship TargetMode="External" Target="https://www.legis.iowa.gov/docs/iac/rule/281.120.21.pdf" Type="http://schemas.openxmlformats.org/officeDocument/2006/relationships/hyperlink" Id="rId79"/>
    <Relationship TargetMode="External" Target="https://www.legis.iowa.gov/docs/iac/rule/281.120.113.pdf" Type="http://schemas.openxmlformats.org/officeDocument/2006/relationships/hyperlink" Id="rId80"/>
    <Relationship TargetMode="External" Target="https://www.legis.iowa.gov/docs/iac/rule/281.120.321.pdf" Type="http://schemas.openxmlformats.org/officeDocument/2006/relationships/hyperlink" Id="rId81"/>
    <Relationship TargetMode="External" Target="https://www.legis.iowa.gov/docs/iac/rule/281.120.20.pdf" Type="http://schemas.openxmlformats.org/officeDocument/2006/relationships/hyperlink" Id="rId82"/>
    <Relationship TargetMode="External" Target="https://www.legis.iowa.gov/docs/iac/rule/281.120.340.pdf" Type="http://schemas.openxmlformats.org/officeDocument/2006/relationships/hyperlink" Id="rId83"/>
    <Relationship TargetMode="External" Target="https://www.legis.iowa.gov/docs/iac/rule/281.120.345.pdf" Type="http://schemas.openxmlformats.org/officeDocument/2006/relationships/hyperlink" Id="rId84"/>
    <Relationship TargetMode="External" Target="https://www.legis.iowa.gov/docs/iac/rule/281.120.34.pdf" Type="http://schemas.openxmlformats.org/officeDocument/2006/relationships/hyperlink" Id="rId85"/>
    <Relationship TargetMode="External" Target="https://www.legis.iowa.gov/docs/iac/rule/281.120.302.pdf" Type="http://schemas.openxmlformats.org/officeDocument/2006/relationships/hyperlink" Id="rId86"/>
    <Relationship TargetMode="External" Target="https://www.legis.iowa.gov/docs/iac/rule/281.120.303.pdf" Type="http://schemas.openxmlformats.org/officeDocument/2006/relationships/hyperlink" Id="rId87"/>
    <Relationship TargetMode="External" Target="https://www.legis.iowa.gov/docs/iac/rule/281.120.301.pdf" Type="http://schemas.openxmlformats.org/officeDocument/2006/relationships/hyperlink" Id="rId88"/>
    <Relationship TargetMode="External" Target="https://www.legis.iowa.gov/docs/iac/rule/281.120.119.pdf" Type="http://schemas.openxmlformats.org/officeDocument/2006/relationships/hyperlink" Id="rId89"/>
    <Relationship TargetMode="External" Target="https://www.legis.iowa.gov/docs/iac/rule/281.120.120.pdf" Type="http://schemas.openxmlformats.org/officeDocument/2006/relationships/hyperlink" Id="rId90"/>
    <Relationship TargetMode="External" Target="https://www.legis.iowa.gov/docs/iac/rule/281.120.700.pdf" Type="http://schemas.openxmlformats.org/officeDocument/2006/relationships/hyperlink" Id="rId91"/>
    <Relationship TargetMode="External" Target="https://www.legis.iowa.gov/docs/iac/rule/281.120.707.pdf" Type="http://schemas.openxmlformats.org/officeDocument/2006/relationships/hyperlink" Id="rId92"/>
    <Relationship TargetMode="External" Target="https://www.legis.iowa.gov/docs/iac/rule/281.120.500.pdf" Type="http://schemas.openxmlformats.org/officeDocument/2006/relationships/hyperlink" Id="rId93"/>
    <Relationship TargetMode="External" Target="https://www.legis.iowa.gov/docs/iac/rule/281.120.521.pdf" Type="http://schemas.openxmlformats.org/officeDocument/2006/relationships/hyperlink" Id="rId94"/>
    <Relationship TargetMode="External" Target="https://www.legis.iowa.gov/docs/iac/rule/281.120.500.pdf" Type="http://schemas.openxmlformats.org/officeDocument/2006/relationships/hyperlink" Id="rId95"/>
    <Relationship TargetMode="External" Target="https://www.legis.iowa.gov/docs/iac/rule/281.120.521.pdf" Type="http://schemas.openxmlformats.org/officeDocument/2006/relationships/hyperlink" Id="rId96"/>
    <Relationship TargetMode="External" Target="https://www.legis.iowa.gov/docs/iac/rule/281.120.500.pdf" Type="http://schemas.openxmlformats.org/officeDocument/2006/relationships/hyperlink" Id="rId97"/>
    <Relationship TargetMode="External" Target="https://www.legis.iowa.gov/docs/iac/rule/281.120.521.pdf" Type="http://schemas.openxmlformats.org/officeDocument/2006/relationships/hyperlink" Id="rId98"/>
    <Relationship TargetMode="External" Target="https://www.legis.iowa.gov/docs/iac/rule/281.120.500.pdf" Type="http://schemas.openxmlformats.org/officeDocument/2006/relationships/hyperlink" Id="rId99"/>
    <Relationship TargetMode="External" Target="https://www.legis.iowa.gov/docs/iac/rule/281.120.521.pdf" Type="http://schemas.openxmlformats.org/officeDocument/2006/relationships/hyperlink" Id="rId100"/>
    <Relationship TargetMode="External" Target="https://www.legis.iowa.gov/docs/iac/rule/281.120.511.pdf" Type="http://schemas.openxmlformats.org/officeDocument/2006/relationships/hyperlink" Id="rId101"/>
    <Relationship TargetMode="External" Target="https://www.legis.iowa.gov/docs/iac/rule/281.120.500.pdf" Type="http://schemas.openxmlformats.org/officeDocument/2006/relationships/hyperlink" Id="rId102"/>
    <Relationship TargetMode="External" Target="https://www.legis.iowa.gov/docs/iac/rule/281.120.521.pdf" Type="http://schemas.openxmlformats.org/officeDocument/2006/relationships/hyperlink" Id="rId103"/>
    <Relationship TargetMode="External" Target="https://www.legis.iowa.gov/docs/iac/rule/281.120.500.pdf" Type="http://schemas.openxmlformats.org/officeDocument/2006/relationships/hyperlink" Id="rId104"/>
    <Relationship TargetMode="External" Target="https://www.legis.iowa.gov/docs/iac/rule/281.120.521.pdf" Type="http://schemas.openxmlformats.org/officeDocument/2006/relationships/hyperlink" Id="rId105"/>
    <Relationship TargetMode="External" Target="https://www.legis.iowa.gov/docs/iac/rule/281.120.400.pdf" Type="http://schemas.openxmlformats.org/officeDocument/2006/relationships/hyperlink" Id="rId106"/>
    <Relationship TargetMode="External" Target="https://www.legis.iowa.gov/docs/iac/rule/281.120.449.pdf" Type="http://schemas.openxmlformats.org/officeDocument/2006/relationships/hyperlink" Id="rId107"/>
    <Relationship TargetMode="External" Target="https://www.legis.iowa.gov/docs/iac/rule/281.120.124.pdf" Type="http://schemas.openxmlformats.org/officeDocument/2006/relationships/hyperlink" Id="rId108"/>
    <Relationship TargetMode="External" Target="https://www.legis.iowa.gov/docs/iac/rule/281.120.700.pdf" Type="http://schemas.openxmlformats.org/officeDocument/2006/relationships/hyperlink" Id="rId109"/>
    <Relationship TargetMode="External" Target="https://www.legis.iowa.gov/docs/iac/rule/281.120.702.pdf" Type="http://schemas.openxmlformats.org/officeDocument/2006/relationships/hyperlink" Id="rId110"/>
    <Relationship TargetMode="External" Target="https://www.legis.iowa.gov/docs/iac/rule/281.120.720.pdf" Type="http://schemas.openxmlformats.org/officeDocument/2006/relationships/hyperlink" Id="rId111"/>
    <Relationship TargetMode="External" Target="https://www.legis.iowa.gov/docs/iac/rule/281.120.724.pdf" Type="http://schemas.openxmlformats.org/officeDocument/2006/relationships/hyperlink" Id="rId112"/>
    <Relationship TargetMode="External" Target="https://www.legis.iowa.gov/docs/iac/rule/281.120.124.pdf" Type="http://schemas.openxmlformats.org/officeDocument/2006/relationships/hyperlink" Id="rId113"/>
    <Relationship TargetMode="External" Target="https://www.legis.iowa.gov/docs/iac/rule/281.120.700.pdf" Type="http://schemas.openxmlformats.org/officeDocument/2006/relationships/hyperlink" Id="rId114"/>
    <Relationship TargetMode="External" Target="https://www.legis.iowa.gov/docs/iac/rule/281.120.707.pdf" Type="http://schemas.openxmlformats.org/officeDocument/2006/relationships/hyperlink" Id="rId115"/>
    <Relationship TargetMode="External" Target="https://www.legis.iowa.gov/docs/iac/rule/281.120.720.pdf" Type="http://schemas.openxmlformats.org/officeDocument/2006/relationships/hyperlink" Id="rId116"/>
    <Relationship TargetMode="External" Target="https://www.legis.iowa.gov/docs/iac/rule/281.120.724.pdf" Type="http://schemas.openxmlformats.org/officeDocument/2006/relationships/hyperlink" Id="rId117"/>
    <Relationship TargetMode="External" Target="https://www.legis.iowa.gov/docs/iac/rule/281.120.600.pdf" Type="http://schemas.openxmlformats.org/officeDocument/2006/relationships/hyperlink" Id="rId118"/>
    <Relationship TargetMode="External" Target="https://www.legis.iowa.gov/docs/iac/rule/281.120.605.pdf" Type="http://schemas.openxmlformats.org/officeDocument/2006/relationships/hyperlink" Id="rId119"/>
    <Relationship TargetMode="External" Target="https://www.legis.iowa.gov/docs/iac/rule/281.120.13.pdf" Type="http://schemas.openxmlformats.org/officeDocument/2006/relationships/hyperlink" Id="rId120"/>
    <Relationship TargetMode="External" Target="https://www.legis.iowa.gov/docs/iac/rule/281.120.26.pdf" Type="http://schemas.openxmlformats.org/officeDocument/2006/relationships/hyperlink" Id="rId121"/>
    <Relationship TargetMode="External" Target="https://www.legis.iowa.gov/docs/iac/rule/281.120.344.pdf" Type="http://schemas.openxmlformats.org/officeDocument/2006/relationships/hyperlink" Id="rId122"/>
    <Relationship TargetMode="External" Target="https://www.legis.iowa.gov/docs/iac/rule/281.120.511.pdf" Type="http://schemas.openxmlformats.org/officeDocument/2006/relationships/hyperlink" Id="rId123"/>
    <Relationship TargetMode="External" Target="https://www.legis.iowa.gov/docs/iac/rule/281.120.500.pdf" Type="http://schemas.openxmlformats.org/officeDocument/2006/relationships/hyperlink" Id="rId124"/>
    <Relationship TargetMode="External" Target="https://www.legis.iowa.gov/docs/iac/rule/281.120.521.pdf" Type="http://schemas.openxmlformats.org/officeDocument/2006/relationships/hyperlink" Id="rId125"/>
    <Relationship TargetMode="External" Target="https://www.legis.iowa.gov/docs/iac/rule/281.120.510.pdf" Type="http://schemas.openxmlformats.org/officeDocument/2006/relationships/hyperlink" Id="rId126"/>
    <Relationship TargetMode="External" Target="https://www.legis.iowa.gov/docs/iac/rule/281.120.520.pdf" Type="http://schemas.openxmlformats.org/officeDocument/2006/relationships/hyperlink" Id="rId127"/>
    <Relationship TargetMode="External" Target="https://www.legis.iowa.gov/docs/iac/rule/281.120.521.pdf" Type="http://schemas.openxmlformats.org/officeDocument/2006/relationships/hyperlink" Id="rId128"/>
    <Relationship TargetMode="External" Target="https://www.legis.iowa.gov/docs/iac/rule/281.120.511.pdf" Type="http://schemas.openxmlformats.org/officeDocument/2006/relationships/hyperlink" Id="rId129"/>
    <Relationship TargetMode="External" Target="https://www.legis.iowa.gov/docs/iac/rule/281.120.111.pdf" Type="http://schemas.openxmlformats.org/officeDocument/2006/relationships/hyperlink" Id="rId130"/>
    <Relationship TargetMode="External" Target="https://www.legis.iowa.gov/docs/iac/rule/281.120.205.pdf" Type="http://schemas.openxmlformats.org/officeDocument/2006/relationships/hyperlink" Id="rId131"/>
    <Relationship TargetMode="External" Target="https://www.legis.iowa.gov/docs/iac/rule/281.120.501.pdf" Type="http://schemas.openxmlformats.org/officeDocument/2006/relationships/hyperlink" Id="rId132"/>
    <Relationship TargetMode="External" Target="https://www.legis.iowa.gov/docs/iac/rule/281.120.501.pdf" Type="http://schemas.openxmlformats.org/officeDocument/2006/relationships/hyperlink" Id="rId133"/>
    <Relationship TargetMode="External" Target="https://www.legis.iowa.gov/docs/iac/rule/281.120.303.pdf" Type="http://schemas.openxmlformats.org/officeDocument/2006/relationships/hyperlink" Id="rId134"/>
    <Relationship TargetMode="External" Target="https://www.legis.iowa.gov/docs/iac/rule/281.120.208.pdf" Type="http://schemas.openxmlformats.org/officeDocument/2006/relationships/hyperlink" Id="rId135"/>
    <Relationship TargetMode="External" Target="https://www.legis.iowa.gov/docs/iac/rule/281.120.209.pdf" Type="http://schemas.openxmlformats.org/officeDocument/2006/relationships/hyperlink" Id="rId136"/>
    <Relationship TargetMode="External" Target="https://www.legis.iowa.gov/docs/iac/rule/281.120.290.pdf" Type="http://schemas.openxmlformats.org/officeDocument/2006/relationships/hyperlink" Id="rId137"/>
    <Relationship TargetMode="External" Target="https://www.legis.iowa.gov/docs/iac/rule/281.120.209.pdf" Type="http://schemas.openxmlformats.org/officeDocument/2006/relationships/hyperlink" Id="rId138"/>
    <Relationship TargetMode="External" Target="https://www.legis.iowa.gov/docs/iac/rule/281.120.209.pdf" Type="http://schemas.openxmlformats.org/officeDocument/2006/relationships/hyperlink" Id="rId139"/>
    <Relationship TargetMode="External" Target="https://www.legis.iowa.gov/docs/iac/rule/281.120.344.pdf" Type="http://schemas.openxmlformats.org/officeDocument/2006/relationships/hyperlink" Id="rId140"/>
    <Relationship TargetMode="External" Target="https://www.legis.iowa.gov/docs/iac/rule/281.41.124.pdf" Type="http://schemas.openxmlformats.org/officeDocument/2006/relationships/hyperlink" Id="rId141"/>
    <Relationship TargetMode="External" Target="https://www.legis.iowa.gov/docs/iac/rule/281.41.101.pdf" Type="http://schemas.openxmlformats.org/officeDocument/2006/relationships/hyperlink" Id="rId142"/>
    <Relationship TargetMode="External" Target="https://www.legis.iowa.gov/docs/iac/rule/281.41.321.pdf" Type="http://schemas.openxmlformats.org/officeDocument/2006/relationships/hyperlink" Id="rId143"/>
    <Relationship TargetMode="External" Target="https://www.legis.iowa.gov/docs/iac/rule/281.120.209.pdf" Type="http://schemas.openxmlformats.org/officeDocument/2006/relationships/hyperlink" Id="rId144"/>
    <Relationship TargetMode="External" Target="https://www.legis.iowa.gov/docs/iac/rule/281.120.209.pdf" Type="http://schemas.openxmlformats.org/officeDocument/2006/relationships/hyperlink" Id="rId145"/>
    <Relationship TargetMode="External" Target="https://www.legis.iowa.gov/docs/iac/rule/281.120.209.pdf" Type="http://schemas.openxmlformats.org/officeDocument/2006/relationships/hyperlink" Id="rId146"/>
    <Relationship TargetMode="External" Target="https://www.legis.iowa.gov/docs/iac/rule/281.120.302.pdf" Type="http://schemas.openxmlformats.org/officeDocument/2006/relationships/hyperlink" Id="rId147"/>
    <Relationship TargetMode="External" Target="https://www.legis.iowa.gov/docs/iac/rule/281.120.303.pdf" Type="http://schemas.openxmlformats.org/officeDocument/2006/relationships/hyperlink" Id="rId148"/>
    <Relationship TargetMode="External" Target="https://www.legis.iowa.gov/docs/iac/rule/281.120.414.pdf" Type="http://schemas.openxmlformats.org/officeDocument/2006/relationships/hyperlink" Id="rId149"/>
    <Relationship TargetMode="External" Target="https://www.legis.iowa.gov/docs/iac/rule/281.120.209.pdf" Type="http://schemas.openxmlformats.org/officeDocument/2006/relationships/hyperlink" Id="rId150"/>
    <Relationship TargetMode="External" Target="https://www.legis.iowa.gov/docs/iac/rule/281.120.344.pdf" Type="http://schemas.openxmlformats.org/officeDocument/2006/relationships/hyperlink" Id="rId151"/>
    <Relationship TargetMode="External" Target="https://www.legis.iowa.gov/docs/iac/rule/281.120.344.pdf" Type="http://schemas.openxmlformats.org/officeDocument/2006/relationships/hyperlink" Id="rId152"/>
    <Relationship TargetMode="External" Target="https://www.legis.iowa.gov/docs/iac/rule/281.120.209.pdf" Type="http://schemas.openxmlformats.org/officeDocument/2006/relationships/hyperlink" Id="rId153"/>
    <Relationship TargetMode="External" Target="https://www.legis.iowa.gov/docs/iac/rule/281.120.209.pdf" Type="http://schemas.openxmlformats.org/officeDocument/2006/relationships/hyperlink" Id="rId154"/>
    <Relationship TargetMode="External" Target="https://www.legis.iowa.gov/docs/iac/rule/281.120.342.pdf" Type="http://schemas.openxmlformats.org/officeDocument/2006/relationships/hyperlink" Id="rId155"/>
    <Relationship TargetMode="External" Target="https://www.legis.iowa.gov/docs/iac/rule/281.120.342.pdf" Type="http://schemas.openxmlformats.org/officeDocument/2006/relationships/hyperlink" Id="rId156"/>
    <Relationship TargetMode="External" Target="https://www.legis.iowa.gov/docs/iac/rule/281.120.343.pdf" Type="http://schemas.openxmlformats.org/officeDocument/2006/relationships/hyperlink" Id="rId157"/>
    <Relationship TargetMode="External" Target="https://www.legis.iowa.gov/docs/iac/rule/281.120.209.pdf" Type="http://schemas.openxmlformats.org/officeDocument/2006/relationships/hyperlink" Id="rId158"/>
    <Relationship TargetMode="External" Target="https://www.legis.iowa.gov/docs/iac/rule/281.120.209.pdf" Type="http://schemas.openxmlformats.org/officeDocument/2006/relationships/hyperlink" Id="rId159"/>
    <Relationship TargetMode="External" Target="https://www.legis.iowa.gov/docs/iac/rule/281.120.209.pdf" Type="http://schemas.openxmlformats.org/officeDocument/2006/relationships/hyperlink" Id="rId160"/>
    <Relationship TargetMode="External" Target="https://www.legis.iowa.gov/docs/iac/rule/281.120.221.pdf" Type="http://schemas.openxmlformats.org/officeDocument/2006/relationships/hyperlink" Id="rId161"/>
    <Relationship TargetMode="External" Target="https://www.legis.iowa.gov/docs/iac/rule/281.120.227.pdf" Type="http://schemas.openxmlformats.org/officeDocument/2006/relationships/hyperlink" Id="rId162"/>
    <Relationship TargetMode="External" Target="https://www.legis.iowa.gov/docs/iac/rule/281.120.500.pdf" Type="http://schemas.openxmlformats.org/officeDocument/2006/relationships/hyperlink" Id="rId163"/>
    <Relationship TargetMode="External" Target="https://www.legis.iowa.gov/docs/iac/rule/281.120.501.pdf" Type="http://schemas.openxmlformats.org/officeDocument/2006/relationships/hyperlink" Id="rId164"/>
    <Relationship TargetMode="External" Target="https://www.legis.iowa.gov/docs/iac/rule/281.120.510.pdf" Type="http://schemas.openxmlformats.org/officeDocument/2006/relationships/hyperlink" Id="rId165"/>
    <Relationship TargetMode="External" Target="https://www.legis.iowa.gov/docs/iac/rule/281.120.511.pdf" Type="http://schemas.openxmlformats.org/officeDocument/2006/relationships/hyperlink" Id="rId166"/>
    <Relationship TargetMode="External" Target="https://www.legis.iowa.gov/docs/iac/rule/281.120.225.pdf" Type="http://schemas.openxmlformats.org/officeDocument/2006/relationships/hyperlink" Id="rId167"/>
    <Relationship TargetMode="External" Target="https://www.legis.iowa.gov/docs/iac/rule/281.120.225.pdf" Type="http://schemas.openxmlformats.org/officeDocument/2006/relationships/hyperlink" Id="rId168"/>
    <Relationship TargetMode="External" Target="https://www.legis.iowa.gov/docs/iac/rule/281.120.225.pdf" Type="http://schemas.openxmlformats.org/officeDocument/2006/relationships/hyperlink" Id="rId169"/>
    <Relationship TargetMode="External" Target="https://www.legis.iowa.gov/docs/iac/rule/281.120.225.pdf" Type="http://schemas.openxmlformats.org/officeDocument/2006/relationships/hyperlink" Id="rId170"/>
    <Relationship TargetMode="External" Target="https://www.legis.iowa.gov/docs/iac/rule/281.120.301.pdf" Type="http://schemas.openxmlformats.org/officeDocument/2006/relationships/hyperlink" Id="rId171"/>
    <Relationship TargetMode="External" Target="https://www.legis.iowa.gov/docs/iac/rule/281.120.302.pdf" Type="http://schemas.openxmlformats.org/officeDocument/2006/relationships/hyperlink" Id="rId172"/>
    <Relationship TargetMode="External" Target="https://www.legis.iowa.gov/docs/iac/rule/281.120.303.pdf" Type="http://schemas.openxmlformats.org/officeDocument/2006/relationships/hyperlink" Id="rId173"/>
    <Relationship TargetMode="External" Target="https://www.legis.iowa.gov/docs/iac/rule/281.120.310.pdf" Type="http://schemas.openxmlformats.org/officeDocument/2006/relationships/hyperlink" Id="rId174"/>
    <Relationship TargetMode="External" Target="https://www.legis.iowa.gov/docs/iac/rule/281.120.320.pdf" Type="http://schemas.openxmlformats.org/officeDocument/2006/relationships/hyperlink" Id="rId175"/>
    <Relationship TargetMode="External" Target="https://www.legis.iowa.gov/docs/iac/rule/281.120.321.pdf" Type="http://schemas.openxmlformats.org/officeDocument/2006/relationships/hyperlink" Id="rId176"/>
    <Relationship TargetMode="External" Target="https://www.legis.iowa.gov/docs/iac/rule/281.120.322.pdf" Type="http://schemas.openxmlformats.org/officeDocument/2006/relationships/hyperlink" Id="rId177"/>
    <Relationship TargetMode="External" Target="https://www.legis.iowa.gov/docs/iac/rule/281.120.340.pdf" Type="http://schemas.openxmlformats.org/officeDocument/2006/relationships/hyperlink" Id="rId178"/>
    <Relationship TargetMode="External" Target="https://www.legis.iowa.gov/docs/iac/rule/281.120.346.pdf" Type="http://schemas.openxmlformats.org/officeDocument/2006/relationships/hyperlink" Id="rId179"/>
    <Relationship TargetMode="External" Target="https://www.legis.iowa.gov/docs/iac/rule/281.120.116.pdf" Type="http://schemas.openxmlformats.org/officeDocument/2006/relationships/hyperlink" Id="rId180"/>
    <Relationship TargetMode="External" Target="https://www.legis.iowa.gov/docs/iac/rule/281.120.301.pdf" Type="http://schemas.openxmlformats.org/officeDocument/2006/relationships/hyperlink" Id="rId181"/>
    <Relationship TargetMode="External" Target="https://www.legis.iowa.gov/docs/iac/rule/281.120.303.pdf" Type="http://schemas.openxmlformats.org/officeDocument/2006/relationships/hyperlink" Id="rId182"/>
    <Relationship TargetMode="External" Target="https://www.legis.iowa.gov/docs/iac/rule/281.120.301.pdf" Type="http://schemas.openxmlformats.org/officeDocument/2006/relationships/hyperlink" Id="rId183"/>
    <Relationship TargetMode="External" Target="https://www.legis.iowa.gov/docs/iac/rule/281.120.117.pdf" Type="http://schemas.openxmlformats.org/officeDocument/2006/relationships/hyperlink" Id="rId184"/>
    <Relationship TargetMode="External" Target="https://www.legis.iowa.gov/docs/iac/rule/281.120.303.pdf" Type="http://schemas.openxmlformats.org/officeDocument/2006/relationships/hyperlink" Id="rId185"/>
    <Relationship TargetMode="External" Target="https://www.legis.iowa.gov/docs/iac/rule/281.120.302.pdf" Type="http://schemas.openxmlformats.org/officeDocument/2006/relationships/hyperlink" Id="rId186"/>
    <Relationship TargetMode="External" Target="https://www.legis.iowa.gov/docs/iac/rule/281.120.302.pdf" Type="http://schemas.openxmlformats.org/officeDocument/2006/relationships/hyperlink" Id="rId187"/>
    <Relationship TargetMode="External" Target="https://www.legis.iowa.gov/docs/iac/rule/281.120.303.pdf" Type="http://schemas.openxmlformats.org/officeDocument/2006/relationships/hyperlink" Id="rId188"/>
    <Relationship TargetMode="External" Target="https://www.legis.iowa.gov/docs/iac/rule/281.120.310.pdf" Type="http://schemas.openxmlformats.org/officeDocument/2006/relationships/hyperlink" Id="rId189"/>
    <Relationship TargetMode="External" Target="https://www.legis.iowa.gov/docs/iac/rule/281.120.320.pdf" Type="http://schemas.openxmlformats.org/officeDocument/2006/relationships/hyperlink" Id="rId190"/>
    <Relationship TargetMode="External" Target="https://www.legis.iowa.gov/docs/iac/rule/281.120.321.pdf" Type="http://schemas.openxmlformats.org/officeDocument/2006/relationships/hyperlink" Id="rId191"/>
    <Relationship TargetMode="External" Target="https://www.legis.iowa.gov/docs/iac/rule/281.120.303.pdf" Type="http://schemas.openxmlformats.org/officeDocument/2006/relationships/hyperlink" Id="rId192"/>
    <Relationship TargetMode="External" Target="https://www.legis.iowa.gov/docs/iac/rule/281.120.302.pdf" Type="http://schemas.openxmlformats.org/officeDocument/2006/relationships/hyperlink" Id="rId193"/>
    <Relationship TargetMode="External" Target="https://www.legis.iowa.gov/docs/iac/rule/281.120.302.pdf" Type="http://schemas.openxmlformats.org/officeDocument/2006/relationships/hyperlink" Id="rId194"/>
    <Relationship TargetMode="External" Target="https://www.legis.iowa.gov/docs/iac/rule/281.120.303.pdf" Type="http://schemas.openxmlformats.org/officeDocument/2006/relationships/hyperlink" Id="rId195"/>
    <Relationship TargetMode="External" Target="https://www.legis.iowa.gov/docs/iac/rule/281.120.303.pdf" Type="http://schemas.openxmlformats.org/officeDocument/2006/relationships/hyperlink" Id="rId196"/>
    <Relationship TargetMode="External" Target="https://www.legis.iowa.gov/docs/iac/rule/281.120.303.pdf" Type="http://schemas.openxmlformats.org/officeDocument/2006/relationships/hyperlink" Id="rId197"/>
    <Relationship TargetMode="External" Target="https://www.legis.iowa.gov/docs/iac/rule/281.120.310.pdf" Type="http://schemas.openxmlformats.org/officeDocument/2006/relationships/hyperlink" Id="rId198"/>
    <Relationship TargetMode="External" Target="https://www.legis.iowa.gov/docs/iac/rule/281.120.320.pdf" Type="http://schemas.openxmlformats.org/officeDocument/2006/relationships/hyperlink" Id="rId199"/>
    <Relationship TargetMode="External" Target="https://www.legis.iowa.gov/docs/iac/rule/281.120.321.pdf" Type="http://schemas.openxmlformats.org/officeDocument/2006/relationships/hyperlink" Id="rId200"/>
    <Relationship TargetMode="External" Target="https://www.legis.iowa.gov/docs/iac/rule/281.120.342.pdf" Type="http://schemas.openxmlformats.org/officeDocument/2006/relationships/hyperlink" Id="rId201"/>
    <Relationship TargetMode="External" Target="https://www.legis.iowa.gov/docs/iac/rule/281.120.310.pdf" Type="http://schemas.openxmlformats.org/officeDocument/2006/relationships/hyperlink" Id="rId202"/>
    <Relationship TargetMode="External" Target="https://www.legis.iowa.gov/docs/iac/rule/281.120.310.pdf" Type="http://schemas.openxmlformats.org/officeDocument/2006/relationships/hyperlink" Id="rId203"/>
    <Relationship TargetMode="External" Target="https://www.legis.iowa.gov/docs/iac/rule/281.120.310.pdf" Type="http://schemas.openxmlformats.org/officeDocument/2006/relationships/hyperlink" Id="rId204"/>
    <Relationship TargetMode="External" Target="https://www.legis.iowa.gov/docs/iac/rule/281.120.310.pdf" Type="http://schemas.openxmlformats.org/officeDocument/2006/relationships/hyperlink" Id="rId205"/>
    <Relationship TargetMode="External" Target="https://www.legis.iowa.gov/docs/iac/rule/281.120.345.pdf" Type="http://schemas.openxmlformats.org/officeDocument/2006/relationships/hyperlink" Id="rId206"/>
    <Relationship TargetMode="External" Target="https://www.legis.iowa.gov/docs/iac/rule/281.120.310.pdf" Type="http://schemas.openxmlformats.org/officeDocument/2006/relationships/hyperlink" Id="rId207"/>
    <Relationship TargetMode="External" Target="https://www.legis.iowa.gov/docs/iac/rule/281.120.421.pdf" Type="http://schemas.openxmlformats.org/officeDocument/2006/relationships/hyperlink" Id="rId208"/>
    <Relationship TargetMode="External" Target="https://www.legis.iowa.gov/docs/iac/rule/281.120.321.pdf" Type="http://schemas.openxmlformats.org/officeDocument/2006/relationships/hyperlink" Id="rId209"/>
    <Relationship TargetMode="External" Target="https://www.legis.iowa.gov/docs/iac/rule/281.120.420.pdf" Type="http://schemas.openxmlformats.org/officeDocument/2006/relationships/hyperlink" Id="rId210"/>
    <Relationship TargetMode="External" Target="https://www.legis.iowa.gov/docs/iac/rule/281.120.421.pdf" Type="http://schemas.openxmlformats.org/officeDocument/2006/relationships/hyperlink" Id="rId211"/>
    <Relationship TargetMode="External" Target="https://www.legis.iowa.gov/docs/iac/rule/281.120.420.pdf" Type="http://schemas.openxmlformats.org/officeDocument/2006/relationships/hyperlink" Id="rId212"/>
    <Relationship TargetMode="External" Target="https://www.legis.iowa.gov/docs/iac/rule/281.120.321.pdf" Type="http://schemas.openxmlformats.org/officeDocument/2006/relationships/hyperlink" Id="rId213"/>
    <Relationship TargetMode="External" Target="https://www.legis.iowa.gov/docs/iac/rule/281.120.421.pdf" Type="http://schemas.openxmlformats.org/officeDocument/2006/relationships/hyperlink" Id="rId214"/>
    <Relationship TargetMode="External" Target="https://www.legis.iowa.gov/docs/iac/rule/281.120.321.pdf" Type="http://schemas.openxmlformats.org/officeDocument/2006/relationships/hyperlink" Id="rId215"/>
    <Relationship TargetMode="External" Target="https://www.legis.iowa.gov/docs/iac/rule/281.120.320.pdf" Type="http://schemas.openxmlformats.org/officeDocument/2006/relationships/hyperlink" Id="rId216"/>
    <Relationship TargetMode="External" Target="https://www.legis.iowa.gov/docs/iac/rule/281.120.320.pdf" Type="http://schemas.openxmlformats.org/officeDocument/2006/relationships/hyperlink" Id="rId217"/>
    <Relationship TargetMode="External" Target="https://www.legis.iowa.gov/docs/iac/rule/281.120.320.pdf" Type="http://schemas.openxmlformats.org/officeDocument/2006/relationships/hyperlink" Id="rId218"/>
    <Relationship TargetMode="External" Target="https://www.legis.iowa.gov/docs/iac/rule/281.120.321.pdf" Type="http://schemas.openxmlformats.org/officeDocument/2006/relationships/hyperlink" Id="rId219"/>
    <Relationship TargetMode="External" Target="https://www.legis.iowa.gov/docs/iac/rule/281.120.320.pdf" Type="http://schemas.openxmlformats.org/officeDocument/2006/relationships/hyperlink" Id="rId220"/>
    <Relationship TargetMode="External" Target="https://www.legis.iowa.gov/docs/iac/rule/281.120.21.pdf" Type="http://schemas.openxmlformats.org/officeDocument/2006/relationships/hyperlink" Id="rId221"/>
    <Relationship TargetMode="External" Target="https://www.legis.iowa.gov/docs/iac/rule/281.120.321.pdf" Type="http://schemas.openxmlformats.org/officeDocument/2006/relationships/hyperlink" Id="rId222"/>
    <Relationship TargetMode="External" Target="https://www.legis.iowa.gov/docs/iac/rule/281.120.420.pdf" Type="http://schemas.openxmlformats.org/officeDocument/2006/relationships/hyperlink" Id="rId223"/>
    <Relationship TargetMode="External" Target="https://www.legis.iowa.gov/docs/iac/rule/281.120.321.pdf" Type="http://schemas.openxmlformats.org/officeDocument/2006/relationships/hyperlink" Id="rId224"/>
    <Relationship TargetMode="External" Target="https://www.legis.iowa.gov/docs/iac/rule/281.120.321.pdf" Type="http://schemas.openxmlformats.org/officeDocument/2006/relationships/hyperlink" Id="rId225"/>
    <Relationship TargetMode="External" Target="https://www.legis.iowa.gov/docs/iac/rule/281.120.21.pdf" Type="http://schemas.openxmlformats.org/officeDocument/2006/relationships/hyperlink" Id="rId226"/>
    <Relationship TargetMode="External" Target="https://www.legis.iowa.gov/docs/iac/rule/281.120.321.pdf" Type="http://schemas.openxmlformats.org/officeDocument/2006/relationships/hyperlink" Id="rId227"/>
    <Relationship TargetMode="External" Target="https://www.legis.iowa.gov/docs/iac/rule/281.120.321.pdf" Type="http://schemas.openxmlformats.org/officeDocument/2006/relationships/hyperlink" Id="rId228"/>
    <Relationship TargetMode="External" Target="https://www.legis.iowa.gov/docs/iac/rule/281.120.21.pdf" Type="http://schemas.openxmlformats.org/officeDocument/2006/relationships/hyperlink" Id="rId229"/>
    <Relationship TargetMode="External" Target="https://www.legis.iowa.gov/docs/iac/rule/281.120.321.pdf" Type="http://schemas.openxmlformats.org/officeDocument/2006/relationships/hyperlink" Id="rId230"/>
    <Relationship TargetMode="External" Target="https://www.legis.iowa.gov/docs/iac/rule/281.120.321.pdf" Type="http://schemas.openxmlformats.org/officeDocument/2006/relationships/hyperlink" Id="rId231"/>
    <Relationship TargetMode="External" Target="https://www.legis.iowa.gov/docs/iac/rule/281.120.21.pdf" Type="http://schemas.openxmlformats.org/officeDocument/2006/relationships/hyperlink" Id="rId232"/>
    <Relationship TargetMode="External" Target="https://www.legis.iowa.gov/docs/iac/rule/281.120.21.pdf" Type="http://schemas.openxmlformats.org/officeDocument/2006/relationships/hyperlink" Id="rId233"/>
    <Relationship TargetMode="External" Target="https://www.legis.iowa.gov/docs/iac/rule/281.120.321.pdf" Type="http://schemas.openxmlformats.org/officeDocument/2006/relationships/hyperlink" Id="rId234"/>
    <Relationship TargetMode="External" Target="https://www.legis.iowa.gov/docs/iac/rule/281.120.321.pdf" Type="http://schemas.openxmlformats.org/officeDocument/2006/relationships/hyperlink" Id="rId235"/>
    <Relationship TargetMode="External" Target="https://www.legis.iowa.gov/docs/iac/rule/281.120.21.pdf" Type="http://schemas.openxmlformats.org/officeDocument/2006/relationships/hyperlink" Id="rId236"/>
    <Relationship TargetMode="External" Target="https://www.legis.iowa.gov/docs/iac/rule/281.120.321.pdf" Type="http://schemas.openxmlformats.org/officeDocument/2006/relationships/hyperlink" Id="rId237"/>
    <Relationship TargetMode="External" Target="https://www.legis.iowa.gov/docs/iac/rule/281.120.21.pdf" Type="http://schemas.openxmlformats.org/officeDocument/2006/relationships/hyperlink" Id="rId238"/>
    <Relationship TargetMode="External" Target="https://www.legis.iowa.gov/docs/iac/rule/281.120.321.pdf" Type="http://schemas.openxmlformats.org/officeDocument/2006/relationships/hyperlink" Id="rId239"/>
    <Relationship TargetMode="External" Target="https://www.legis.iowa.gov/docs/iac/rule/281.120.421.pdf" Type="http://schemas.openxmlformats.org/officeDocument/2006/relationships/hyperlink" Id="rId240"/>
    <Relationship TargetMode="External" Target="https://www.legis.iowa.gov/docs/iac/rule/281.120.430.pdf" Type="http://schemas.openxmlformats.org/officeDocument/2006/relationships/hyperlink" Id="rId241"/>
    <Relationship TargetMode="External" Target="https://www.legis.iowa.gov/docs/iac/rule/281.120.20.pdf" Type="http://schemas.openxmlformats.org/officeDocument/2006/relationships/hyperlink" Id="rId242"/>
    <Relationship TargetMode="External" Target="https://www.legis.iowa.gov/docs/iac/rule/281.120.342.pdf" Type="http://schemas.openxmlformats.org/officeDocument/2006/relationships/hyperlink" Id="rId243"/>
    <Relationship TargetMode="External" Target="https://www.legis.iowa.gov/docs/iac/rule/281.120.346.pdf" Type="http://schemas.openxmlformats.org/officeDocument/2006/relationships/hyperlink" Id="rId244"/>
    <Relationship TargetMode="External" Target="https://www.legis.iowa.gov/docs/iac/rule/281.120.310.pdf" Type="http://schemas.openxmlformats.org/officeDocument/2006/relationships/hyperlink" Id="rId245"/>
    <Relationship TargetMode="External" Target="https://www.legis.iowa.gov/docs/iac/rule/281.120.321.pdf" Type="http://schemas.openxmlformats.org/officeDocument/2006/relationships/hyperlink" Id="rId246"/>
    <Relationship TargetMode="External" Target="https://www.legis.iowa.gov/docs/iac/rule/281.120.7.pdf" Type="http://schemas.openxmlformats.org/officeDocument/2006/relationships/hyperlink" Id="rId247"/>
    <Relationship TargetMode="External" Target="https://www.legis.iowa.gov/docs/iac/rule/281.120.420.pdf" Type="http://schemas.openxmlformats.org/officeDocument/2006/relationships/hyperlink" Id="rId248"/>
    <Relationship TargetMode="External" Target="https://www.legis.iowa.gov/docs/iac/rule/281.120.344.pdf" Type="http://schemas.openxmlformats.org/officeDocument/2006/relationships/hyperlink" Id="rId249"/>
    <Relationship TargetMode="External" Target="https://www.legis.iowa.gov/docs/iac/rule/281.120.321.pdf" Type="http://schemas.openxmlformats.org/officeDocument/2006/relationships/hyperlink" Id="rId250"/>
    <Relationship TargetMode="External" Target="https://www.legis.iowa.gov/docs/iac/rule/281.120.343.pdf" Type="http://schemas.openxmlformats.org/officeDocument/2006/relationships/hyperlink" Id="rId251"/>
    <Relationship TargetMode="External" Target="https://www.legis.iowa.gov/docs/iac/rule/281.120.342.pdf" Type="http://schemas.openxmlformats.org/officeDocument/2006/relationships/hyperlink" Id="rId252"/>
    <Relationship TargetMode="External" Target="https://www.legis.iowa.gov/docs/iac/rule/281.120.343.pdf" Type="http://schemas.openxmlformats.org/officeDocument/2006/relationships/hyperlink" Id="rId253"/>
    <Relationship TargetMode="External" Target="https://www.legis.iowa.gov/docs/iac/rule/281.120.343.pdf" Type="http://schemas.openxmlformats.org/officeDocument/2006/relationships/hyperlink" Id="rId254"/>
    <Relationship TargetMode="External" Target="https://www.legis.iowa.gov/docs/iac/rule/281.120.321.pdf" Type="http://schemas.openxmlformats.org/officeDocument/2006/relationships/hyperlink" Id="rId255"/>
    <Relationship TargetMode="External" Target="https://www.legis.iowa.gov/docs/iac/rule/281.120.321.pdf" Type="http://schemas.openxmlformats.org/officeDocument/2006/relationships/hyperlink" Id="rId256"/>
    <Relationship TargetMode="External" Target="https://www.legis.iowa.gov/docs/iac/rule/281.120.344.pdf" Type="http://schemas.openxmlformats.org/officeDocument/2006/relationships/hyperlink" Id="rId257"/>
    <Relationship TargetMode="External" Target="https://www.legis.iowa.gov/docs/iac/rule/281.120.13.pdf" Type="http://schemas.openxmlformats.org/officeDocument/2006/relationships/hyperlink" Id="rId258"/>
    <Relationship TargetMode="External" Target="https://www.legis.iowa.gov/docs/iac/rule/281.120.26.pdf" Type="http://schemas.openxmlformats.org/officeDocument/2006/relationships/hyperlink" Id="rId259"/>
    <Relationship TargetMode="External" Target="https://www.legis.iowa.gov/docs/iac/rule/281.120.126.pdf" Type="http://schemas.openxmlformats.org/officeDocument/2006/relationships/hyperlink" Id="rId260"/>
    <Relationship TargetMode="External" Target="https://www.legis.iowa.gov/docs/iac/rule/281.120.344.pdf" Type="http://schemas.openxmlformats.org/officeDocument/2006/relationships/hyperlink" Id="rId261"/>
    <Relationship TargetMode="External" Target="https://www.legis.iowa.gov/docs/iac/rule/281.120.13.pdf" Type="http://schemas.openxmlformats.org/officeDocument/2006/relationships/hyperlink" Id="rId262"/>
    <Relationship TargetMode="External" Target="https://www.legis.iowa.gov/docs/iac/rule/281.120.26.pdf" Type="http://schemas.openxmlformats.org/officeDocument/2006/relationships/hyperlink" Id="rId263"/>
    <Relationship TargetMode="External" Target="https://www.legis.iowa.gov/docs/iac/rule/281.120.126.pdf" Type="http://schemas.openxmlformats.org/officeDocument/2006/relationships/hyperlink" Id="rId264"/>
    <Relationship TargetMode="External" Target="https://www.legis.iowa.gov/docs/iac/rule/281.120.344.pdf" Type="http://schemas.openxmlformats.org/officeDocument/2006/relationships/hyperlink" Id="rId265"/>
    <Relationship TargetMode="External" Target="https://www.legis.iowa.gov/docs/iac/rule/281.120.344.pdf" Type="http://schemas.openxmlformats.org/officeDocument/2006/relationships/hyperlink" Id="rId266"/>
    <Relationship TargetMode="External" Target="https://www.legis.iowa.gov/docs/iac/rule/281.120.342.pdf" Type="http://schemas.openxmlformats.org/officeDocument/2006/relationships/hyperlink" Id="rId267"/>
    <Relationship TargetMode="External" Target="https://www.legis.iowa.gov/docs/iac/rule/281.120.420.pdf" Type="http://schemas.openxmlformats.org/officeDocument/2006/relationships/hyperlink" Id="rId268"/>
    <Relationship TargetMode="External" Target="https://www.legis.iowa.gov/docs/iac/rule/281.120.209.pdf" Type="http://schemas.openxmlformats.org/officeDocument/2006/relationships/hyperlink" Id="rId269"/>
    <Relationship TargetMode="External" Target="https://www.legis.iowa.gov/docs/iac/rule/281.120.344.pdf" Type="http://schemas.openxmlformats.org/officeDocument/2006/relationships/hyperlink" Id="rId270"/>
    <Relationship TargetMode="External" Target="https://www.legis.iowa.gov/docs/iac/rule/281.120.209.pdf" Type="http://schemas.openxmlformats.org/officeDocument/2006/relationships/hyperlink" Id="rId271"/>
    <Relationship TargetMode="External" Target="https://www.legis.iowa.gov/docs/iac/rule/281.120.414.pdf" Type="http://schemas.openxmlformats.org/officeDocument/2006/relationships/hyperlink" Id="rId272"/>
    <Relationship TargetMode="External" Target="https://www.legis.iowa.gov/docs/iac/rule/281.120.340.pdf" Type="http://schemas.openxmlformats.org/officeDocument/2006/relationships/hyperlink" Id="rId273"/>
    <Relationship TargetMode="External" Target="https://www.legis.iowa.gov/docs/iac/rule/281.120.345.pdf" Type="http://schemas.openxmlformats.org/officeDocument/2006/relationships/hyperlink" Id="rId274"/>
    <Relationship TargetMode="External" Target="https://www.legis.iowa.gov/docs/iac/rule/281.120.321.pdf" Type="http://schemas.openxmlformats.org/officeDocument/2006/relationships/hyperlink" Id="rId275"/>
    <Relationship TargetMode="External" Target="https://www.legis.iowa.gov/docs/iac/rule/281.120.344.pdf" Type="http://schemas.openxmlformats.org/officeDocument/2006/relationships/hyperlink" Id="rId276"/>
    <Relationship TargetMode="External" Target="https://www.legis.iowa.gov/docs/iac/rule/281.120.310.pdf" Type="http://schemas.openxmlformats.org/officeDocument/2006/relationships/hyperlink" Id="rId277"/>
    <Relationship TargetMode="External" Target="https://www.legis.iowa.gov/docs/iac/rule/281.41.329.pdf" Type="http://schemas.openxmlformats.org/officeDocument/2006/relationships/hyperlink" Id="rId278"/>
    <Relationship TargetMode="External" Target="https://www.legis.iowa.gov/docs/ico/chapter/256B.10.pdf" Type="http://schemas.openxmlformats.org/officeDocument/2006/relationships/hyperlink" Id="rId279"/>
    <Relationship TargetMode="External" Target="https://www.legis.iowa.gov/docs/iac/rule/281.120.401.pdf" Type="http://schemas.openxmlformats.org/officeDocument/2006/relationships/hyperlink" Id="rId280"/>
    <Relationship TargetMode="External" Target="https://www.legis.iowa.gov/docs/iac/rule/281.120.417.pdf" Type="http://schemas.openxmlformats.org/officeDocument/2006/relationships/hyperlink" Id="rId281"/>
    <Relationship TargetMode="External" Target="https://www.legis.iowa.gov/docs/iac/rule/281.120.420.pdf" Type="http://schemas.openxmlformats.org/officeDocument/2006/relationships/hyperlink" Id="rId282"/>
    <Relationship TargetMode="External" Target="https://www.legis.iowa.gov/docs/iac/rule/281.120.421.pdf" Type="http://schemas.openxmlformats.org/officeDocument/2006/relationships/hyperlink" Id="rId283"/>
    <Relationship TargetMode="External" Target="https://www.legis.iowa.gov/docs/iac/rule/281.120.422.pdf" Type="http://schemas.openxmlformats.org/officeDocument/2006/relationships/hyperlink" Id="rId284"/>
    <Relationship TargetMode="External" Target="https://www.legis.iowa.gov/docs/iac/rule/281.120.430.pdf" Type="http://schemas.openxmlformats.org/officeDocument/2006/relationships/hyperlink" Id="rId285"/>
    <Relationship TargetMode="External" Target="https://www.legis.iowa.gov/docs/iac/rule/281.120.401.pdf" Type="http://schemas.openxmlformats.org/officeDocument/2006/relationships/hyperlink" Id="rId286"/>
    <Relationship TargetMode="External" Target="https://www.legis.iowa.gov/docs/iac/rule/281.120.417.pdf" Type="http://schemas.openxmlformats.org/officeDocument/2006/relationships/hyperlink" Id="rId287"/>
    <Relationship TargetMode="External" Target="https://www.legis.iowa.gov/docs/iac/rule/281.120.401.pdf" Type="http://schemas.openxmlformats.org/officeDocument/2006/relationships/hyperlink" Id="rId288"/>
    <Relationship TargetMode="External" Target="https://www.legis.iowa.gov/docs/iac/rule/281.120.417.pdf" Type="http://schemas.openxmlformats.org/officeDocument/2006/relationships/hyperlink" Id="rId289"/>
    <Relationship TargetMode="External" Target="https://www.legis.iowa.gov/docs/iac/rule/281.120.401.pdf" Type="http://schemas.openxmlformats.org/officeDocument/2006/relationships/hyperlink" Id="rId290"/>
    <Relationship TargetMode="External" Target="https://www.legis.iowa.gov/docs/iac/rule/281.120.209.pdf" Type="http://schemas.openxmlformats.org/officeDocument/2006/relationships/hyperlink" Id="rId291"/>
    <Relationship TargetMode="External" Target="https://www.legis.iowa.gov/docs/iac/rule/281.120.401.pdf" Type="http://schemas.openxmlformats.org/officeDocument/2006/relationships/hyperlink" Id="rId292"/>
    <Relationship TargetMode="External" Target="https://www.legis.iowa.gov/docs/iac/rule/281.120.417.pdf" Type="http://schemas.openxmlformats.org/officeDocument/2006/relationships/hyperlink" Id="rId293"/>
    <Relationship TargetMode="External" Target="https://www.legis.iowa.gov/docs/iac/rule/281.120.401.pdf" Type="http://schemas.openxmlformats.org/officeDocument/2006/relationships/hyperlink" Id="rId294"/>
    <Relationship TargetMode="External" Target="https://www.legis.iowa.gov/docs/iac/rule/281.120.417.pdf" Type="http://schemas.openxmlformats.org/officeDocument/2006/relationships/hyperlink" Id="rId295"/>
    <Relationship TargetMode="External" Target="https://www.legis.iowa.gov/docs/iac/rule/281.120.402.pdf" Type="http://schemas.openxmlformats.org/officeDocument/2006/relationships/hyperlink" Id="rId296"/>
    <Relationship TargetMode="External" Target="https://www.legis.iowa.gov/docs/iac/rule/281.120.417.pdf" Type="http://schemas.openxmlformats.org/officeDocument/2006/relationships/hyperlink" Id="rId297"/>
    <Relationship TargetMode="External" Target="https://www.legis.iowa.gov/docs/iac/rule/281.120.29.pdf" Type="http://schemas.openxmlformats.org/officeDocument/2006/relationships/hyperlink" Id="rId298"/>
    <Relationship TargetMode="External" Target="https://www.legis.iowa.gov/docs/iac/rule/281.120.29.pdf" Type="http://schemas.openxmlformats.org/officeDocument/2006/relationships/hyperlink" Id="rId299"/>
    <Relationship TargetMode="External" Target="https://www.legis.iowa.gov/docs/iac/rule/281.120.402.pdf" Type="http://schemas.openxmlformats.org/officeDocument/2006/relationships/hyperlink" Id="rId300"/>
    <Relationship TargetMode="External" Target="https://www.legis.iowa.gov/docs/iac/rule/281.120.401.pdf" Type="http://schemas.openxmlformats.org/officeDocument/2006/relationships/hyperlink" Id="rId301"/>
    <Relationship TargetMode="External" Target="https://www.legis.iowa.gov/docs/iac/rule/281.120.417.pdf" Type="http://schemas.openxmlformats.org/officeDocument/2006/relationships/hyperlink" Id="rId302"/>
    <Relationship TargetMode="External" Target="https://www.legis.iowa.gov/docs/iac/rule/281.120.430.pdf" Type="http://schemas.openxmlformats.org/officeDocument/2006/relationships/hyperlink" Id="rId303"/>
    <Relationship TargetMode="External" Target="https://www.legis.iowa.gov/docs/iac/rule/281.120.435.pdf" Type="http://schemas.openxmlformats.org/officeDocument/2006/relationships/hyperlink" Id="rId304"/>
    <Relationship TargetMode="External" Target="https://www.legis.iowa.gov/docs/iac/rule/281.120.439.pdf" Type="http://schemas.openxmlformats.org/officeDocument/2006/relationships/hyperlink" Id="rId305"/>
    <Relationship TargetMode="External" Target="https://www.legis.iowa.gov/docs/iac/rule/281.120.409.pdf" Type="http://schemas.openxmlformats.org/officeDocument/2006/relationships/hyperlink" Id="rId306"/>
    <Relationship TargetMode="External" Target="https://www.legis.iowa.gov/docs/iac/rule/281.120.411.pdf" Type="http://schemas.openxmlformats.org/officeDocument/2006/relationships/hyperlink" Id="rId307"/>
    <Relationship TargetMode="External" Target="https://www.legis.iowa.gov/docs/iac/rule/281.120.430.pdf" Type="http://schemas.openxmlformats.org/officeDocument/2006/relationships/hyperlink" Id="rId308"/>
    <Relationship TargetMode="External" Target="https://www.legis.iowa.gov/docs/iac/rule/281.120.413.pdf" Type="http://schemas.openxmlformats.org/officeDocument/2006/relationships/hyperlink" Id="rId309"/>
    <Relationship TargetMode="External" Target="https://www.legis.iowa.gov/docs/iac/rule/281.120.413.pdf" Type="http://schemas.openxmlformats.org/officeDocument/2006/relationships/hyperlink" Id="rId310"/>
    <Relationship TargetMode="External" Target="https://www.legis.iowa.gov/docs/iac/rule/281.120.411.pdf" Type="http://schemas.openxmlformats.org/officeDocument/2006/relationships/hyperlink" Id="rId311"/>
    <Relationship TargetMode="External" Target="https://www.legis.iowa.gov/docs/iac/rule/281.120.414.pdf" Type="http://schemas.openxmlformats.org/officeDocument/2006/relationships/hyperlink" Id="rId312"/>
    <Relationship TargetMode="External" Target="https://www.legis.iowa.gov/docs/iac/rule/281.120.414.pdf" Type="http://schemas.openxmlformats.org/officeDocument/2006/relationships/hyperlink" Id="rId313"/>
    <Relationship TargetMode="External" Target="https://www.legis.iowa.gov/docs/iac/rule/281.120.29.pdf" Type="http://schemas.openxmlformats.org/officeDocument/2006/relationships/hyperlink" Id="rId314"/>
    <Relationship TargetMode="External" Target="https://www.legis.iowa.gov/docs/iac/rule/281.120.401.pdf" Type="http://schemas.openxmlformats.org/officeDocument/2006/relationships/hyperlink" Id="rId315"/>
    <Relationship TargetMode="External" Target="https://www.legis.iowa.gov/docs/iac/rule/281.120.209.pdf" Type="http://schemas.openxmlformats.org/officeDocument/2006/relationships/hyperlink" Id="rId316"/>
    <Relationship TargetMode="External" Target="https://www.legis.iowa.gov/docs/iac/rule/281.120.414.pdf" Type="http://schemas.openxmlformats.org/officeDocument/2006/relationships/hyperlink" Id="rId317"/>
    <Relationship TargetMode="External" Target="https://www.legis.iowa.gov/docs/iac/rule/281.120.403.pdf" Type="http://schemas.openxmlformats.org/officeDocument/2006/relationships/hyperlink" Id="rId318"/>
    <Relationship TargetMode="External" Target="https://www.legis.iowa.gov/docs/iac/rule/281.120.403.pdf" Type="http://schemas.openxmlformats.org/officeDocument/2006/relationships/hyperlink" Id="rId319"/>
    <Relationship TargetMode="External" Target="https://www.legis.iowa.gov/docs/iac/rule/281.120.420.pdf" Type="http://schemas.openxmlformats.org/officeDocument/2006/relationships/hyperlink" Id="rId320"/>
    <Relationship TargetMode="External" Target="https://www.legis.iowa.gov/docs/iac/rule/281.120.401.pdf" Type="http://schemas.openxmlformats.org/officeDocument/2006/relationships/hyperlink" Id="rId321"/>
    <Relationship TargetMode="External" Target="https://www.legis.iowa.gov/docs/iac/rule/281.120.417.pdf" Type="http://schemas.openxmlformats.org/officeDocument/2006/relationships/hyperlink" Id="rId322"/>
    <Relationship TargetMode="External" Target="https://www.legis.iowa.gov/docs/iac/rule/281.120.416.pdf" Type="http://schemas.openxmlformats.org/officeDocument/2006/relationships/hyperlink" Id="rId323"/>
    <Relationship TargetMode="External" Target="https://www.legis.iowa.gov/docs/iac/rule/281.120.432.pdf" Type="http://schemas.openxmlformats.org/officeDocument/2006/relationships/hyperlink" Id="rId324"/>
    <Relationship TargetMode="External" Target="https://www.legis.iowa.gov/docs/iac/rule/281.120.434.pdf" Type="http://schemas.openxmlformats.org/officeDocument/2006/relationships/hyperlink" Id="rId325"/>
    <Relationship TargetMode="External" Target="https://www.legis.iowa.gov/docs/iac/rule/281.120.401.pdf" Type="http://schemas.openxmlformats.org/officeDocument/2006/relationships/hyperlink" Id="rId326"/>
    <Relationship TargetMode="External" Target="https://www.legis.iowa.gov/docs/iac/rule/281.120.417.pdf" Type="http://schemas.openxmlformats.org/officeDocument/2006/relationships/hyperlink" Id="rId327"/>
    <Relationship TargetMode="External" Target="https://www.legis.iowa.gov/docs/iac/rule/281.120.320.pdf" Type="http://schemas.openxmlformats.org/officeDocument/2006/relationships/hyperlink" Id="rId328"/>
    <Relationship TargetMode="External" Target="https://www.legis.iowa.gov/docs/iac/rule/281.120.321.pdf" Type="http://schemas.openxmlformats.org/officeDocument/2006/relationships/hyperlink" Id="rId329"/>
    <Relationship TargetMode="External" Target="https://www.legis.iowa.gov/docs/iac/rule/281.120.520.pdf" Type="http://schemas.openxmlformats.org/officeDocument/2006/relationships/hyperlink" Id="rId330"/>
    <Relationship TargetMode="External" Target="https://www.legis.iowa.gov/docs/iac/rule/281.120.414.pdf" Type="http://schemas.openxmlformats.org/officeDocument/2006/relationships/hyperlink" Id="rId331"/>
    <Relationship TargetMode="External" Target="https://www.legis.iowa.gov/docs/iac/rule/281.120.420.pdf" Type="http://schemas.openxmlformats.org/officeDocument/2006/relationships/hyperlink" Id="rId332"/>
    <Relationship TargetMode="External" Target="https://www.legis.iowa.gov/docs/iac/rule/281.120.420.pdf" Type="http://schemas.openxmlformats.org/officeDocument/2006/relationships/hyperlink" Id="rId333"/>
    <Relationship TargetMode="External" Target="https://www.legis.iowa.gov/docs/iac/rule/281.120.431.pdf" Type="http://schemas.openxmlformats.org/officeDocument/2006/relationships/hyperlink" Id="rId334"/>
    <Relationship TargetMode="External" Target="https://www.legis.iowa.gov/docs/iac/rule/281.120.432.pdf" Type="http://schemas.openxmlformats.org/officeDocument/2006/relationships/hyperlink" Id="rId335"/>
    <Relationship TargetMode="External" Target="https://www.legis.iowa.gov/docs/iac/rule/281.120.434.pdf" Type="http://schemas.openxmlformats.org/officeDocument/2006/relationships/hyperlink" Id="rId336"/>
    <Relationship TargetMode="External" Target="https://www.legis.iowa.gov/docs/iac/rule/281.120.430.pdf" Type="http://schemas.openxmlformats.org/officeDocument/2006/relationships/hyperlink" Id="rId337"/>
    <Relationship TargetMode="External" Target="https://www.legis.iowa.gov/docs/iac/rule/281.120.25.pdf" Type="http://schemas.openxmlformats.org/officeDocument/2006/relationships/hyperlink" Id="rId338"/>
    <Relationship TargetMode="External" Target="https://www.legis.iowa.gov/docs/iac/rule/281.120.27.pdf" Type="http://schemas.openxmlformats.org/officeDocument/2006/relationships/hyperlink" Id="rId339"/>
    <Relationship TargetMode="External" Target="https://www.legis.iowa.gov/docs/iac/rule/281.120.422.pdf" Type="http://schemas.openxmlformats.org/officeDocument/2006/relationships/hyperlink" Id="rId340"/>
    <Relationship TargetMode="External" Target="https://www.legis.iowa.gov/docs/iac/rule/281.120.422.pdf" Type="http://schemas.openxmlformats.org/officeDocument/2006/relationships/hyperlink" Id="rId341"/>
    <Relationship TargetMode="External" Target="https://www.legis.iowa.gov/docs/iac/rule/281.120.422.pdf" Type="http://schemas.openxmlformats.org/officeDocument/2006/relationships/hyperlink" Id="rId342"/>
    <Relationship TargetMode="External" Target="https://www.legis.iowa.gov/docs/iac/rule/281.120.422.pdf" Type="http://schemas.openxmlformats.org/officeDocument/2006/relationships/hyperlink" Id="rId343"/>
    <Relationship TargetMode="External" Target="https://www.legis.iowa.gov/docs/iac/rule/281.120.422.pdf" Type="http://schemas.openxmlformats.org/officeDocument/2006/relationships/hyperlink" Id="rId344"/>
    <Relationship TargetMode="External" Target="https://www.legis.iowa.gov/docs/iac/rule/281.120.430.pdf" Type="http://schemas.openxmlformats.org/officeDocument/2006/relationships/hyperlink" Id="rId345"/>
    <Relationship TargetMode="External" Target="https://www.legis.iowa.gov/docs/iac/rule/281.120.430.pdf" Type="http://schemas.openxmlformats.org/officeDocument/2006/relationships/hyperlink" Id="rId346"/>
    <Relationship TargetMode="External" Target="https://www.legis.iowa.gov/docs/iac/rule/281.120.431.pdf" Type="http://schemas.openxmlformats.org/officeDocument/2006/relationships/hyperlink" Id="rId347"/>
    <Relationship TargetMode="External" Target="https://www.legis.iowa.gov/docs/iac/rule/281.120.432.pdf" Type="http://schemas.openxmlformats.org/officeDocument/2006/relationships/hyperlink" Id="rId348"/>
    <Relationship TargetMode="External" Target="https://www.legis.iowa.gov/docs/iac/rule/281.120.421.pdf" Type="http://schemas.openxmlformats.org/officeDocument/2006/relationships/hyperlink" Id="rId349"/>
    <Relationship TargetMode="External" Target="https://www.legis.iowa.gov/docs/iac/rule/281.120.430.pdf" Type="http://schemas.openxmlformats.org/officeDocument/2006/relationships/hyperlink" Id="rId350"/>
    <Relationship TargetMode="External" Target="https://www.legis.iowa.gov/docs/iac/rule/281.120.430.pdf" Type="http://schemas.openxmlformats.org/officeDocument/2006/relationships/hyperlink" Id="rId351"/>
    <Relationship TargetMode="External" Target="https://www.legis.iowa.gov/docs/iac/rule/281.120.430.pdf" Type="http://schemas.openxmlformats.org/officeDocument/2006/relationships/hyperlink" Id="rId352"/>
    <Relationship TargetMode="External" Target="https://www.legis.iowa.gov/docs/iac/rule/281.120.431.pdf" Type="http://schemas.openxmlformats.org/officeDocument/2006/relationships/hyperlink" Id="rId353"/>
    <Relationship TargetMode="External" Target="https://www.legis.iowa.gov/docs/iac/rule/281.41.151.pdf" Type="http://schemas.openxmlformats.org/officeDocument/2006/relationships/hyperlink" Id="rId354"/>
    <Relationship TargetMode="External" Target="https://www.legis.iowa.gov/docs/iac/rule/281.41.153.pdf" Type="http://schemas.openxmlformats.org/officeDocument/2006/relationships/hyperlink" Id="rId355"/>
    <Relationship TargetMode="External" Target="https://www.legis.iowa.gov/docs/iac/rule/281.120.430.pdf" Type="http://schemas.openxmlformats.org/officeDocument/2006/relationships/hyperlink" Id="rId356"/>
    <Relationship TargetMode="External" Target="https://www.legis.iowa.gov/docs/iac/rule/281.120.436.pdf" Type="http://schemas.openxmlformats.org/officeDocument/2006/relationships/hyperlink" Id="rId357"/>
    <Relationship TargetMode="External" Target="https://www.legis.iowa.gov/docs/iac/rule/281.120.430.pdf" Type="http://schemas.openxmlformats.org/officeDocument/2006/relationships/hyperlink" Id="rId358"/>
    <Relationship TargetMode="External" Target="https://www.legis.iowa.gov/docs/iac/rule/281.120.430.pdf" Type="http://schemas.openxmlformats.org/officeDocument/2006/relationships/hyperlink" Id="rId359"/>
    <Relationship TargetMode="External" Target="https://www.legis.iowa.gov/docs/iac/rule/281.120.436.pdf" Type="http://schemas.openxmlformats.org/officeDocument/2006/relationships/hyperlink" Id="rId360"/>
    <Relationship TargetMode="External" Target="https://www.legis.iowa.gov/docs/iac/rule/281.120.437.pdf" Type="http://schemas.openxmlformats.org/officeDocument/2006/relationships/hyperlink" Id="rId361"/>
    <Relationship TargetMode="External" Target="https://www.legis.iowa.gov/docs/iac/rule/281.120.439.pdf" Type="http://schemas.openxmlformats.org/officeDocument/2006/relationships/hyperlink" Id="rId362"/>
    <Relationship TargetMode="External" Target="https://www.legis.iowa.gov/docs/iac/rule/281.120.438.pdf" Type="http://schemas.openxmlformats.org/officeDocument/2006/relationships/hyperlink" Id="rId363"/>
    <Relationship TargetMode="External" Target="https://www.legis.iowa.gov/docs/iac/rule/281.120.430.pdf" Type="http://schemas.openxmlformats.org/officeDocument/2006/relationships/hyperlink" Id="rId364"/>
    <Relationship TargetMode="External" Target="https://www.legis.iowa.gov/docs/iac/rule/281.120.431.pdf" Type="http://schemas.openxmlformats.org/officeDocument/2006/relationships/hyperlink" Id="rId365"/>
    <Relationship TargetMode="External" Target="https://www.legis.iowa.gov/docs/iac/rule/281.120.501.pdf" Type="http://schemas.openxmlformats.org/officeDocument/2006/relationships/hyperlink" Id="rId366"/>
    <Relationship TargetMode="External" Target="https://www.legis.iowa.gov/docs/iac/rule/281.120.510.pdf" Type="http://schemas.openxmlformats.org/officeDocument/2006/relationships/hyperlink" Id="rId367"/>
    <Relationship TargetMode="External" Target="https://www.legis.iowa.gov/docs/iac/rule/281.120.521.pdf" Type="http://schemas.openxmlformats.org/officeDocument/2006/relationships/hyperlink" Id="rId368"/>
    <Relationship TargetMode="External" Target="https://www.legis.iowa.gov/docs/iac/rule/281.120.13.pdf" Type="http://schemas.openxmlformats.org/officeDocument/2006/relationships/hyperlink" Id="rId369"/>
    <Relationship TargetMode="External" Target="https://www.legis.iowa.gov/docs/iac/rule/281.120.203.pdf" Type="http://schemas.openxmlformats.org/officeDocument/2006/relationships/hyperlink" Id="rId370"/>
    <Relationship TargetMode="External" Target="https://www.legis.iowa.gov/docs/iac/rule/281.120.520.pdf" Type="http://schemas.openxmlformats.org/officeDocument/2006/relationships/hyperlink" Id="rId371"/>
    <Relationship TargetMode="External" Target="https://www.legis.iowa.gov/docs/iac/rule/281.120.521.pdf" Type="http://schemas.openxmlformats.org/officeDocument/2006/relationships/hyperlink" Id="rId372"/>
    <Relationship TargetMode="External" Target="https://www.legis.iowa.gov/docs/iac/rule/281.120.120.pdf" Type="http://schemas.openxmlformats.org/officeDocument/2006/relationships/hyperlink" Id="rId373"/>
    <Relationship TargetMode="External" Target="https://www.legis.iowa.gov/docs/iac/rule/281.120.122.pdf" Type="http://schemas.openxmlformats.org/officeDocument/2006/relationships/hyperlink" Id="rId374"/>
    <Relationship TargetMode="External" Target="https://www.legis.iowa.gov/docs/iac/rule/281.120.220.pdf" Type="http://schemas.openxmlformats.org/officeDocument/2006/relationships/hyperlink" Id="rId375"/>
    <Relationship TargetMode="External" Target="https://www.legis.iowa.gov/docs/iac/rule/281.120.226.pdf" Type="http://schemas.openxmlformats.org/officeDocument/2006/relationships/hyperlink" Id="rId376"/>
    <Relationship TargetMode="External" Target="https://www.legis.iowa.gov/docs/iac/rule/281.120.510.pdf" Type="http://schemas.openxmlformats.org/officeDocument/2006/relationships/hyperlink" Id="rId377"/>
    <Relationship TargetMode="External" Target="https://www.legis.iowa.gov/docs/iac/rule/281.120.521.pdf" Type="http://schemas.openxmlformats.org/officeDocument/2006/relationships/hyperlink" Id="rId378"/>
    <Relationship TargetMode="External" Target="https://www.legis.iowa.gov/docs/iac/rule/281.120.5.pdf" Type="http://schemas.openxmlformats.org/officeDocument/2006/relationships/hyperlink" Id="rId379"/>
    <Relationship TargetMode="External" Target="https://www.legis.iowa.gov/docs/iac/rule/281.120.501.pdf" Type="http://schemas.openxmlformats.org/officeDocument/2006/relationships/hyperlink" Id="rId380"/>
    <Relationship TargetMode="External" Target="https://www.legis.iowa.gov/docs/iac/rule/281.120.510.pdf" Type="http://schemas.openxmlformats.org/officeDocument/2006/relationships/hyperlink" Id="rId381"/>
    <Relationship TargetMode="External" Target="https://www.legis.iowa.gov/docs/iac/rule/281.120.520.pdf" Type="http://schemas.openxmlformats.org/officeDocument/2006/relationships/hyperlink" Id="rId382"/>
    <Relationship TargetMode="External" Target="https://www.legis.iowa.gov/docs/iac/rule/281.120.521.pdf" Type="http://schemas.openxmlformats.org/officeDocument/2006/relationships/hyperlink" Id="rId383"/>
    <Relationship TargetMode="External" Target="https://www.legis.iowa.gov/docs/iac/rule/281.120.16.pdf" Type="http://schemas.openxmlformats.org/officeDocument/2006/relationships/hyperlink" Id="rId384"/>
    <Relationship TargetMode="External" Target="https://www.legis.iowa.gov/docs/iac/rule/281.120.115.pdf" Type="http://schemas.openxmlformats.org/officeDocument/2006/relationships/hyperlink" Id="rId385"/>
    <Relationship TargetMode="External" Target="https://www.legis.iowa.gov/docs/iac/rule/281.120.117.pdf" Type="http://schemas.openxmlformats.org/officeDocument/2006/relationships/hyperlink" Id="rId386"/>
    <Relationship TargetMode="External" Target="https://www.legis.iowa.gov/docs/iac/rule/281.120.301.pdf" Type="http://schemas.openxmlformats.org/officeDocument/2006/relationships/hyperlink" Id="rId387"/>
    <Relationship TargetMode="External" Target="https://www.legis.iowa.gov/docs/iac/rule/281.120.320.pdf" Type="http://schemas.openxmlformats.org/officeDocument/2006/relationships/hyperlink" Id="rId388"/>
    <Relationship TargetMode="External" Target="https://www.legis.iowa.gov/docs/iac/rule/281.120.321.pdf" Type="http://schemas.openxmlformats.org/officeDocument/2006/relationships/hyperlink" Id="rId389"/>
    <Relationship TargetMode="External" Target="https://www.legis.iowa.gov/docs/iac/rule/281.120.511.pdf" Type="http://schemas.openxmlformats.org/officeDocument/2006/relationships/hyperlink" Id="rId390"/>
    <Relationship TargetMode="External" Target="https://www.legis.iowa.gov/docs/iac/rule/281.120.520.pdf" Type="http://schemas.openxmlformats.org/officeDocument/2006/relationships/hyperlink" Id="rId391"/>
    <Relationship TargetMode="External" Target="https://www.legis.iowa.gov/docs/iac/rule/281.120.521.pdf" Type="http://schemas.openxmlformats.org/officeDocument/2006/relationships/hyperlink" Id="rId392"/>
    <Relationship TargetMode="External" Target="https://www.legis.iowa.gov/docs/iac/rule/281.120.520.pdf" Type="http://schemas.openxmlformats.org/officeDocument/2006/relationships/hyperlink" Id="rId393"/>
    <Relationship TargetMode="External" Target="https://www.legis.iowa.gov/docs/iac/rule/281.120.7.pdf" Type="http://schemas.openxmlformats.org/officeDocument/2006/relationships/hyperlink" Id="rId394"/>
    <Relationship TargetMode="External" Target="https://www.legis.iowa.gov/docs/iac/rule/281.120.420.pdf" Type="http://schemas.openxmlformats.org/officeDocument/2006/relationships/hyperlink" Id="rId395"/>
    <Relationship TargetMode="External" Target="https://www.legis.iowa.gov/docs/iac/rule/281.120.520.pdf" Type="http://schemas.openxmlformats.org/officeDocument/2006/relationships/hyperlink" Id="rId396"/>
    <Relationship TargetMode="External" Target="https://www.legis.iowa.gov/docs/iac/rule/281.120.414.pdf" Type="http://schemas.openxmlformats.org/officeDocument/2006/relationships/hyperlink" Id="rId397"/>
    <Relationship TargetMode="External" Target="https://www.legis.iowa.gov/docs/iac/rule/281.120.520.pdf" Type="http://schemas.openxmlformats.org/officeDocument/2006/relationships/hyperlink" Id="rId398"/>
    <Relationship TargetMode="External" Target="https://www.legis.iowa.gov/docs/iac/rule/281.120.414.pdf" Type="http://schemas.openxmlformats.org/officeDocument/2006/relationships/hyperlink" Id="rId399"/>
    <Relationship TargetMode="External" Target="https://www.legis.iowa.gov/docs/iac/rule/281.120.521.pdf" Type="http://schemas.openxmlformats.org/officeDocument/2006/relationships/hyperlink" Id="rId400"/>
    <Relationship TargetMode="External" Target="https://www.legis.iowa.gov/docs/iac/rule/281.120.520.pdf" Type="http://schemas.openxmlformats.org/officeDocument/2006/relationships/hyperlink" Id="rId401"/>
    <Relationship TargetMode="External" Target="https://www.legis.iowa.gov/docs/iac/rule/281.120.7.pdf" Type="http://schemas.openxmlformats.org/officeDocument/2006/relationships/hyperlink" Id="rId402"/>
    <Relationship TargetMode="External" Target="https://www.legis.iowa.gov/docs/iac/rule/281.120.420.pdf" Type="http://schemas.openxmlformats.org/officeDocument/2006/relationships/hyperlink" Id="rId403"/>
    <Relationship TargetMode="External" Target="https://www.legis.iowa.gov/docs/iac/rule/281.120.520.pdf" Type="http://schemas.openxmlformats.org/officeDocument/2006/relationships/hyperlink" Id="rId404"/>
    <Relationship TargetMode="External" Target="https://www.legis.iowa.gov/docs/iac/rule/281.120.420.pdf" Type="http://schemas.openxmlformats.org/officeDocument/2006/relationships/hyperlink" Id="rId405"/>
    <Relationship TargetMode="External" Target="https://www.legis.iowa.gov/docs/iac/rule/281.120.521.pdf" Type="http://schemas.openxmlformats.org/officeDocument/2006/relationships/hyperlink" Id="rId406"/>
    <Relationship TargetMode="External" Target="https://www.legis.iowa.gov/docs/iac/rule/281.120.520.pdf" Type="http://schemas.openxmlformats.org/officeDocument/2006/relationships/hyperlink" Id="rId407"/>
    <Relationship TargetMode="External" Target="https://www.legis.iowa.gov/docs/iac/rule/281.120.520.pdf" Type="http://schemas.openxmlformats.org/officeDocument/2006/relationships/hyperlink" Id="rId408"/>
    <Relationship TargetMode="External" Target="https://www.legis.iowa.gov/docs/iac/rule/281.120.520.pdf" Type="http://schemas.openxmlformats.org/officeDocument/2006/relationships/hyperlink" Id="rId409"/>
    <Relationship TargetMode="External" Target="https://www.legis.iowa.gov/docs/iac/rule/281.120.520.pdf" Type="http://schemas.openxmlformats.org/officeDocument/2006/relationships/hyperlink" Id="rId410"/>
    <Relationship TargetMode="External" Target="https://www.legis.iowa.gov/docs/iac/rule/281.120.521.pdf" Type="http://schemas.openxmlformats.org/officeDocument/2006/relationships/hyperlink" Id="rId411"/>
    <Relationship TargetMode="External" Target="https://www.legis.iowa.gov/docs/iac/rule/281.120.520.pdf" Type="http://schemas.openxmlformats.org/officeDocument/2006/relationships/hyperlink" Id="rId412"/>
    <Relationship TargetMode="External" Target="https://www.legis.iowa.gov/docs/iac/rule/281.120.225.pdf" Type="http://schemas.openxmlformats.org/officeDocument/2006/relationships/hyperlink" Id="rId413"/>
    <Relationship TargetMode="External" Target="https://www.legis.iowa.gov/docs/iac/rule/281.120.225.pdf" Type="http://schemas.openxmlformats.org/officeDocument/2006/relationships/hyperlink" Id="rId414"/>
    <Relationship TargetMode="External" Target="https://www.legis.iowa.gov/docs/iac/rule/281.120.521.pdf" Type="http://schemas.openxmlformats.org/officeDocument/2006/relationships/hyperlink" Id="rId415"/>
    <Relationship TargetMode="External" Target="https://www.legis.iowa.gov/docs/iac/rule/281.120.225.pdf" Type="http://schemas.openxmlformats.org/officeDocument/2006/relationships/hyperlink" Id="rId416"/>
    <Relationship TargetMode="External" Target="https://www.legis.iowa.gov/docs/iac/rule/281.120.500.pdf" Type="http://schemas.openxmlformats.org/officeDocument/2006/relationships/hyperlink" Id="rId417"/>
    <Relationship TargetMode="External" Target="https://www.legis.iowa.gov/docs/iac/rule/281.120.521.pdf" Type="http://schemas.openxmlformats.org/officeDocument/2006/relationships/hyperlink" Id="rId418"/>
    <Relationship TargetMode="External" Target="https://www.legis.iowa.gov/docs/iac/rule/281.120.521.pdf" Type="http://schemas.openxmlformats.org/officeDocument/2006/relationships/hyperlink" Id="rId419"/>
    <Relationship TargetMode="External" Target="https://www.legis.iowa.gov/docs/iac/rule/281.120.301.pdf" Type="http://schemas.openxmlformats.org/officeDocument/2006/relationships/hyperlink" Id="rId420"/>
    <Relationship TargetMode="External" Target="https://www.legis.iowa.gov/docs/iac/rule/281.120.303.pdf" Type="http://schemas.openxmlformats.org/officeDocument/2006/relationships/hyperlink" Id="rId421"/>
    <Relationship TargetMode="External" Target="https://www.legis.iowa.gov/docs/iac/rule/281.120.320.pdf" Type="http://schemas.openxmlformats.org/officeDocument/2006/relationships/hyperlink" Id="rId422"/>
    <Relationship TargetMode="External" Target="https://www.legis.iowa.gov/docs/iac/rule/281.120.13.pdf" Type="http://schemas.openxmlformats.org/officeDocument/2006/relationships/hyperlink" Id="rId423"/>
    <Relationship TargetMode="External" Target="https://www.legis.iowa.gov/docs/iac/rule/281.120.13.pdf" Type="http://schemas.openxmlformats.org/officeDocument/2006/relationships/hyperlink" Id="rId424"/>
    <Relationship TargetMode="External" Target="https://www.legis.iowa.gov/docs/iac/rule/281.120.33.pdf" Type="http://schemas.openxmlformats.org/officeDocument/2006/relationships/hyperlink" Id="rId425"/>
    <Relationship TargetMode="External" Target="https://www.legis.iowa.gov/docs/iac/rule/281.120.342.pdf" Type="http://schemas.openxmlformats.org/officeDocument/2006/relationships/hyperlink" Id="rId426"/>
    <Relationship TargetMode="External" Target="https://www.legis.iowa.gov/docs/iac/rule/281.120.345.pdf" Type="http://schemas.openxmlformats.org/officeDocument/2006/relationships/hyperlink" Id="rId427"/>
    <Relationship TargetMode="External" Target="https://www.legis.iowa.gov/docs/iac/rule/281.120.225.pdf" Type="http://schemas.openxmlformats.org/officeDocument/2006/relationships/hyperlink" Id="rId428"/>
    <Relationship TargetMode="External" Target="https://www.legis.iowa.gov/docs/iac/rule/281.120.431.pdf" Type="http://schemas.openxmlformats.org/officeDocument/2006/relationships/hyperlink" Id="rId429"/>
    <Relationship TargetMode="External" Target="https://www.legis.iowa.gov/docs/iac/rule/281.120.436.pdf" Type="http://schemas.openxmlformats.org/officeDocument/2006/relationships/hyperlink" Id="rId430"/>
    <Relationship TargetMode="External" Target="https://www.legis.iowa.gov/docs/iac/rule/281.120.434.pdf" Type="http://schemas.openxmlformats.org/officeDocument/2006/relationships/hyperlink" Id="rId431"/>
    <Relationship TargetMode="External" Target="https://www.legis.iowa.gov/docs/iac/rule/281.120.420.pdf" Type="http://schemas.openxmlformats.org/officeDocument/2006/relationships/hyperlink" Id="rId432"/>
    <Relationship TargetMode="External" Target="https://www.legis.iowa.gov/docs/iac/rule/281.120.421.pdf" Type="http://schemas.openxmlformats.org/officeDocument/2006/relationships/hyperlink" Id="rId433"/>
    <Relationship TargetMode="External" Target="https://www.legis.iowa.gov/docs/iac/rule/281.120.8.pdf" Type="http://schemas.openxmlformats.org/officeDocument/2006/relationships/hyperlink" Id="rId434"/>
    <Relationship TargetMode="External" Target="https://www.legis.iowa.gov/docs/iac/rule/281.120.201.pdf" Type="http://schemas.openxmlformats.org/officeDocument/2006/relationships/hyperlink" Id="rId435"/>
    <Relationship TargetMode="External" Target="https://www.legis.iowa.gov/docs/iac/rule/281.120.601.pdf" Type="http://schemas.openxmlformats.org/officeDocument/2006/relationships/hyperlink" Id="rId436"/>
    <Relationship TargetMode="External" Target="https://www.legis.iowa.gov/docs/iac/rule/281.120.603.pdf" Type="http://schemas.openxmlformats.org/officeDocument/2006/relationships/hyperlink" Id="rId437"/>
    <Relationship TargetMode="External" Target="https://www.legis.iowa.gov/docs/iac/rule/281.120.115.pdf" Type="http://schemas.openxmlformats.org/officeDocument/2006/relationships/hyperlink" Id="rId438"/>
    <Relationship TargetMode="External" Target="https://www.legis.iowa.gov/docs/iac/rule/281.120.302.pdf" Type="http://schemas.openxmlformats.org/officeDocument/2006/relationships/hyperlink" Id="rId439"/>
    <Relationship TargetMode="External" Target="https://www.legis.iowa.gov/docs/iac/rule/281.120.120.pdf" Type="http://schemas.openxmlformats.org/officeDocument/2006/relationships/hyperlink" Id="rId440"/>
    <Relationship TargetMode="External" Target="https://www.legis.iowa.gov/docs/iac/rule/281.120.700.pdf" Type="http://schemas.openxmlformats.org/officeDocument/2006/relationships/hyperlink" Id="rId441"/>
    <Relationship TargetMode="External" Target="https://www.legis.iowa.gov/docs/iac/rule/281.120.708.pdf" Type="http://schemas.openxmlformats.org/officeDocument/2006/relationships/hyperlink" Id="rId442"/>
    <Relationship TargetMode="External" Target="https://www.legis.iowa.gov/docs/iac/rule/281.120.202.pdf" Type="http://schemas.openxmlformats.org/officeDocument/2006/relationships/hyperlink" Id="rId443"/>
    <Relationship TargetMode="External" Target="https://www.legis.iowa.gov/docs/iac/rule/281.120.511.pdf" Type="http://schemas.openxmlformats.org/officeDocument/2006/relationships/hyperlink" Id="rId444"/>
    <Relationship TargetMode="External" Target="https://www.legis.iowa.gov/docs/iac/rule/281.120.209.pdf" Type="http://schemas.openxmlformats.org/officeDocument/2006/relationships/hyperlink" Id="rId445"/>
    <Relationship TargetMode="External" Target="https://www.legis.iowa.gov/docs/iac/rule/281.120.703.pdf" Type="http://schemas.openxmlformats.org/officeDocument/2006/relationships/hyperlink" Id="rId446"/>
    <Relationship TargetMode="External" Target="https://www.legis.iowa.gov/docs/iac/rule/281.120.704.pdf" Type="http://schemas.openxmlformats.org/officeDocument/2006/relationships/hyperlink" Id="rId447"/>
    <Relationship TargetMode="External" Target="https://www.legis.iowa.gov/docs/iac/rule/281.120.702.pdf" Type="http://schemas.openxmlformats.org/officeDocument/2006/relationships/hyperlink" Id="rId448"/>
    <Relationship TargetMode="External" Target="https://www.legis.iowa.gov/docs/iac/rule/281.120.700.pdf" Type="http://schemas.openxmlformats.org/officeDocument/2006/relationships/hyperlink" Id="rId449"/>
    <Relationship TargetMode="External" Target="https://www.legis.iowa.gov/docs/iac/rule/281.120.700.pdf" Type="http://schemas.openxmlformats.org/officeDocument/2006/relationships/hyperlink" Id="rId450"/>
    <Relationship TargetMode="External" Target="https://www.legis.iowa.gov/docs/iac/rule/281.120.700.pdf" Type="http://schemas.openxmlformats.org/officeDocument/2006/relationships/hyperlink" Id="rId451"/>
    <Relationship TargetMode="External" Target="https://www.legis.iowa.gov/docs/iac/rule/281.120.701.pdf" Type="http://schemas.openxmlformats.org/officeDocument/2006/relationships/hyperlink" Id="rId452"/>
    <Relationship TargetMode="External" Target="https://www.legis.iowa.gov/docs/iac/rule/281.120.700.pdf" Type="http://schemas.openxmlformats.org/officeDocument/2006/relationships/hyperlink" Id="rId453"/>
    <Relationship TargetMode="External" Target="https://www.legis.iowa.gov/docs/iac/rule/281.120.702.pdf" Type="http://schemas.openxmlformats.org/officeDocument/2006/relationships/hyperlink" Id="rId454"/>
    <Relationship TargetMode="External" Target="https://www.legis.iowa.gov/docs/iac/rule/281.120.701.pdf" Type="http://schemas.openxmlformats.org/officeDocument/2006/relationships/hyperlink" Id="rId455"/>
    <Relationship TargetMode="External" Target="https://www.legis.iowa.gov/docs/iac/rule/281.120.703.pdf" Type="http://schemas.openxmlformats.org/officeDocument/2006/relationships/hyperlink" Id="rId456"/>
    <Relationship TargetMode="External" Target="https://www.legis.iowa.gov/docs/iac/rule/281.120.703.pdf" Type="http://schemas.openxmlformats.org/officeDocument/2006/relationships/hyperlink" Id="rId457"/>
    <Relationship TargetMode="External" Target="https://www.legis.iowa.gov/docs/iac/rule/281.120.705.pdf" Type="http://schemas.openxmlformats.org/officeDocument/2006/relationships/hyperlink" Id="rId458"/>
    <Relationship TargetMode="External" Target="https://www.legis.iowa.gov/docs/iac/rule/281.120.705.pdf" Type="http://schemas.openxmlformats.org/officeDocument/2006/relationships/hyperlink" Id="rId459"/>
    <Relationship TargetMode="External" Target="https://www.legis.iowa.gov/docs/iac/rule/281.120.703.pdf" Type="http://schemas.openxmlformats.org/officeDocument/2006/relationships/hyperlink" Id="rId460"/>
    <Relationship TargetMode="External" Target="https://www.legis.iowa.gov/docs/iac/rule/281.120.703.pdf" Type="http://schemas.openxmlformats.org/officeDocument/2006/relationships/hyperlink" Id="rId461"/>
    <Relationship TargetMode="External" Target="https://www.legis.iowa.gov/docs/iac/rule/281.120.703.pdf" Type="http://schemas.openxmlformats.org/officeDocument/2006/relationships/hyperlink" Id="rId462"/>
    <Relationship TargetMode="External" Target="https://www.legis.iowa.gov/docs/iac/rule/281.120.703.pdf" Type="http://schemas.openxmlformats.org/officeDocument/2006/relationships/hyperlink" Id="rId463"/>
    <Relationship TargetMode="External" Target="https://www.legis.iowa.gov/docs/iac/rule/281.120.703.pdf" Type="http://schemas.openxmlformats.org/officeDocument/2006/relationships/hyperlink" Id="rId464"/>
    <Relationship TargetMode="External" Target="https://www.legis.iowa.gov/docs/iac/rule/281.120.703.pdf" Type="http://schemas.openxmlformats.org/officeDocument/2006/relationships/hyperlink" Id="rId465"/>
    <Relationship TargetMode="External" Target="https://www.legis.iowa.gov/docs/iac/rule/281.120.704.pdf" Type="http://schemas.openxmlformats.org/officeDocument/2006/relationships/hyperlink" Id="rId466"/>
    <Relationship TargetMode="External" Target="https://www.legis.iowa.gov/docs/iac/rule/281.120.704.pdf" Type="http://schemas.openxmlformats.org/officeDocument/2006/relationships/hyperlink" Id="rId467"/>
    <Relationship TargetMode="External" Target="https://www.legis.iowa.gov/docs/iac/rule/281.120.704.pdf" Type="http://schemas.openxmlformats.org/officeDocument/2006/relationships/hyperlink" Id="rId468"/>
    <Relationship TargetMode="External" Target="https://www.legis.iowa.gov/docs/iac/rule/281.120.703.pdf" Type="http://schemas.openxmlformats.org/officeDocument/2006/relationships/hyperlink" Id="rId469"/>
    <Relationship TargetMode="External" Target="https://www.legis.iowa.gov/docs/ico/chapter/17A.pdf" Type="http://schemas.openxmlformats.org/officeDocument/2006/relationships/hyperlink" Id="rId470"/>
    <Relationship TargetMode="External" Target="https://www.legis.iowa.gov/docs/iac/rule/281.120.705.pdf" Type="http://schemas.openxmlformats.org/officeDocument/2006/relationships/hyperlink" Id="rId471"/>
    <Relationship TargetMode="External" Target="https://www.legis.iowa.gov/docs/iac/rule/281.120.705.pdf" Type="http://schemas.openxmlformats.org/officeDocument/2006/relationships/hyperlink" Id="rId472"/>
    <Relationship TargetMode="External" Target="https://www.legis.iowa.gov/docs/iac/rule/281.120.705.pdf" Type="http://schemas.openxmlformats.org/officeDocument/2006/relationships/hyperlink" Id="rId473"/>
    <Relationship TargetMode="External" Target="https://www.legis.iowa.gov/docs/iac/rule/281.120.705.pdf" Type="http://schemas.openxmlformats.org/officeDocument/2006/relationships/hyperlink" Id="rId474"/>
    <Relationship TargetMode="External" Target="https://www.legis.iowa.gov/docs/iac/rule/281.120.703.pdf" Type="http://schemas.openxmlformats.org/officeDocument/2006/relationships/hyperlink" Id="rId475"/>
    <Relationship TargetMode="External" Target="https://www.legis.iowa.gov/docs/iac/rule/281.120.704.pdf" Type="http://schemas.openxmlformats.org/officeDocument/2006/relationships/hyperlink" Id="rId476"/>
    <Relationship TargetMode="External" Target="https://www.legis.iowa.gov/docs/iac/rule/281.120.720.pdf" Type="http://schemas.openxmlformats.org/officeDocument/2006/relationships/hyperlink" Id="rId477"/>
    <Relationship TargetMode="External" Target="https://www.legis.iowa.gov/docs/iac/rule/281.120.721.pdf" Type="http://schemas.openxmlformats.org/officeDocument/2006/relationships/hyperlink" Id="rId478"/>
    <Relationship TargetMode="External" Target="https://www.legis.iowa.gov/docs/iac/rule/281.120.721.pdf" Type="http://schemas.openxmlformats.org/officeDocument/2006/relationships/hyperlink" Id="rId479"/>
    <Relationship TargetMode="External" Target="https://www.legis.iowa.gov/docs/iac/rule/281.120.721.pdf" Type="http://schemas.openxmlformats.org/officeDocument/2006/relationships/hyperlink" Id="rId480"/>
    <Relationship TargetMode="External" Target="https://www.legis.iowa.gov/docs/iac/rule/281.120.723.pdf" Type="http://schemas.openxmlformats.org/officeDocument/2006/relationships/hyperlink" Id="rId481"/>
    <Relationship TargetMode="External" Target="https://www.legis.iowa.gov/docs/iac/rule/281.120.721.pdf" Type="http://schemas.openxmlformats.org/officeDocument/2006/relationships/hyperlink" Id="rId482"/>
    <Relationship TargetMode="External" Target="https://www.legis.iowa.gov/docs/iac/rule/281.120.721.pdf" Type="http://schemas.openxmlformats.org/officeDocument/2006/relationships/hyperlink" Id="rId483"/>
    <Relationship TargetMode="External" Target="https://www.legis.iowa.gov/docs/iac/rule/281.120.723.pdf" Type="http://schemas.openxmlformats.org/officeDocument/2006/relationships/hyperlink" Id="rId484"/>
    <Relationship TargetMode="External" Target="https://www.legis.iowa.gov/docs/iac/rule/281.120.801.pdf" Type="http://schemas.openxmlformats.org/officeDocument/2006/relationships/hyperlink" Id="rId485"/>
    <Relationship TargetMode="External" Target="https://www.legis.iowa.gov/docs/iac/rule/281.120.801.pdf" Type="http://schemas.openxmlformats.org/officeDocument/2006/relationships/hyperlink" Id="rId486"/>
    <Relationship TargetMode="External" Target="https://www.legis.iowa.gov/docs/iac/rule/281.120.703.pdf" Type="http://schemas.openxmlformats.org/officeDocument/2006/relationships/hyperlink" Id="rId487"/>
    <Relationship TargetMode="External" Target="https://www.legis.iowa.gov/docs/iac/rule/281.41.1002.pdf" Type="http://schemas.openxmlformats.org/officeDocument/2006/relationships/hyperlink" Id="rId488"/>
    <Relationship TargetMode="External" Target="https://www.legis.iowa.gov/docs/iac/rule/281.41.1009.pdf" Type="http://schemas.openxmlformats.org/officeDocument/2006/relationships/hyperlink" Id="rId489"/>
    <Relationship TargetMode="External" Target="https://www.legis.iowa.gov/docs/iac/rule/281.41.1012.pdf" Type="http://schemas.openxmlformats.org/officeDocument/2006/relationships/hyperlink" Id="rId490"/>
    <Relationship TargetMode="External" Target="https://www.legis.iowa.gov/docs/iac/rule/281.41.1014.pdf" Type="http://schemas.openxmlformats.org/officeDocument/2006/relationships/hyperlink" Id="rId491"/>
    <Relationship TargetMode="External" Target="https://www.legis.iowa.gov/docs/iac/rule/281.41.1016.pdf" Type="http://schemas.openxmlformats.org/officeDocument/2006/relationships/hyperlink" Id="rId492"/>
    <Relationship Target="footer.xml" Type="http://schemas.openxmlformats.org/officeDocument/2006/relationships/footer" Id="rId49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