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INTEREST ON RETAINED FUNDS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27—7.1</w:t>
      </w:r>
      <w:r>
        <w:rPr>
          <w:rFonts w:ascii="Times New Roman" w:hAnsi="Times New Roman"/>
          <w:b/>
          <w:i w:val="false"/>
          <w:color w:val="000000"/>
          <w:sz w:val="22"/>
        </w:rPr>
        <w:t xml:space="preserve">(573) </w:t>
      </w:r>
      <w:r>
        <w:rPr>
          <w:rFonts w:ascii="Times New Roman" w:hAnsi="Times New Roman"/>
          <w:b/>
          <w:i w:val="false"/>
          <w:color w:val="000000"/>
          <w:sz w:val="22"/>
        </w:rPr>
        <w:t xml:space="preserve">Interest on retained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implements Iowa Code section </w:t>
      </w:r>
      <w:hyperlink r:id="rId5">
        <w:r>
          <w:rPr>
            <w:rStyle w:val="Hyperlink"/>
            <w:rFonts w:ascii="Times New Roman" w:hAnsi="Times New Roman"/>
            <w:b w:val="false"/>
            <w:i w:val="false"/>
            <w:color w:val="000000"/>
            <w:sz w:val="22"/>
          </w:rPr>
          <w:t>573.12</w:t>
        </w:r>
      </w:hyperlink>
      <w:r>
        <w:rPr>
          <w:rFonts w:ascii="Times New Roman" w:hAnsi="Times New Roman"/>
          <w:b w:val="false"/>
          <w:i w:val="false"/>
          <w:color w:val="000000"/>
          <w:sz w:val="22"/>
        </w:rPr>
        <w:t xml:space="preserve"> regarding payment to a contractor of interest earned on retained funds. This rule does not address payment of interest under Iowa Code section </w:t>
      </w:r>
      <w:hyperlink r:id="rId6">
        <w:r>
          <w:rPr>
            <w:rStyle w:val="Hyperlink"/>
            <w:rFonts w:ascii="Times New Roman" w:hAnsi="Times New Roman"/>
            <w:b w:val="false"/>
            <w:i w:val="false"/>
            <w:color w:val="000000"/>
            <w:sz w:val="22"/>
          </w:rPr>
          <w:t>573.14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color w:val="000000"/>
          <w:sz w:val="22"/>
        </w:rPr>
        <w:t xml:space="preserve"> 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shall be paid pursuant to Iowa Code section </w:t>
      </w:r>
      <w:hyperlink r:id="rId7">
        <w:r>
          <w:rPr>
            <w:rStyle w:val="Hyperlink"/>
            <w:rFonts w:ascii="Times New Roman" w:hAnsi="Times New Roman"/>
            <w:b w:val="false"/>
            <w:i w:val="false"/>
            <w:color w:val="000000"/>
            <w:sz w:val="22"/>
          </w:rPr>
          <w:t>573.12</w:t>
        </w:r>
      </w:hyperlink>
      <w:r>
        <w:rPr>
          <w:rFonts w:ascii="Times New Roman" w:hAnsi="Times New Roman"/>
          <w:b w:val="false"/>
          <w:i w:val="false"/>
          <w:color w:val="000000"/>
          <w:sz w:val="22"/>
        </w:rPr>
        <w:t xml:space="preserve"> only on state contracts awarded on or after July 1,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Interest shall be paid on retained funds of a contract only if the accrued interest on those funds is at least $25. This dollar threshold reflects the cost to the division of processing an interest payment on retained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Interest shall not be paid on retained funds of a contract declared in 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rule shall not apply if the division has entered into a contract with the federal government or accepted a federal grant which is governed by federal law or rules that are contrary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w:t>
      </w:r>
      <w:r>
        <w:rPr>
          <w:rFonts w:ascii="Times New Roman" w:hAnsi="Times New Roman"/>
          <w:b w:val="false"/>
          <w:i w:val="false"/>
          <w:color w:val="000000"/>
          <w:sz w:val="22"/>
        </w:rPr>
        <w:t> </w:t>
      </w:r>
      <w:r>
        <w:rPr>
          <w:rFonts w:ascii="Times New Roman" w:hAnsi="Times New Roman"/>
          <w:b w:val="false"/>
          <w:i/>
          <w:color w:val="000000"/>
          <w:sz w:val="22"/>
        </w:rPr>
        <w:t xml:space="preserv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shall begin to accrue on retained funds on the date the first progress payment is issued. An interest rate shall be established on this date in accordance with Iowa Code section </w:t>
      </w:r>
      <w:hyperlink r:id="rId8">
        <w:r>
          <w:rPr>
            <w:rStyle w:val="Hyperlink"/>
            <w:rFonts w:ascii="Times New Roman" w:hAnsi="Times New Roman"/>
            <w:b w:val="false"/>
            <w:i w:val="false"/>
            <w:color w:val="000000"/>
            <w:sz w:val="22"/>
          </w:rPr>
          <w:t>12C.6</w:t>
        </w:r>
      </w:hyperlink>
      <w:r>
        <w:rPr>
          <w:rFonts w:ascii="Times New Roman" w:hAnsi="Times New Roman"/>
          <w:b w:val="false"/>
          <w:i w:val="false"/>
          <w:color w:val="000000"/>
          <w:sz w:val="22"/>
        </w:rPr>
        <w:t>. This interest rate shall apply for the duration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general, interest shall continue to accrue on retained funds until the date final payment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Final payment is payment of retained funds less assessed liquidated damages,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final payment and the interest payment shall be by separate warrants. The interest payment shall be issued within two weeks after issuance of final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r>
        <w:rPr>
          <w:rFonts w:ascii="Times New Roman" w:hAnsi="Times New Roman"/>
          <w:b w:val="false"/>
          <w:i/>
          <w:color w:val="000000"/>
          <w:sz w:val="22"/>
        </w:rPr>
        <w:t xml:space="preserve">“b,” </w:t>
      </w:r>
      <w:r>
        <w:rPr>
          <w:rFonts w:ascii="Times New Roman" w:hAnsi="Times New Roman"/>
          <w:b w:val="false"/>
          <w:i w:val="false"/>
          <w:color w:val="000000"/>
          <w:sz w:val="22"/>
        </w:rPr>
        <w:t>interest shall cease to accrue on retained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the expiration of 90 days following field acceptance of a project if the contractor has failed to submit to the department the documentation necessary for final payment, as specified in the contract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payment of retained funds via a retention release voucher. A retention release voucher releases the retained funds and the interest accrued on those funds less assessed liquidated damages, twice the amount of claims on file, and the amount of possible overpayments of adjustments to contract items and change orders. A retention release voucher may be paid at any time after 30 days have expired following completion and final acceptance of the project if the contractor has submitted the required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court’s obtaining jurisdiction of the retained funds pursuant to Iowa Code section </w:t>
      </w:r>
      <w:hyperlink r:id="rId9">
        <w:r>
          <w:rPr>
            <w:rStyle w:val="Hyperlink"/>
            <w:rFonts w:ascii="Times New Roman" w:hAnsi="Times New Roman"/>
            <w:b w:val="false"/>
            <w:i w:val="false"/>
            <w:color w:val="000000"/>
            <w:sz w:val="22"/>
          </w:rPr>
          <w:t>573.16</w:t>
        </w:r>
      </w:hyperlink>
      <w:r>
        <w:rPr>
          <w:rFonts w:ascii="Times New Roman" w:hAnsi="Times New Roman"/>
          <w:b w:val="false"/>
          <w:i w:val="false"/>
          <w:color w:val="000000"/>
          <w:sz w:val="22"/>
        </w:rPr>
        <w:t>. Retained funds turned over to the court will include the interest accrued on those funds to the date the action was filed, if the interest has not been paid to the contractor.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573.12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4/12/91, Notice 3/6/91—published 5/1/91, effective 6/5/91]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73.12.pdf" Type="http://schemas.openxmlformats.org/officeDocument/2006/relationships/hyperlink" Id="rId5"/>
    <Relationship TargetMode="External" Target="https://www.legis.iowa.gov/docs/ico/chapter/573.14.pdf" Type="http://schemas.openxmlformats.org/officeDocument/2006/relationships/hyperlink" Id="rId6"/>
    <Relationship TargetMode="External" Target="https://www.legis.iowa.gov/docs/ico/chapter/573.12.pdf" Type="http://schemas.openxmlformats.org/officeDocument/2006/relationships/hyperlink" Id="rId7"/>
    <Relationship TargetMode="External" Target="https://www.legis.iowa.gov/docs/ico/chapter/12C.6.pdf" Type="http://schemas.openxmlformats.org/officeDocument/2006/relationships/hyperlink" Id="rId8"/>
    <Relationship TargetMode="External" Target="https://www.legis.iowa.gov/docs/ico/chapter/573.16.pdf" Type="http://schemas.openxmlformats.org/officeDocument/2006/relationships/hyperlink" Id="rId9"/>
    <Relationship TargetMode="External" Target="https://www.legis.iowa.gov/docs/ico/chapter/573.12.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