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CONSERVATION PRACTICES REVOLVING LOAN FUND</w:t>
      </w:r>
    </w:p>
    <w:p>
      <w:pPr>
        <w:spacing w:before="0" w:after="0"/>
        <w:ind w:left="120"/>
        <w:jc w:val="center"/>
      </w:pPr>
      <w:r>
        <w:rPr>
          <w:rFonts w:ascii="Times New Roman" w:hAnsi="Times New Roman"/>
          <w:b w:val="false"/>
          <w:i w:val="false"/>
          <w:color w:val="000000"/>
          <w:sz w:val="14"/>
        </w:rPr>
        <w:t>[Prior to 12/28/88, see Soil Conservation Department, 780—Ch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27—11.1</w:t>
      </w:r>
      <w:r>
        <w:rPr>
          <w:rFonts w:ascii="Times New Roman" w:hAnsi="Times New Roman"/>
          <w:b w:val="false"/>
          <w:i w:val="false"/>
          <w:color w:val="000000"/>
          <w:sz w:val="22"/>
        </w:rPr>
        <w:t xml:space="preserve"> to </w:t>
      </w:r>
      <w:r>
        <w:rPr>
          <w:rFonts w:ascii="Times New Roman" w:hAnsi="Times New Roman"/>
          <w:b/>
          <w:i w:val="false"/>
          <w:color w:val="000000"/>
          <w:sz w:val="22"/>
        </w:rPr>
        <w:t>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27—11.10</w:t>
      </w:r>
      <w:r>
        <w:rPr>
          <w:rFonts w:ascii="Times New Roman" w:hAnsi="Times New Roman"/>
          <w:b/>
          <w:i w:val="false"/>
          <w:color w:val="000000"/>
          <w:sz w:val="22"/>
        </w:rPr>
        <w:t xml:space="preserve">(161A)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These rules provide procedures and standards to be followed by the division of soil conservation and water quality, department of agriculture and land stewardship, in accordance with the policies of the state soil conservation and water quality committee in administering the conservation practices revolving loan fund and the standards and guidelines to which the soil and water conservation districts shall conform in all contracts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27—11.11</w:t>
      </w:r>
      <w:r>
        <w:rPr>
          <w:rFonts w:ascii="Times New Roman" w:hAnsi="Times New Roman"/>
          <w:b/>
          <w:i w:val="false"/>
          <w:color w:val="000000"/>
          <w:sz w:val="22"/>
        </w:rPr>
        <w:t xml:space="preserve">(161A)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circumstances is held invalid, the invalidity does not affect other provisions or applications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27—11.12</w:t>
      </w:r>
      <w:r>
        <w:rPr>
          <w:rFonts w:ascii="Times New Roman" w:hAnsi="Times New Roman"/>
          <w:b w:val="false"/>
          <w:i w:val="false"/>
          <w:color w:val="000000"/>
          <w:sz w:val="22"/>
        </w:rPr>
        <w:t xml:space="preserve"> to </w:t>
      </w:r>
      <w:r>
        <w:rPr>
          <w:rFonts w:ascii="Times New Roman" w:hAnsi="Times New Roman"/>
          <w:b/>
          <w:i w:val="false"/>
          <w:color w:val="000000"/>
          <w:sz w:val="22"/>
        </w:rPr>
        <w:t>11.19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27—11.20</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 xml:space="preserve">In addition to terms defined herein, rule </w:t>
      </w:r>
      <w:hyperlink r:id="rId5">
        <w:r>
          <w:rPr>
            <w:rStyle w:val="Hyperlink"/>
            <w:rFonts w:ascii="Times New Roman" w:hAnsi="Times New Roman"/>
            <w:b w:val="false"/>
            <w:i w:val="false"/>
            <w:color w:val="000000"/>
            <w:sz w:val="22"/>
          </w:rPr>
          <w:t>27—10.20</w:t>
        </w:r>
      </w:hyperlink>
      <w:r>
        <w:rPr>
          <w:rFonts w:ascii="Times New Roman" w:hAnsi="Times New Roman"/>
          <w:b w:val="false"/>
          <w:i w:val="false"/>
          <w:color w:val="000000"/>
          <w:sz w:val="22"/>
        </w:rPr>
        <w:t>(161A)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legal usury limit” </w:t>
      </w:r>
      <w:r>
        <w:rPr>
          <w:rFonts w:ascii="Times New Roman" w:hAnsi="Times New Roman"/>
          <w:b w:val="false"/>
          <w:i w:val="false"/>
          <w:color w:val="000000"/>
          <w:sz w:val="22"/>
        </w:rPr>
        <w:t xml:space="preserve">means the limit on interest rates established by Iowa Code section </w:t>
      </w:r>
      <w:hyperlink r:id="rId6">
        <w:r>
          <w:rPr>
            <w:rStyle w:val="Hyperlink"/>
            <w:rFonts w:ascii="Times New Roman" w:hAnsi="Times New Roman"/>
            <w:b w:val="false"/>
            <w:i w:val="false"/>
            <w:color w:val="000000"/>
            <w:sz w:val="22"/>
          </w:rPr>
          <w:t>535.2,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partner” </w:t>
      </w:r>
      <w:r>
        <w:rPr>
          <w:rFonts w:ascii="Times New Roman" w:hAnsi="Times New Roman"/>
          <w:b w:val="false"/>
          <w:i w:val="false"/>
          <w:color w:val="000000"/>
          <w:sz w:val="22"/>
        </w:rPr>
        <w:t>means the division’s designated bank, mortgage company or governmental agency charged with servicing loans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worth” </w:t>
      </w:r>
      <w:r>
        <w:rPr>
          <w:rFonts w:ascii="Times New Roman" w:hAnsi="Times New Roman"/>
          <w:b w:val="false"/>
          <w:i w:val="false"/>
          <w:color w:val="000000"/>
          <w:sz w:val="22"/>
        </w:rPr>
        <w:t>means total assets minus total liabilities as determined in accordance with generally accepted accounting principles with appropriate exceptions and exemptions reasonably related to an equitable determination of the landowner’s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assets” </w:t>
      </w:r>
      <w:r>
        <w:rPr>
          <w:rFonts w:ascii="Times New Roman" w:hAnsi="Times New Roman"/>
          <w:b w:val="false"/>
          <w:i w:val="false"/>
          <w:color w:val="000000"/>
          <w:sz w:val="22"/>
        </w:rPr>
        <w:t>means the sum of cash; crops or feed on hand; livestock held for sale; breeding stock; marketable bonds and securities; securities (not readily marketable); accounts receivable; notes receivable; cash invested in growing crops; net cash value of life insurance; machinery, equipment, cars and trucks; farm and other real estate including life estates and personal residence; value of beneficial interest in a trust; government payments or grants; and any other assets. Total assets shall not include items used for personal, family or household purposes by the applicant; but in no event shall such property be excluded to the extent a deduction for depreciation is allowable for federal income tax purposes. All assets shall be valued at fair market value by the participating lender. Such value shall be what a willing buyer would pay a willing seller in the locality. A deduction of 10 percent may be made from fair market value of farm and other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liabilities” </w:t>
      </w:r>
      <w:r>
        <w:rPr>
          <w:rFonts w:ascii="Times New Roman" w:hAnsi="Times New Roman"/>
          <w:b w:val="false"/>
          <w:i w:val="false"/>
          <w:color w:val="000000"/>
          <w:sz w:val="22"/>
        </w:rPr>
        <w:t>means the sum of accounts payable; notes or other indebtedness owed to any source; taxes; rent; amount owed on real estate contract or real estate mortgages; judgments; accrued interest payable; and any other liabilities. Liabilities shall be determined on the basis of generally accepted accounting principles.</w:t>
      </w:r>
    </w:p>
    <w:p>
      <w:pPr>
        <w:spacing w:before="0" w:after="0"/>
        <w:ind w:left="120"/>
        <w:jc w:val="both"/>
      </w:pPr>
      <w:r>
        <w:rPr>
          <w:rFonts w:ascii="Times New Roman" w:hAnsi="Times New Roman"/>
          <w:b/>
          <w:i w:val="false"/>
          <w:color w:val="000000"/>
          <w:sz w:val="22"/>
        </w:rPr>
        <w:t>27—11.21</w:t>
      </w:r>
      <w:r>
        <w:rPr>
          <w:rFonts w:ascii="Times New Roman" w:hAnsi="Times New Roman"/>
          <w:b/>
          <w:i w:val="false"/>
          <w:color w:val="000000"/>
          <w:sz w:val="22"/>
        </w:rPr>
        <w:t xml:space="preserve">(161A) </w:t>
      </w:r>
      <w:r>
        <w:rPr>
          <w:rFonts w:ascii="Times New Roman" w:hAnsi="Times New Roman"/>
          <w:b/>
          <w:i w:val="false"/>
          <w:color w:val="000000"/>
          <w:sz w:val="22"/>
        </w:rPr>
        <w:t xml:space="preserve">Financial partner. </w:t>
      </w:r>
      <w:r>
        <w:rPr>
          <w:rFonts w:ascii="Times New Roman" w:hAnsi="Times New Roman"/>
          <w:b w:val="false"/>
          <w:i w:val="false"/>
          <w:color w:val="000000"/>
          <w:sz w:val="22"/>
        </w:rPr>
        <w:t>The division may designate or enter into an agreement with a financial partner to assist with servicing loans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val="false"/>
          <w:color w:val="000000"/>
          <w:sz w:val="22"/>
        </w:rPr>
        <w:t>Responsibilities. The financial partner may assist with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determinations regarding an applicant’s ability to repay the loan. Making this determination may include evaluating the applicant’s net worth or securing other information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Securing valid liens on real estate on which the conservation practices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Disbursing loan funds and processing loan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Collecting application fees for servicing loans. Maximum application fees assessed to the borrower will be 2 percent of the loan plus filing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Pursuing delinquent loan payments and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27—11.22</w:t>
      </w:r>
      <w:r>
        <w:rPr>
          <w:rFonts w:ascii="Times New Roman" w:hAnsi="Times New Roman"/>
          <w:b/>
          <w:i w:val="false"/>
          <w:color w:val="000000"/>
          <w:sz w:val="22"/>
        </w:rPr>
        <w:t xml:space="preserve">(161A) </w:t>
      </w:r>
      <w:r>
        <w:rPr>
          <w:rFonts w:ascii="Times New Roman" w:hAnsi="Times New Roman"/>
          <w:b/>
          <w:i w:val="false"/>
          <w:color w:val="000000"/>
          <w:sz w:val="22"/>
        </w:rPr>
        <w:t xml:space="preserve">Allocation of revolving loan funds to soil and water conservation districts. </w:t>
      </w:r>
      <w:r>
        <w:rPr>
          <w:rFonts w:ascii="Times New Roman" w:hAnsi="Times New Roman"/>
          <w:b w:val="false"/>
          <w:i w:val="false"/>
          <w:color w:val="000000"/>
          <w:sz w:val="22"/>
        </w:rPr>
        <w:t>The division shall utilize the following method to allocate program funds to the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11.22(1)</w:t>
      </w:r>
      <w:r>
        <w:rPr>
          <w:rFonts w:ascii="Times New Roman" w:hAnsi="Times New Roman"/>
          <w:b w:val="false"/>
          <w:i w:val="false"/>
          <w:color w:val="000000"/>
          <w:sz w:val="22"/>
        </w:rPr>
        <w:t> </w:t>
      </w:r>
      <w:r>
        <w:rPr>
          <w:rFonts w:ascii="Times New Roman" w:hAnsi="Times New Roman"/>
          <w:b w:val="false"/>
          <w:i/>
          <w:color w:val="000000"/>
          <w:sz w:val="22"/>
        </w:rPr>
        <w:t xml:space="preserve">District allocations. </w:t>
      </w:r>
      <w:r>
        <w:rPr>
          <w:rFonts w:ascii="Times New Roman" w:hAnsi="Times New Roman"/>
          <w:b w:val="false"/>
          <w:i w:val="false"/>
          <w:color w:val="000000"/>
          <w:sz w:val="22"/>
        </w:rPr>
        <w:t>Districts shall submit requests identifying valid applications and cost estimates, if any, to the division by March 1 of each year. If the requests submitted by districts fail to exhaust funds available, the division may continue to fund district requests on an individual basis until December 1. The allocation to any district will be the lesser amount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available funds divided by the number of districts applying for an allocation;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11.22(2)</w:t>
      </w:r>
      <w:r>
        <w:rPr>
          <w:rFonts w:ascii="Times New Roman" w:hAnsi="Times New Roman"/>
          <w:b w:val="false"/>
          <w:i w:val="false"/>
          <w:color w:val="000000"/>
          <w:sz w:val="22"/>
        </w:rPr>
        <w:t> </w:t>
      </w:r>
      <w:r>
        <w:rPr>
          <w:rFonts w:ascii="Times New Roman" w:hAnsi="Times New Roman"/>
          <w:b w:val="false"/>
          <w:i/>
          <w:color w:val="000000"/>
          <w:sz w:val="22"/>
        </w:rPr>
        <w:t xml:space="preserve">Unobligated allocations. </w:t>
      </w:r>
      <w:r>
        <w:rPr>
          <w:rFonts w:ascii="Times New Roman" w:hAnsi="Times New Roman"/>
          <w:b w:val="false"/>
          <w:i w:val="false"/>
          <w:color w:val="000000"/>
          <w:sz w:val="22"/>
        </w:rPr>
        <w:t xml:space="preserve">Any funds allocated in a fiscal year that the districts have not obligated by March 1 of that fiscal year and any funds that were obligated during the previous year for projects for which construction has not been started by March 1 will be recalled by the division. Recalled funds shall be distributed in accordance with </w:t>
      </w:r>
      <w:hyperlink r:id="rId7">
        <w:r>
          <w:rPr>
            <w:rStyle w:val="Hyperlink"/>
            <w:rFonts w:ascii="Times New Roman" w:hAnsi="Times New Roman"/>
            <w:b w:val="false"/>
            <w:i w:val="false"/>
            <w:color w:val="000000"/>
            <w:sz w:val="22"/>
          </w:rPr>
          <w:t>11.22(1)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11.22(3)</w:t>
      </w:r>
      <w:r>
        <w:rPr>
          <w:rFonts w:ascii="Times New Roman" w:hAnsi="Times New Roman"/>
          <w:b w:val="false"/>
          <w:i w:val="false"/>
          <w:color w:val="000000"/>
          <w:sz w:val="22"/>
        </w:rPr>
        <w:t> </w:t>
      </w:r>
      <w:r>
        <w:rPr>
          <w:rFonts w:ascii="Times New Roman" w:hAnsi="Times New Roman"/>
          <w:b w:val="false"/>
          <w:i/>
          <w:color w:val="000000"/>
          <w:sz w:val="22"/>
        </w:rPr>
        <w:t xml:space="preserve">Reserve funds. </w:t>
      </w:r>
      <w:r>
        <w:rPr>
          <w:rFonts w:ascii="Times New Roman" w:hAnsi="Times New Roman"/>
          <w:b w:val="false"/>
          <w:i w:val="false"/>
          <w:color w:val="000000"/>
          <w:sz w:val="22"/>
        </w:rPr>
        <w:t>The division shall administer for each program year a reserve fund that shall not exceed $20,000. The reserve fund will be set aside and used only to meet contingencies that occur in the districts or within the division.</w:t>
      </w:r>
    </w:p>
    <w:p>
      <w:pPr>
        <w:spacing w:before="0" w:after="0"/>
        <w:ind w:left="120"/>
        <w:jc w:val="both"/>
      </w:pPr>
      <w:r>
        <w:rPr>
          <w:rFonts w:ascii="Times New Roman" w:hAnsi="Times New Roman"/>
          <w:b/>
          <w:i w:val="false"/>
          <w:color w:val="000000"/>
          <w:sz w:val="22"/>
        </w:rPr>
        <w:t>27—11.23</w:t>
      </w:r>
      <w:r>
        <w:rPr>
          <w:rFonts w:ascii="Times New Roman" w:hAnsi="Times New Roman"/>
          <w:b/>
          <w:i w:val="false"/>
          <w:color w:val="000000"/>
          <w:sz w:val="22"/>
        </w:rPr>
        <w:t xml:space="preserve">(161A) </w:t>
      </w:r>
      <w:r>
        <w:rPr>
          <w:rFonts w:ascii="Times New Roman" w:hAnsi="Times New Roman"/>
          <w:b/>
          <w:i w:val="false"/>
          <w:color w:val="000000"/>
          <w:sz w:val="22"/>
        </w:rPr>
        <w:t xml:space="preserve">Eligibility for revolving fund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color w:val="000000"/>
          <w:sz w:val="22"/>
        </w:rPr>
        <w:t xml:space="preserve">Ability to repay the loan. </w:t>
      </w:r>
      <w:r>
        <w:rPr>
          <w:rFonts w:ascii="Times New Roman" w:hAnsi="Times New Roman"/>
          <w:b w:val="false"/>
          <w:i w:val="false"/>
          <w:color w:val="000000"/>
          <w:sz w:val="22"/>
        </w:rPr>
        <w:t>The applicant must demonstrate the ability to repay the loan to the satisfaction of the division and its financial partner.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color w:val="000000"/>
          <w:sz w:val="22"/>
        </w:rPr>
        <w:t xml:space="preserve">Use of the loan. </w:t>
      </w:r>
      <w:r>
        <w:rPr>
          <w:rFonts w:ascii="Times New Roman" w:hAnsi="Times New Roman"/>
          <w:b w:val="false"/>
          <w:i w:val="false"/>
          <w:color w:val="000000"/>
          <w:sz w:val="22"/>
        </w:rPr>
        <w:t xml:space="preserve">Loan funds shall be used only to pay the total eligible cost of installing permanent soil and water conservation practices listed in </w:t>
      </w:r>
      <w:hyperlink r:id="rId8">
        <w:r>
          <w:rPr>
            <w:rStyle w:val="Hyperlink"/>
            <w:rFonts w:ascii="Times New Roman" w:hAnsi="Times New Roman"/>
            <w:b w:val="false"/>
            <w:i w:val="false"/>
            <w:color w:val="000000"/>
            <w:sz w:val="22"/>
          </w:rPr>
          <w:t>27—subrule 10.82(2)</w:t>
        </w:r>
      </w:hyperlink>
      <w:r>
        <w:rPr>
          <w:rFonts w:ascii="Times New Roman" w:hAnsi="Times New Roman"/>
          <w:b w:val="false"/>
          <w:i w:val="false"/>
          <w:color w:val="000000"/>
          <w:sz w:val="22"/>
        </w:rPr>
        <w:t xml:space="preserve"> of the Iowa financial incentive program for soil erosion control. District commissioners may designate which soil and water conservation practices will be eligible for loans in their district. The selected practices must be from the state-approved practices contained in rule </w:t>
      </w:r>
      <w:hyperlink r:id="rId9">
        <w:r>
          <w:rPr>
            <w:rStyle w:val="Hyperlink"/>
            <w:rFonts w:ascii="Times New Roman" w:hAnsi="Times New Roman"/>
            <w:b w:val="false"/>
            <w:i w:val="false"/>
            <w:color w:val="000000"/>
            <w:sz w:val="22"/>
          </w:rPr>
          <w:t>27—10.82</w:t>
        </w:r>
      </w:hyperlink>
      <w:r>
        <w:rPr>
          <w:rFonts w:ascii="Times New Roman" w:hAnsi="Times New Roman"/>
          <w:b w:val="false"/>
          <w:i w:val="false"/>
          <w:color w:val="000000"/>
          <w:sz w:val="22"/>
        </w:rPr>
        <w:t xml:space="preserve">(161A). The general conditions contained in rule </w:t>
      </w:r>
      <w:hyperlink r:id="rId10">
        <w:r>
          <w:rPr>
            <w:rStyle w:val="Hyperlink"/>
            <w:rFonts w:ascii="Times New Roman" w:hAnsi="Times New Roman"/>
            <w:b w:val="false"/>
            <w:i w:val="false"/>
            <w:color w:val="000000"/>
            <w:sz w:val="22"/>
          </w:rPr>
          <w:t>27—10.81</w:t>
        </w:r>
      </w:hyperlink>
      <w:r>
        <w:rPr>
          <w:rFonts w:ascii="Times New Roman" w:hAnsi="Times New Roman"/>
          <w:b w:val="false"/>
          <w:i w:val="false"/>
          <w:color w:val="000000"/>
          <w:sz w:val="22"/>
        </w:rPr>
        <w:t xml:space="preserve">(161A) and the specifications contained in rule </w:t>
      </w:r>
      <w:hyperlink r:id="rId11">
        <w:r>
          <w:rPr>
            <w:rStyle w:val="Hyperlink"/>
            <w:rFonts w:ascii="Times New Roman" w:hAnsi="Times New Roman"/>
            <w:b w:val="false"/>
            <w:i w:val="false"/>
            <w:color w:val="000000"/>
            <w:sz w:val="22"/>
          </w:rPr>
          <w:t>27—10.84</w:t>
        </w:r>
      </w:hyperlink>
      <w:r>
        <w:rPr>
          <w:rFonts w:ascii="Times New Roman" w:hAnsi="Times New Roman"/>
          <w:b w:val="false"/>
          <w:i w:val="false"/>
          <w:color w:val="000000"/>
          <w:sz w:val="22"/>
        </w:rPr>
        <w:t>(161A) shall apply to the district-designated practices. Revolving loan funds and public cost-sharing funds may be used in combination for funding a particular soil and water conservation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 xml:space="preserve">The applicant must also meet the eligibility requirements contained in rule </w:t>
      </w:r>
      <w:hyperlink r:id="rId12">
        <w:r>
          <w:rPr>
            <w:rStyle w:val="Hyperlink"/>
            <w:rFonts w:ascii="Times New Roman" w:hAnsi="Times New Roman"/>
            <w:b w:val="false"/>
            <w:i w:val="false"/>
            <w:color w:val="000000"/>
            <w:sz w:val="22"/>
          </w:rPr>
          <w:t>27—10.73</w:t>
        </w:r>
      </w:hyperlink>
      <w:r>
        <w:rPr>
          <w:rFonts w:ascii="Times New Roman" w:hAnsi="Times New Roman"/>
          <w:b w:val="false"/>
          <w:i w:val="false"/>
          <w:color w:val="000000"/>
          <w:sz w:val="22"/>
        </w:rPr>
        <w:t>(161A) for the Iowa financial incentive program for soil erosion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0798C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27—11.24</w:t>
      </w:r>
      <w:r>
        <w:rPr>
          <w:rFonts w:ascii="Times New Roman" w:hAnsi="Times New Roman"/>
          <w:b/>
          <w:i w:val="false"/>
          <w:color w:val="000000"/>
          <w:sz w:val="22"/>
        </w:rPr>
        <w:t xml:space="preserve">(161A) </w:t>
      </w:r>
      <w:r>
        <w:rPr>
          <w:rFonts w:ascii="Times New Roman" w:hAnsi="Times New Roman"/>
          <w:b/>
          <w:i w:val="false"/>
          <w:color w:val="000000"/>
          <w:sz w:val="22"/>
        </w:rPr>
        <w:t xml:space="preserve">Loan application processing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submitted by landowner. </w:t>
      </w:r>
      <w:r>
        <w:rPr>
          <w:rFonts w:ascii="Times New Roman" w:hAnsi="Times New Roman"/>
          <w:b w:val="false"/>
          <w:i w:val="false"/>
          <w:color w:val="000000"/>
          <w:sz w:val="22"/>
        </w:rPr>
        <w:t>Applicants for loans for soil and water conservation practices shall complete and submit an application for financial incentives to the district office. Application forms shall be available at the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by district. </w:t>
      </w:r>
      <w:r>
        <w:rPr>
          <w:rFonts w:ascii="Times New Roman" w:hAnsi="Times New Roman"/>
          <w:b w:val="false"/>
          <w:i w:val="false"/>
          <w:color w:val="000000"/>
          <w:sz w:val="22"/>
        </w:rPr>
        <w:t>Applications for financial incentives which are denied by the district shall be retained in the district to the end of the program year. Written notification of the denial shall be provided to the applicant along with the reason(s) that the application was denied. Application denial as used here refers to those applications which cannot be approved for reasons other than lack of available loan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color w:val="000000"/>
          <w:sz w:val="22"/>
        </w:rPr>
        <w:t xml:space="preserve">Initial approval of application by district.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12/7/05</w:t>
      </w:r>
      <w:r>
        <w:rPr>
          <w:rFonts w:ascii="Times New Roman" w:hAnsi="Times New Roman"/>
          <w:b w:val="false"/>
          <w:i w:val="false"/>
          <w:color w:val="000000"/>
          <w:sz w:val="22"/>
        </w:rPr>
        <w:t>, effective 11/16/05.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color w:val="000000"/>
          <w:sz w:val="22"/>
        </w:rPr>
        <w:t xml:space="preserve">Selection of applications for fiscal evaluations. </w:t>
      </w:r>
      <w:r>
        <w:rPr>
          <w:rFonts w:ascii="Times New Roman" w:hAnsi="Times New Roman"/>
          <w:b w:val="false"/>
          <w:i w:val="false"/>
          <w:color w:val="000000"/>
          <w:sz w:val="22"/>
        </w:rPr>
        <w:t>Applications received by the district shall be evaluated under the priority system adopted by the district for disbursement of allocated funds. The high-priority applications that can possibly be funded by the district’s loan fund allocation will be identified, and successful applicants will be requested to provide necessary financial information as required by the division or the division’s financial partner.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color w:val="000000"/>
          <w:sz w:val="22"/>
        </w:rPr>
        <w:t xml:space="preserve">Final approval of application and obligation of funds. </w:t>
      </w:r>
      <w:r>
        <w:rPr>
          <w:rFonts w:ascii="Times New Roman" w:hAnsi="Times New Roman"/>
          <w:b w:val="false"/>
          <w:i w:val="false"/>
          <w:color w:val="000000"/>
          <w:sz w:val="22"/>
        </w:rPr>
        <w:t>Upon receipt of proper financial disclosures on a form prescribed by the division or by the division’s financial partner, the district shall give the application final approval and obligate funds for the project in the amount of the project cost estimate identified on the application. Upon obligation of funds, the district shall notify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withdrawn by applicant. </w:t>
      </w:r>
      <w:r>
        <w:rPr>
          <w:rFonts w:ascii="Times New Roman" w:hAnsi="Times New Roman"/>
          <w:b w:val="false"/>
          <w:i w:val="false"/>
          <w:color w:val="000000"/>
          <w:sz w:val="22"/>
        </w:rPr>
        <w:t>An application may be withdrawn by the applicant at any time prior to receipt of loan by notifying the district in writing that withdrawal is desired. Applications withdrawn by the applicant shall be retained in the records of the district until the end of the program year.</w:t>
      </w:r>
    </w:p>
    <w:p>
      <w:pPr>
        <w:spacing w:before="210" w:after="0"/>
        <w:ind w:left="120"/>
        <w:jc w:val="both"/>
      </w:pPr>
      <w:r>
        <w:rPr>
          <w:rFonts w:ascii="Times New Roman" w:hAnsi="Times New Roman"/>
          <w:b/>
          <w:i w:val="false"/>
          <w:color w:val="000000"/>
          <w:sz w:val="22"/>
        </w:rPr>
        <w:t>27—11.25</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design and construction. </w:t>
      </w:r>
      <w:hyperlink r:id="rId13">
        <w:r>
          <w:rPr>
            <w:rStyle w:val="Hyperlink"/>
            <w:rFonts w:ascii="Times New Roman" w:hAnsi="Times New Roman"/>
            <w:b w:val="false"/>
            <w:i w:val="false"/>
            <w:color w:val="000000"/>
            <w:sz w:val="22"/>
          </w:rPr>
          <w:t>27—subrules 10.74(2)</w:t>
        </w:r>
      </w:hyperlink>
      <w:r>
        <w:rPr>
          <w:rFonts w:ascii="Times New Roman" w:hAnsi="Times New Roman"/>
          <w:b w:val="false"/>
          <w:i w:val="false"/>
          <w:color w:val="000000"/>
          <w:sz w:val="22"/>
        </w:rPr>
        <w:t xml:space="preserve">, Project design by district, and </w:t>
      </w:r>
      <w:hyperlink r:id="rId14">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 Project construction or practice performance, of the Iowa financial incentive program for soil erosion control shall apply to the revolving loan fund program.</w:t>
      </w:r>
    </w:p>
    <w:p>
      <w:pPr>
        <w:spacing w:before="0" w:after="0"/>
        <w:ind w:left="120"/>
        <w:jc w:val="both"/>
      </w:pPr>
      <w:r>
        <w:rPr>
          <w:rFonts w:ascii="Times New Roman" w:hAnsi="Times New Roman"/>
          <w:b/>
          <w:i w:val="false"/>
          <w:color w:val="000000"/>
          <w:sz w:val="22"/>
        </w:rPr>
        <w:t>27—11.26</w:t>
      </w:r>
      <w:r>
        <w:rPr>
          <w:rFonts w:ascii="Times New Roman" w:hAnsi="Times New Roman"/>
          <w:b/>
          <w:i w:val="false"/>
          <w:color w:val="000000"/>
          <w:sz w:val="22"/>
        </w:rPr>
        <w:t xml:space="preserve">(161A) </w:t>
      </w:r>
      <w:r>
        <w:rPr>
          <w:rFonts w:ascii="Times New Roman" w:hAnsi="Times New Roman"/>
          <w:b/>
          <w:i w:val="false"/>
          <w:color w:val="000000"/>
          <w:sz w:val="22"/>
        </w:rPr>
        <w:t xml:space="preserve">Issuance of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color w:val="000000"/>
          <w:sz w:val="22"/>
        </w:rPr>
        <w:t xml:space="preserve">Loan payment to applicant. </w:t>
      </w:r>
      <w:hyperlink r:id="rId15">
        <w:r>
          <w:rPr>
            <w:rStyle w:val="Hyperlink"/>
            <w:rFonts w:ascii="Times New Roman" w:hAnsi="Times New Roman"/>
            <w:b w:val="false"/>
            <w:i w:val="false"/>
            <w:color w:val="000000"/>
            <w:sz w:val="22"/>
          </w:rPr>
          <w:t>27—subrule 10.74(4)</w:t>
        </w:r>
      </w:hyperlink>
      <w:r>
        <w:rPr>
          <w:rFonts w:ascii="Times New Roman" w:hAnsi="Times New Roman"/>
          <w:b w:val="false"/>
          <w:i w:val="false"/>
          <w:color w:val="000000"/>
          <w:sz w:val="22"/>
        </w:rPr>
        <w:t>, Payment of financial incentive, of the Iowa financial incentive program for soil erosion control shall apply in its entirety. In addition, upon transfer of payment to the recipient(s), the district shall require the recipient to sign appropriate loan papers.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color w:val="000000"/>
          <w:sz w:val="22"/>
        </w:rPr>
        <w:t xml:space="preserve">Maintenance agreement. </w:t>
      </w:r>
      <w:r>
        <w:rPr>
          <w:rFonts w:ascii="Times New Roman" w:hAnsi="Times New Roman"/>
          <w:b w:val="false"/>
          <w:i w:val="false"/>
          <w:color w:val="000000"/>
          <w:sz w:val="22"/>
        </w:rPr>
        <w:t xml:space="preserve">As a condition for receipt of a loan for permanent soil and water conservation practices, the owner of the land on which the practices have been installed shall agree to maintain those practices in accordance with the requirements of </w:t>
      </w:r>
      <w:hyperlink r:id="rId16">
        <w:r>
          <w:rPr>
            <w:rStyle w:val="Hyperlink"/>
            <w:rFonts w:ascii="Times New Roman" w:hAnsi="Times New Roman"/>
            <w:b w:val="false"/>
            <w:i w:val="false"/>
            <w:color w:val="000000"/>
            <w:sz w:val="22"/>
          </w:rPr>
          <w:t>27—subrule 10.74(5)</w:t>
        </w:r>
      </w:hyperlink>
      <w:r>
        <w:rPr>
          <w:rFonts w:ascii="Times New Roman" w:hAnsi="Times New Roman"/>
          <w:b w:val="false"/>
          <w:i w:val="false"/>
          <w:color w:val="000000"/>
          <w:sz w:val="22"/>
        </w:rPr>
        <w:t>, Maintenance and performance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color w:val="000000"/>
          <w:sz w:val="22"/>
        </w:rPr>
        <w:t xml:space="preserve">Case files. </w:t>
      </w:r>
      <w:r>
        <w:rPr>
          <w:rFonts w:ascii="Times New Roman" w:hAnsi="Times New Roman"/>
          <w:b w:val="false"/>
          <w:i w:val="false"/>
          <w:color w:val="000000"/>
          <w:sz w:val="22"/>
        </w:rPr>
        <w:t xml:space="preserve">A case file shall be assembled and maintained for each approved loan application. The file will be assembled and maintained in accordance with the requirements of </w:t>
      </w:r>
      <w:hyperlink r:id="rId17">
        <w:r>
          <w:rPr>
            <w:rStyle w:val="Hyperlink"/>
            <w:rFonts w:ascii="Times New Roman" w:hAnsi="Times New Roman"/>
            <w:b w:val="false"/>
            <w:i w:val="false"/>
            <w:color w:val="000000"/>
            <w:sz w:val="22"/>
          </w:rPr>
          <w:t>27—subrule 10.74(6)</w:t>
        </w:r>
      </w:hyperlink>
      <w:r>
        <w:rPr>
          <w:rFonts w:ascii="Times New Roman" w:hAnsi="Times New Roman"/>
          <w:b w:val="false"/>
          <w:i w:val="false"/>
          <w:color w:val="000000"/>
          <w:sz w:val="22"/>
        </w:rPr>
        <w:t>, Case files.</w:t>
      </w:r>
    </w:p>
    <w:p>
      <w:pPr>
        <w:spacing w:before="0" w:after="0"/>
        <w:ind w:left="120"/>
        <w:jc w:val="both"/>
      </w:pPr>
      <w:r>
        <w:rPr>
          <w:rFonts w:ascii="Times New Roman" w:hAnsi="Times New Roman"/>
          <w:b/>
          <w:i w:val="false"/>
          <w:color w:val="000000"/>
          <w:sz w:val="22"/>
        </w:rPr>
        <w:t>27—11.27</w:t>
      </w:r>
      <w:r>
        <w:rPr>
          <w:rFonts w:ascii="Times New Roman" w:hAnsi="Times New Roman"/>
          <w:b/>
          <w:i w:val="false"/>
          <w:color w:val="000000"/>
          <w:sz w:val="22"/>
        </w:rPr>
        <w:t xml:space="preserve">(161A) </w:t>
      </w:r>
      <w:r>
        <w:rPr>
          <w:rFonts w:ascii="Times New Roman" w:hAnsi="Times New Roman"/>
          <w:b/>
          <w:i w:val="false"/>
          <w:color w:val="000000"/>
          <w:sz w:val="22"/>
        </w:rPr>
        <w:t xml:space="preserve">Amount of loan and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Minimum loan. </w:t>
      </w:r>
      <w:r>
        <w:rPr>
          <w:rFonts w:ascii="Times New Roman" w:hAnsi="Times New Roman"/>
          <w:b w:val="false"/>
          <w:i w:val="false"/>
          <w:color w:val="000000"/>
          <w:sz w:val="22"/>
        </w:rPr>
        <w:t>The minimum loan that will be granted under this program will be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Maximum loan. </w:t>
      </w:r>
      <w:r>
        <w:rPr>
          <w:rFonts w:ascii="Times New Roman" w:hAnsi="Times New Roman"/>
          <w:b w:val="false"/>
          <w:i w:val="false"/>
          <w:color w:val="000000"/>
          <w:sz w:val="22"/>
        </w:rPr>
        <w:t>The maximum loan that a landowner may receive in one year pursuant to this program shall not exceed $20,000.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11.27(3)</w:t>
      </w:r>
      <w:r>
        <w:rPr>
          <w:rFonts w:ascii="Times New Roman" w:hAnsi="Times New Roman"/>
          <w:b w:val="false"/>
          <w:i w:val="false"/>
          <w:color w:val="000000"/>
          <w:sz w:val="22"/>
        </w:rPr>
        <w:t> </w:t>
      </w:r>
      <w:r>
        <w:rPr>
          <w:rFonts w:ascii="Times New Roman" w:hAnsi="Times New Roman"/>
          <w:b w:val="false"/>
          <w:i/>
          <w:color w:val="000000"/>
          <w:sz w:val="22"/>
        </w:rPr>
        <w:t xml:space="preserve">Number of loans. </w:t>
      </w:r>
      <w:r>
        <w:rPr>
          <w:rFonts w:ascii="Times New Roman" w:hAnsi="Times New Roman"/>
          <w:b w:val="false"/>
          <w:i w:val="false"/>
          <w:color w:val="000000"/>
          <w:sz w:val="22"/>
        </w:rPr>
        <w:t>There will be no limit to the number of loans an applicant can receive, except that an applicant shall be eligible for no more than $20,000 in loans outstanding at any time under this program. Each approved application will be handled as a new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0798C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27—11.28</w:t>
      </w:r>
      <w:r>
        <w:rPr>
          <w:rFonts w:ascii="Times New Roman" w:hAnsi="Times New Roman"/>
          <w:b/>
          <w:i w:val="false"/>
          <w:color w:val="000000"/>
          <w:sz w:val="22"/>
        </w:rPr>
        <w:t xml:space="preserve">(161A) </w:t>
      </w:r>
      <w:r>
        <w:rPr>
          <w:rFonts w:ascii="Times New Roman" w:hAnsi="Times New Roman"/>
          <w:b/>
          <w:i w:val="false"/>
          <w:color w:val="000000"/>
          <w:sz w:val="22"/>
        </w:rPr>
        <w:t xml:space="preserve">Repayment of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Loan period. </w:t>
      </w:r>
      <w:r>
        <w:rPr>
          <w:rFonts w:ascii="Times New Roman" w:hAnsi="Times New Roman"/>
          <w:b w:val="false"/>
          <w:i w:val="false"/>
          <w:color w:val="000000"/>
          <w:sz w:val="22"/>
        </w:rPr>
        <w:t>Each loan made under this chapter shall be for a period not to exceed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Repayment schedule. </w:t>
      </w:r>
      <w:r>
        <w:rPr>
          <w:rFonts w:ascii="Times New Roman" w:hAnsi="Times New Roman"/>
          <w:b w:val="false"/>
          <w:i w:val="false"/>
          <w:color w:val="000000"/>
          <w:sz w:val="22"/>
        </w:rPr>
        <w:t>Loans shall be paid back to the revolving loan fund in equal yearly installments due March 1 of each year the loan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Repayment upon sale of land. </w:t>
      </w:r>
      <w:r>
        <w:rPr>
          <w:rFonts w:ascii="Times New Roman" w:hAnsi="Times New Roman"/>
          <w:b w:val="false"/>
          <w:i w:val="false"/>
          <w:color w:val="000000"/>
          <w:sz w:val="22"/>
        </w:rPr>
        <w:t xml:space="preserve">Loans made under this program shall come due for payment upon sale of the land on which those practices are established. If the entire balance of the loan is not paid within ten days of the date of sale, a delinquent loan charge shall be applied as provided in subrule </w:t>
      </w:r>
      <w:hyperlink r:id="rId18">
        <w:r>
          <w:rPr>
            <w:rStyle w:val="Hyperlink"/>
            <w:rFonts w:ascii="Times New Roman" w:hAnsi="Times New Roman"/>
            <w:b w:val="false"/>
            <w:i w:val="false"/>
            <w:color w:val="000000"/>
            <w:sz w:val="22"/>
          </w:rPr>
          <w:t>11.28(5)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The loans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11.28(5)</w:t>
      </w:r>
      <w:r>
        <w:rPr>
          <w:rFonts w:ascii="Times New Roman" w:hAnsi="Times New Roman"/>
          <w:b w:val="false"/>
          <w:i w:val="false"/>
          <w:color w:val="000000"/>
          <w:sz w:val="22"/>
        </w:rPr>
        <w:t> </w:t>
      </w:r>
      <w:r>
        <w:rPr>
          <w:rFonts w:ascii="Times New Roman" w:hAnsi="Times New Roman"/>
          <w:b w:val="false"/>
          <w:i/>
          <w:color w:val="000000"/>
          <w:sz w:val="22"/>
        </w:rPr>
        <w:t xml:space="preserve">Interest on delinquent loans. </w:t>
      </w:r>
      <w:r>
        <w:rPr>
          <w:rFonts w:ascii="Times New Roman" w:hAnsi="Times New Roman"/>
          <w:b w:val="false"/>
          <w:i w:val="false"/>
          <w:color w:val="000000"/>
          <w:sz w:val="22"/>
        </w:rPr>
        <w:t xml:space="preserve">Interest rate upon loans for which payment is delinquent shall accelerate immediately to the current legal usury limit. This is the maximum rate allowed by Iowa Code section </w:t>
      </w:r>
      <w:hyperlink r:id="rId19">
        <w:r>
          <w:rPr>
            <w:rStyle w:val="Hyperlink"/>
            <w:rFonts w:ascii="Times New Roman" w:hAnsi="Times New Roman"/>
            <w:b w:val="false"/>
            <w:i w:val="false"/>
            <w:color w:val="000000"/>
            <w:sz w:val="22"/>
          </w:rPr>
          <w:t>535.2,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it shall be applied to the entire unpaid principal, prorated for the period for which the installment is delinquent.</w:t>
      </w:r>
    </w:p>
    <w:p>
      <w:pPr>
        <w:spacing w:before="0" w:after="0"/>
        <w:ind w:left="120"/>
        <w:jc w:val="center"/>
      </w:pPr>
      <w:r>
        <w:rPr>
          <w:rFonts w:ascii="Times New Roman" w:hAnsi="Times New Roman"/>
          <w:b w:val="false"/>
          <w:i w:val="false"/>
          <w:color w:val="000000"/>
          <w:sz w:val="21"/>
        </w:rPr>
        <w:t>[Filed emergency 8/10/83 after Notice 6/22/83—published 8/31/83, effective 8/10/83]</w:t>
      </w:r>
    </w:p>
    <w:p>
      <w:pPr>
        <w:spacing w:before="0" w:after="0"/>
        <w:ind w:left="120"/>
        <w:jc w:val="center"/>
      </w:pPr>
      <w:r>
        <w:rPr>
          <w:rFonts w:ascii="Times New Roman" w:hAnsi="Times New Roman"/>
          <w:b w:val="false"/>
          <w:i w:val="false"/>
          <w:color w:val="000000"/>
          <w:sz w:val="21"/>
        </w:rPr>
        <w:t>[Filed emergency 5/4/84—published 5/23/84, effective 5/4/84]</w:t>
      </w:r>
    </w:p>
    <w:p>
      <w:pPr>
        <w:spacing w:before="0" w:after="0"/>
        <w:ind w:left="120"/>
        <w:jc w:val="center"/>
      </w:pPr>
      <w:r>
        <w:rPr>
          <w:rFonts w:ascii="Times New Roman" w:hAnsi="Times New Roman"/>
          <w:b w:val="false"/>
          <w:i w:val="false"/>
          <w:color w:val="000000"/>
          <w:sz w:val="21"/>
        </w:rPr>
        <w:t>[Filed emergency 6/28/85 after Notice 5/22/85—published 7/17/85, effective 6/28/85]</w:t>
      </w:r>
    </w:p>
    <w:p>
      <w:pPr>
        <w:spacing w:before="0" w:after="0"/>
        <w:ind w:left="120"/>
        <w:jc w:val="center"/>
      </w:pPr>
      <w:r>
        <w:rPr>
          <w:rFonts w:ascii="Times New Roman" w:hAnsi="Times New Roman"/>
          <w:b w:val="false"/>
          <w:i w:val="false"/>
          <w:color w:val="000000"/>
          <w:sz w:val="21"/>
        </w:rPr>
        <w:t>[Filed 12/7/88, Notice 9/7/88—published 12/28/88, effective 2/1/89]</w:t>
      </w:r>
    </w:p>
    <w:p>
      <w:pPr>
        <w:spacing w:before="0" w:after="0"/>
        <w:ind w:left="120"/>
        <w:jc w:val="center"/>
      </w:pPr>
      <w:r>
        <w:rPr>
          <w:rFonts w:ascii="Times New Roman" w:hAnsi="Times New Roman"/>
          <w:b w:val="false"/>
          <w:i w:val="false"/>
          <w:color w:val="000000"/>
          <w:sz w:val="21"/>
        </w:rPr>
        <w:t>[Filed emergency 11/16/05—published 12/7/05, effective 11/16/05]</w:t>
      </w:r>
    </w:p>
    <w:p>
      <w:pPr>
        <w:spacing w:before="0" w:after="0"/>
        <w:ind w:left="120"/>
        <w:jc w:val="center"/>
      </w:pPr>
      <w:r>
        <w:rPr>
          <w:rFonts w:ascii="Times New Roman" w:hAnsi="Times New Roman"/>
          <w:b w:val="false"/>
          <w:i w:val="false"/>
          <w:color w:val="000000"/>
          <w:sz w:val="21"/>
        </w:rPr>
        <w:t>[Filed 6/2/06, Notice 12/7/05—published 6/21/06, effective 7/26/06]</w:t>
      </w:r>
    </w:p>
    <w:p>
      <w:pPr>
        <w:spacing w:before="0" w:after="0"/>
        <w:ind w:left="120"/>
        <w:jc w:val="center"/>
      </w:pPr>
      <w:r>
        <w:rPr>
          <w:rFonts w:ascii="Times New Roman" w:hAnsi="Times New Roman"/>
          <w:b w:val="false"/>
          <w:i w:val="false"/>
          <w:color w:val="000000"/>
          <w:sz w:val="21"/>
        </w:rPr>
        <w:t>[Filed ARC 0798C</w:t>
      </w:r>
      <w:r>
        <w:rPr>
          <w:rFonts w:ascii="Times New Roman" w:hAnsi="Times New Roman"/>
          <w:b w:val="false"/>
          <w:i w:val="false"/>
          <w:color w:val="000000"/>
          <w:sz w:val="21"/>
        </w:rPr>
        <w:t xml:space="preserve"> (Notice ARC 0689C, IAB 4/17/13)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7.10.20.pdf" Type="http://schemas.openxmlformats.org/officeDocument/2006/relationships/hyperlink" Id="rId5"/>
    <Relationship TargetMode="External" Target="https://www.legis.iowa.gov/docs/ico/chapter/535.2.pdf" Type="http://schemas.openxmlformats.org/officeDocument/2006/relationships/hyperlink" Id="rId6"/>
    <Relationship TargetMode="External" Target="https://www.legis.iowa.gov/docs/iac/rule/27.11.22.pdf" Type="http://schemas.openxmlformats.org/officeDocument/2006/relationships/hyperlink" Id="rId7"/>
    <Relationship TargetMode="External" Target="https://www.legis.iowa.gov/docs/iac/rule/27.10.82.pdf" Type="http://schemas.openxmlformats.org/officeDocument/2006/relationships/hyperlink" Id="rId8"/>
    <Relationship TargetMode="External" Target="https://www.legis.iowa.gov/docs/iac/rule/27.10.82.pdf" Type="http://schemas.openxmlformats.org/officeDocument/2006/relationships/hyperlink" Id="rId9"/>
    <Relationship TargetMode="External" Target="https://www.legis.iowa.gov/docs/iac/rule/27.10.81.pdf" Type="http://schemas.openxmlformats.org/officeDocument/2006/relationships/hyperlink" Id="rId10"/>
    <Relationship TargetMode="External" Target="https://www.legis.iowa.gov/docs/iac/rule/27.10.84.pdf" Type="http://schemas.openxmlformats.org/officeDocument/2006/relationships/hyperlink" Id="rId11"/>
    <Relationship TargetMode="External" Target="https://www.legis.iowa.gov/docs/iac/rule/27.10.73.pdf" Type="http://schemas.openxmlformats.org/officeDocument/2006/relationships/hyperlink" Id="rId12"/>
    <Relationship TargetMode="External" Target="https://www.legis.iowa.gov/docs/iac/rule/27.10.74.pdf" Type="http://schemas.openxmlformats.org/officeDocument/2006/relationships/hyperlink" Id="rId13"/>
    <Relationship TargetMode="External" Target="https://www.legis.iowa.gov/docs/iac/rule/27.10.74.pdf" Type="http://schemas.openxmlformats.org/officeDocument/2006/relationships/hyperlink" Id="rId14"/>
    <Relationship TargetMode="External" Target="https://www.legis.iowa.gov/docs/iac/rule/27.10.74.pdf" Type="http://schemas.openxmlformats.org/officeDocument/2006/relationships/hyperlink" Id="rId15"/>
    <Relationship TargetMode="External" Target="https://www.legis.iowa.gov/docs/iac/rule/27.10.74.pdf" Type="http://schemas.openxmlformats.org/officeDocument/2006/relationships/hyperlink" Id="rId16"/>
    <Relationship TargetMode="External" Target="https://www.legis.iowa.gov/docs/iac/rule/27.10.74.pdf" Type="http://schemas.openxmlformats.org/officeDocument/2006/relationships/hyperlink" Id="rId17"/>
    <Relationship TargetMode="External" Target="https://www.legis.iowa.gov/docs/iac/rule/27.11.28.pdf" Type="http://schemas.openxmlformats.org/officeDocument/2006/relationships/hyperlink" Id="rId18"/>
    <Relationship TargetMode="External" Target="https://www.legis.iowa.gov/docs/ico/chapter/535.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