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IOWA FINANCIAL INCENTIVE PROGRAM FOR SOIL EROSION CONTROL</w:t>
      </w:r>
    </w:p>
    <w:p>
      <w:pPr>
        <w:spacing w:before="0" w:after="0"/>
        <w:ind w:left="120"/>
        <w:jc w:val="center"/>
      </w:pPr>
      <w:r>
        <w:rPr>
          <w:rFonts w:ascii="Times New Roman" w:hAnsi="Times New Roman"/>
          <w:b w:val="false"/>
          <w:i w:val="false"/>
          <w:color w:val="000000"/>
          <w:sz w:val="14"/>
        </w:rPr>
        <w:t>[Prior to 12/28/88, see Soil Conservation Department, 780—Ch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27—10.1</w:t>
      </w:r>
      <w:r>
        <w:rPr>
          <w:rFonts w:ascii="Times New Roman" w:hAnsi="Times New Roman"/>
          <w:b w:val="false"/>
          <w:i w:val="false"/>
          <w:color w:val="000000"/>
          <w:sz w:val="22"/>
        </w:rPr>
        <w:t xml:space="preserve"> to </w:t>
      </w:r>
      <w:r>
        <w:rPr>
          <w:rFonts w:ascii="Times New Roman" w:hAnsi="Times New Roman"/>
          <w:b/>
          <w:i w:val="false"/>
          <w:color w:val="000000"/>
          <w:sz w:val="22"/>
        </w:rPr>
        <w:t>10.9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1</w:t>
      </w:r>
    </w:p>
    <w:p>
      <w:pPr>
        <w:spacing w:before="0" w:after="0"/>
        <w:ind w:left="120"/>
        <w:jc w:val="both"/>
      </w:pPr>
      <w:r>
        <w:rPr>
          <w:rFonts w:ascii="Times New Roman" w:hAnsi="Times New Roman"/>
          <w:b/>
          <w:i w:val="false"/>
          <w:color w:val="000000"/>
          <w:sz w:val="22"/>
        </w:rPr>
        <w:t>27—10.10</w:t>
      </w:r>
      <w:r>
        <w:rPr>
          <w:rFonts w:ascii="Times New Roman" w:hAnsi="Times New Roman"/>
          <w:b/>
          <w:i w:val="false"/>
          <w:color w:val="000000"/>
          <w:sz w:val="22"/>
        </w:rPr>
        <w:t xml:space="preserve">(161A)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This chapter establishes procedures and standards to be followed by the division of soil conservation and water quality, Iowa department of agriculture and land stewardship, in accordance with the policies of the state soil conservation and water quality committee in implementing the state’s financial incentive program for soil erosion control. It also establishes standards and guidelines to which the soil conservation districts shall conform in fulfilling their responsibilities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27—10.11</w:t>
      </w:r>
      <w:r>
        <w:rPr>
          <w:rFonts w:ascii="Times New Roman" w:hAnsi="Times New Roman"/>
          <w:b/>
          <w:i w:val="false"/>
          <w:color w:val="000000"/>
          <w:sz w:val="22"/>
        </w:rPr>
        <w:t xml:space="preserve">(161A) </w:t>
      </w:r>
      <w:r>
        <w:rPr>
          <w:rFonts w:ascii="Times New Roman" w:hAnsi="Times New Roman"/>
          <w:b/>
          <w:i w:val="false"/>
          <w:color w:val="000000"/>
          <w:sz w:val="22"/>
        </w:rPr>
        <w:t xml:space="preserve">Rules or subrules are severable. </w:t>
      </w:r>
      <w:r>
        <w:rPr>
          <w:rFonts w:ascii="Times New Roman" w:hAnsi="Times New Roman"/>
          <w:b w:val="false"/>
          <w:i w:val="false"/>
          <w:color w:val="000000"/>
          <w:sz w:val="22"/>
        </w:rPr>
        <w:t>If any provision of a rule or subrule or the application thereof to any person or circumstance is held invalid, the invalidity does not affect other provisions or applications of the rule or subrule which can be given effect without invalid provision or application, and to this end the provisions of these rules or subrules are severable.</w:t>
      </w:r>
    </w:p>
    <w:p>
      <w:pPr>
        <w:spacing w:before="210" w:after="0"/>
        <w:ind w:left="120"/>
        <w:jc w:val="both"/>
      </w:pPr>
      <w:r>
        <w:rPr>
          <w:rFonts w:ascii="Times New Roman" w:hAnsi="Times New Roman"/>
          <w:b/>
          <w:i w:val="false"/>
          <w:color w:val="000000"/>
          <w:sz w:val="22"/>
        </w:rPr>
        <w:t>27—10.12</w:t>
      </w:r>
      <w:r>
        <w:rPr>
          <w:rFonts w:ascii="Times New Roman" w:hAnsi="Times New Roman"/>
          <w:b w:val="false"/>
          <w:i w:val="false"/>
          <w:color w:val="000000"/>
          <w:sz w:val="22"/>
        </w:rPr>
        <w:t xml:space="preserve"> to </w:t>
      </w:r>
      <w:r>
        <w:rPr>
          <w:rFonts w:ascii="Times New Roman" w:hAnsi="Times New Roman"/>
          <w:b/>
          <w:i w:val="false"/>
          <w:color w:val="000000"/>
          <w:sz w:val="22"/>
        </w:rPr>
        <w:t>10.19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2</w:t>
      </w:r>
    </w:p>
    <w:p>
      <w:pPr>
        <w:spacing w:before="0" w:after="0"/>
        <w:ind w:left="120"/>
        <w:jc w:val="both"/>
      </w:pPr>
      <w:r>
        <w:rPr>
          <w:rFonts w:ascii="Times New Roman" w:hAnsi="Times New Roman"/>
          <w:b/>
          <w:i w:val="false"/>
          <w:color w:val="000000"/>
          <w:sz w:val="22"/>
        </w:rPr>
        <w:t>27—10.20</w:t>
      </w:r>
      <w:r>
        <w:rPr>
          <w:rFonts w:ascii="Times New Roman" w:hAnsi="Times New Roman"/>
          <w:b/>
          <w:i w:val="false"/>
          <w:color w:val="000000"/>
          <w:sz w:val="22"/>
        </w:rPr>
        <w:t xml:space="preserve">(161A)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order” </w:t>
      </w:r>
      <w:r>
        <w:rPr>
          <w:rFonts w:ascii="Times New Roman" w:hAnsi="Times New Roman"/>
          <w:b w:val="false"/>
          <w:i w:val="false"/>
          <w:color w:val="000000"/>
          <w:sz w:val="22"/>
        </w:rPr>
        <w:t>means a written notice from the commissioners to the landowner or landowners of record and to the occupants of land informing them they are violating the district’s soil loss limit regulations or maintenance agreement and advising them of action required to conform to the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“Allocation” </w:t>
      </w:r>
      <w:r>
        <w:rPr>
          <w:rFonts w:ascii="Times New Roman" w:hAnsi="Times New Roman"/>
          <w:b w:val="false"/>
          <w:i w:val="false"/>
          <w:color w:val="000000"/>
          <w:sz w:val="22"/>
        </w:rPr>
        <w:t>means those funds that are identified as a district’s share of the state’s appropriated funds that have been distributed to a particular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or persons requesting assistance for implementing soil and water conservation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“Appropriations” </w:t>
      </w:r>
      <w:r>
        <w:rPr>
          <w:rFonts w:ascii="Times New Roman" w:hAnsi="Times New Roman"/>
          <w:b w:val="false"/>
          <w:i w:val="false"/>
          <w:color w:val="000000"/>
          <w:sz w:val="22"/>
        </w:rPr>
        <w:t>means those funds appropriated from the general fund of the state and provided the division of soil conservation and water quality for funding the various incentive programs for soil erosion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file” </w:t>
      </w:r>
      <w:r>
        <w:rPr>
          <w:rFonts w:ascii="Times New Roman" w:hAnsi="Times New Roman"/>
          <w:b w:val="false"/>
          <w:i w:val="false"/>
          <w:color w:val="000000"/>
          <w:sz w:val="22"/>
        </w:rPr>
        <w:t>means a record that is assembled and maintained for each application approved for state cost sharing.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of practice form” </w:t>
      </w:r>
      <w:r>
        <w:rPr>
          <w:rFonts w:ascii="Times New Roman" w:hAnsi="Times New Roman"/>
          <w:b w:val="false"/>
          <w:i w:val="false"/>
          <w:color w:val="000000"/>
          <w:sz w:val="22"/>
        </w:rPr>
        <w:t>means a signature page used to attest that a practice was installed, performed or maintained in accordance with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“Certifying technician” </w:t>
      </w:r>
      <w:r>
        <w:rPr>
          <w:rFonts w:ascii="Times New Roman" w:hAnsi="Times New Roman"/>
          <w:b w:val="false"/>
          <w:i w:val="false"/>
          <w:color w:val="000000"/>
          <w:sz w:val="22"/>
        </w:rPr>
        <w:t>means the district conservationist of the Natural Resources Conservation Service (NRCS) or the district forester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means one of the members of the governing body of a district, elected or appointed in accordance with the provisions of Iowa Code chapter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soil conservation and water quality committee” </w:t>
      </w:r>
      <w:r>
        <w:rPr>
          <w:rFonts w:ascii="Times New Roman" w:hAnsi="Times New Roman"/>
          <w:b w:val="false"/>
          <w:i w:val="false"/>
          <w:color w:val="000000"/>
          <w:sz w:val="22"/>
        </w:rPr>
        <w:t xml:space="preserve">means the committee established by Iowa Code section </w:t>
      </w:r>
      <w:hyperlink r:id="rId6">
        <w:r>
          <w:rPr>
            <w:rStyle w:val="Hyperlink"/>
            <w:rFonts w:ascii="Times New Roman" w:hAnsi="Times New Roman"/>
            <w:b w:val="false"/>
            <w:i w:val="false"/>
            <w:color w:val="000000"/>
            <w:sz w:val="22"/>
          </w:rPr>
          <w:t>161A.4</w:t>
        </w:r>
      </w:hyperlink>
      <w:r>
        <w:rPr>
          <w:rFonts w:ascii="Times New Roman" w:hAnsi="Times New Roman"/>
          <w:b w:val="false"/>
          <w:i w:val="false"/>
          <w:color w:val="000000"/>
          <w:sz w:val="22"/>
        </w:rPr>
        <w:t xml:space="preserve"> as the policymaking body of the division of soil conservation and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 written and signed document received by the commissioners from a landowner or occupant of land stating that said property in the district is being damaged by sediment resulting from soil erosion on the property of another named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cover” </w:t>
      </w:r>
      <w:r>
        <w:rPr>
          <w:rFonts w:ascii="Times New Roman" w:hAnsi="Times New Roman"/>
          <w:b w:val="false"/>
          <w:i w:val="false"/>
          <w:color w:val="000000"/>
          <w:sz w:val="22"/>
        </w:rPr>
        <w:t>means that if a tract of agricultural land has not been plowed or used for growing row crops at any time within the prior 15 years, it shall be classified as agricultural land under conservation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agriculture and land stewardship as established in Iowa Code chapter </w:t>
      </w:r>
      <w:hyperlink r:id="rId7">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“soil and water conservation district(s)” </w:t>
      </w:r>
      <w:r>
        <w:rPr>
          <w:rFonts w:ascii="Times New Roman" w:hAnsi="Times New Roman"/>
          <w:b w:val="false"/>
          <w:i w:val="false"/>
          <w:color w:val="000000"/>
          <w:sz w:val="22"/>
        </w:rPr>
        <w:t xml:space="preserve">means a governmental subdivision of this state organized for the purposes, with the powers, and subject to the restrictions set forth in Iowa Code chapter </w:t>
      </w:r>
      <w:hyperlink r:id="rId8">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cooperator” </w:t>
      </w:r>
      <w:r>
        <w:rPr>
          <w:rFonts w:ascii="Times New Roman" w:hAnsi="Times New Roman"/>
          <w:b w:val="false"/>
          <w:i w:val="false"/>
          <w:color w:val="000000"/>
          <w:sz w:val="22"/>
        </w:rPr>
        <w:t>means an individual or business that has entered into a cooperator’s agreement with a district for the purpose of planning, applying, and maintaining the necessary soil and water conservation practices on land under control of the individual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 xml:space="preserve">means the division of soil conservation and water quality as established and maintained by the department pursuant to Iowa Code section </w:t>
      </w:r>
      <w:hyperlink r:id="rId9">
        <w:r>
          <w:rPr>
            <w:rStyle w:val="Hyperlink"/>
            <w:rFonts w:ascii="Times New Roman" w:hAnsi="Times New Roman"/>
            <w:b w:val="false"/>
            <w:i w:val="false"/>
            <w:color w:val="000000"/>
            <w:sz w:val="22"/>
          </w:rPr>
          <w:t>159.5(15)</w:t>
        </w:r>
      </w:hyperlink>
      <w:r>
        <w:rPr>
          <w:rFonts w:ascii="Times New Roman" w:hAnsi="Times New Roman"/>
          <w:b w:val="false"/>
          <w:i w:val="false"/>
          <w:color w:val="000000"/>
          <w:sz w:val="22"/>
        </w:rPr>
        <w:t xml:space="preserve"> and administered pursuant to Iowa Code chapter </w:t>
      </w:r>
      <w:hyperlink r:id="rId10">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“Excessive erosion” </w:t>
      </w:r>
      <w:r>
        <w:rPr>
          <w:rFonts w:ascii="Times New Roman" w:hAnsi="Times New Roman"/>
          <w:b w:val="false"/>
          <w:i w:val="false"/>
          <w:color w:val="000000"/>
          <w:sz w:val="22"/>
        </w:rPr>
        <w:t>means soil erosion that is occurring at a rate exceeding the established soil loss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means the state fiscal year for which program funds were appropriated.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“Landowner” </w:t>
      </w:r>
      <w:r>
        <w:rPr>
          <w:rFonts w:ascii="Times New Roman" w:hAnsi="Times New Roman"/>
          <w:b w:val="false"/>
          <w:i w:val="false"/>
          <w:color w:val="000000"/>
          <w:sz w:val="22"/>
        </w:rPr>
        <w:t>includes any person, firm or corporation, partnerships, estates, trusts, or any federal agency, this state or any of its political subdivisions, who shall hold title to or have legal control over land lying within a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“Maintenance/performance agreement” </w:t>
      </w:r>
      <w:r>
        <w:rPr>
          <w:rFonts w:ascii="Times New Roman" w:hAnsi="Times New Roman"/>
          <w:b w:val="false"/>
          <w:i w:val="false"/>
          <w:color w:val="000000"/>
          <w:sz w:val="22"/>
        </w:rPr>
        <w:t>means an agreement between the recipient, the landowner, and the district. The recipient and landowner agree to maintain the soil conservation practices for which financial incentives from the division through the district have been received. The agreement states that the recipient and landowner will maintain, repair, or reconstruct the practices if they are not maintained according to the terms specified in the agreement. The terms of the agreement shall be specified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“Obligated funds” </w:t>
      </w:r>
      <w:r>
        <w:rPr>
          <w:rFonts w:ascii="Times New Roman" w:hAnsi="Times New Roman"/>
          <w:b w:val="false"/>
          <w:i w:val="false"/>
          <w:color w:val="000000"/>
          <w:sz w:val="22"/>
        </w:rPr>
        <w:t>means those moneys that are set aside out of the district’s allocation or by the division for payment to a landowner after the commissioners have approved an application for financial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 of attorney” </w:t>
      </w:r>
      <w:r>
        <w:rPr>
          <w:rFonts w:ascii="Times New Roman" w:hAnsi="Times New Roman"/>
          <w:b w:val="false"/>
          <w:i w:val="false"/>
          <w:color w:val="000000"/>
          <w:sz w:val="22"/>
        </w:rPr>
        <w:t>means a legal document that grants a person the right to act on behalf of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 landowner or district cooperator who has qualified for and received financial incentive payments for implementing soil and water conservation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 </w:t>
      </w:r>
      <w:r>
        <w:rPr>
          <w:rFonts w:ascii="Times New Roman" w:hAnsi="Times New Roman"/>
          <w:b w:val="false"/>
          <w:i w:val="false"/>
          <w:color w:val="000000"/>
          <w:sz w:val="22"/>
        </w:rPr>
        <w:t>means the entire width between property lines of the publicly owned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“Row cropped lands” </w:t>
      </w:r>
      <w:r>
        <w:rPr>
          <w:rFonts w:ascii="Times New Roman" w:hAnsi="Times New Roman"/>
          <w:b w:val="false"/>
          <w:i w:val="false"/>
          <w:color w:val="000000"/>
          <w:sz w:val="22"/>
        </w:rPr>
        <w:t>means land that is in an established rotation sequence that includes row crops and the sequence is actively being followed or is in consecutive row crop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conservation practices” </w:t>
      </w:r>
      <w:r>
        <w:rPr>
          <w:rFonts w:ascii="Times New Roman" w:hAnsi="Times New Roman"/>
          <w:b w:val="false"/>
          <w:i w:val="false"/>
          <w:color w:val="000000"/>
          <w:sz w:val="22"/>
        </w:rPr>
        <w:t>means any of the practices which serve to reduce erosion of soil by wind and water on land used for agricultural or horticultural purposes and approved by the state soil conservation and water quality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loss limit” </w:t>
      </w:r>
      <w:r>
        <w:rPr>
          <w:rFonts w:ascii="Times New Roman" w:hAnsi="Times New Roman"/>
          <w:b w:val="false"/>
          <w:i w:val="false"/>
          <w:color w:val="000000"/>
          <w:sz w:val="22"/>
        </w:rPr>
        <w:t>means the maximum amount of soil loss due to erosion by water or wind, expressed in terms of tons per acre per year, which the commissioners of the respective soil and water conservation districts have established by rule as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soil survey data base for Iowa” </w:t>
      </w:r>
      <w:r>
        <w:rPr>
          <w:rFonts w:ascii="Times New Roman" w:hAnsi="Times New Roman"/>
          <w:b w:val="false"/>
          <w:i w:val="false"/>
          <w:color w:val="000000"/>
          <w:sz w:val="22"/>
        </w:rPr>
        <w:t>means a listing of the soil map units for each county and the properties and interpretation for each of the map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“Supplemental allocation” </w:t>
      </w:r>
      <w:r>
        <w:rPr>
          <w:rFonts w:ascii="Times New Roman" w:hAnsi="Times New Roman"/>
          <w:b w:val="false"/>
          <w:i w:val="false"/>
          <w:color w:val="000000"/>
          <w:sz w:val="22"/>
        </w:rPr>
        <w:t>means additional funds provided beyond the original allocation.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“Supplementary administrative order” </w:t>
      </w:r>
      <w:r>
        <w:rPr>
          <w:rFonts w:ascii="Times New Roman" w:hAnsi="Times New Roman"/>
          <w:b w:val="false"/>
          <w:i w:val="false"/>
          <w:color w:val="000000"/>
          <w:sz w:val="22"/>
        </w:rPr>
        <w:t>means a written notice sent to those receiving an administrative order for violation of the district’s soil loss limit regulations advising that cost-share funds are being committed to the landowner or landowners and establishing time limits for correcting the soil erosion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“Technician” </w:t>
      </w:r>
      <w:r>
        <w:rPr>
          <w:rFonts w:ascii="Times New Roman" w:hAnsi="Times New Roman"/>
          <w:b w:val="false"/>
          <w:i w:val="false"/>
          <w:color w:val="000000"/>
          <w:sz w:val="22"/>
        </w:rPr>
        <w:t>means a person qualified to design, lay out and inspect construction of soil conservation practices, and who is assigned to or employed by a soil and water conservation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“Unobligated funds” </w:t>
      </w:r>
      <w:r>
        <w:rPr>
          <w:rFonts w:ascii="Times New Roman" w:hAnsi="Times New Roman"/>
          <w:b w:val="false"/>
          <w:i w:val="false"/>
          <w:color w:val="000000"/>
          <w:sz w:val="22"/>
        </w:rPr>
        <w:t>means those cost-share moneys the districts have been allocated and those the division administers that have not been obligated.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8766B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0224C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4340C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27—10.21</w:t>
      </w:r>
      <w:r>
        <w:rPr>
          <w:rFonts w:ascii="Times New Roman" w:hAnsi="Times New Roman"/>
          <w:b w:val="false"/>
          <w:i w:val="false"/>
          <w:color w:val="000000"/>
          <w:sz w:val="22"/>
        </w:rPr>
        <w:t xml:space="preserve"> to </w:t>
      </w:r>
      <w:r>
        <w:rPr>
          <w:rFonts w:ascii="Times New Roman" w:hAnsi="Times New Roman"/>
          <w:b/>
          <w:i w:val="false"/>
          <w:color w:val="000000"/>
          <w:sz w:val="22"/>
        </w:rPr>
        <w:t>10.29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3</w:t>
      </w:r>
    </w:p>
    <w:p>
      <w:pPr>
        <w:spacing w:before="0" w:after="0"/>
        <w:ind w:left="120"/>
        <w:jc w:val="both"/>
      </w:pPr>
      <w:r>
        <w:rPr>
          <w:rFonts w:ascii="Times New Roman" w:hAnsi="Times New Roman"/>
          <w:b/>
          <w:i w:val="false"/>
          <w:color w:val="000000"/>
          <w:sz w:val="22"/>
        </w:rPr>
        <w:t>27—10.30</w:t>
      </w:r>
      <w:r>
        <w:rPr>
          <w:rFonts w:ascii="Times New Roman" w:hAnsi="Times New Roman"/>
          <w:b/>
          <w:i w:val="false"/>
          <w:color w:val="000000"/>
          <w:sz w:val="22"/>
        </w:rPr>
        <w:t xml:space="preserve">(161A) </w:t>
      </w:r>
      <w:r>
        <w:rPr>
          <w:rFonts w:ascii="Times New Roman" w:hAnsi="Times New Roman"/>
          <w:b/>
          <w:i w:val="false"/>
          <w:color w:val="000000"/>
          <w:sz w:val="22"/>
        </w:rPr>
        <w:t xml:space="preserve">Compliance, refunds, reviews and appeals. </w:t>
      </w:r>
      <w:r>
        <w:rPr>
          <w:rFonts w:ascii="Times New Roman" w:hAnsi="Times New Roman"/>
          <w:b w:val="false"/>
          <w:i w:val="false"/>
          <w:color w:val="000000"/>
          <w:sz w:val="22"/>
        </w:rPr>
        <w:t>This division establishes rules for determining landowner or farm operator compliance with performance or maintenance agreements that have been entered into as a result of receiving financial incentive payments for implementing soil conservation practices. This division also defines the responsibilities of the districts and the division for obtaining refunds from landowners or farm operators, and procedures to be followed, when it is found that temporary practices are not being performed in accordance with funding agreements.</w:t>
      </w:r>
    </w:p>
    <w:p>
      <w:pPr>
        <w:spacing w:before="0" w:after="0"/>
        <w:ind w:left="120"/>
        <w:jc w:val="both"/>
      </w:pPr>
      <w:r>
        <w:rPr>
          <w:rFonts w:ascii="Times New Roman" w:hAnsi="Times New Roman"/>
          <w:b w:val="false"/>
          <w:i w:val="false"/>
          <w:color w:val="000000"/>
          <w:sz w:val="22"/>
        </w:rPr>
        <w:t>This division also defines the responsibilities of the districts and the division for requiring maintenance, repair or reconstruction of permanent soil and water conservation practices when it is found that permanent practices are not being maintained in accordance with funding agreements.</w:t>
      </w:r>
    </w:p>
    <w:p>
      <w:pPr>
        <w:spacing w:before="0" w:after="0"/>
        <w:ind w:left="120"/>
        <w:jc w:val="both"/>
      </w:pPr>
      <w:r>
        <w:rPr>
          <w:rFonts w:ascii="Times New Roman" w:hAnsi="Times New Roman"/>
          <w:b/>
          <w:i w:val="false"/>
          <w:color w:val="000000"/>
          <w:sz w:val="22"/>
        </w:rPr>
        <w:t>27—10.31</w:t>
      </w:r>
      <w:r>
        <w:rPr>
          <w:rFonts w:ascii="Times New Roman" w:hAnsi="Times New Roman"/>
          <w:b/>
          <w:i w:val="false"/>
          <w:color w:val="000000"/>
          <w:sz w:val="22"/>
        </w:rPr>
        <w:t xml:space="preserve">(161A) </w:t>
      </w:r>
      <w:r>
        <w:rPr>
          <w:rFonts w:ascii="Times New Roman" w:hAnsi="Times New Roman"/>
          <w:b/>
          <w:i w:val="false"/>
          <w:color w:val="000000"/>
          <w:sz w:val="22"/>
        </w:rPr>
        <w:t xml:space="preserve">Compliance with maintenance/performance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color w:val="000000"/>
          <w:sz w:val="22"/>
        </w:rPr>
        <w:t xml:space="preserve">Performance agreement.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w:t>
      </w:r>
      <w:r>
        <w:rPr>
          <w:rFonts w:ascii="Times New Roman" w:hAnsi="Times New Roman"/>
          <w:b w:val="false"/>
          <w:i w:val="false"/>
          <w:color w:val="000000"/>
          <w:sz w:val="22"/>
        </w:rPr>
        <w:t> </w:t>
      </w:r>
      <w:r>
        <w:rPr>
          <w:rFonts w:ascii="Times New Roman" w:hAnsi="Times New Roman"/>
          <w:b w:val="false"/>
          <w:i/>
          <w:color w:val="000000"/>
          <w:sz w:val="22"/>
        </w:rPr>
        <w:t xml:space="preserve">Maintenance/performance agreement. </w:t>
      </w:r>
      <w:r>
        <w:rPr>
          <w:rFonts w:ascii="Times New Roman" w:hAnsi="Times New Roman"/>
          <w:b w:val="false"/>
          <w:i w:val="false"/>
          <w:color w:val="000000"/>
          <w:sz w:val="22"/>
        </w:rPr>
        <w:t>As a condition for receipt of any financial incentives funds for implementing soil and water conservation practices, the owner of the land on which the practices have been installed shall agree to maintain those practices for the term specified in the maintenance/performance agreement. Specific conditions of the agreement are detailed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Determination of practice implementation and continued compliance with maintenance/performance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certifying technician or the technician of the district will determine if the completed practice is in compliance with applicable standards and specifications in Part 8 of these rules. The certifying technician shall attest to completion and compliance with the standards by completing and signing a certification of practice form. The completed certification will be retained in the district case file for the appropriate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certifying technician or district technician shall inspect the practice at any time the district commissioners have reason to believe it is not being satisfactorily maintained. The division will evaluate the situation to determine that proper procedures were followed. “Satisfactorily maintained” means being maintained in such a state of repair so that the practice is successfully performing the function for which it was originally installed. Following the inspection, the certifying technician shall complete a certification of practice form. The completed certification shall be filed in the district’s case file for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district shall inspect a practice whenever requested to do so by the landowner. The person requesting the inspection shall be provided a copy of the completed certification of practice form, used to document the results of this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Determination of noncompliance with maintenance/performance agreement. If the certifying technician determines that the practice is not being satisfactorily maintained, it shall be so noted on the certification of practice form. The district shall notify the division in writing of the noncompliance finding. The notification to the division shall contain a complete explanation of why the practice is considered not to be in compliance with the maintenance/performance agreement. The division will evaluate the situation to determine that proper procedures were followed. “Satisfactorily maintained” means the practice has been maintained in such a state of repair that it is successfully performing the function for which it was originally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that properly maintained practices that were installed with the assistance of Iowa financial incentive program funds are damaged due to natural disasters, completing the maintenance/performance agreement shall not constitute an action or intent on the part of the division to prevent the owner of the land on which the practices were installed from receiving federal emergency conservation program assistance to repair or replace the practices.</w:t>
      </w:r>
    </w:p>
    <w:p>
      <w:pPr>
        <w:spacing w:before="0" w:after="0"/>
        <w:ind w:left="120"/>
        <w:jc w:val="both"/>
      </w:pPr>
      <w:r>
        <w:rPr>
          <w:rFonts w:ascii="Times New Roman" w:hAnsi="Times New Roman"/>
          <w:b/>
          <w:i w:val="false"/>
          <w:color w:val="000000"/>
          <w:sz w:val="22"/>
        </w:rPr>
        <w:t>27—10.32</w:t>
      </w:r>
      <w:r>
        <w:rPr>
          <w:rFonts w:ascii="Times New Roman" w:hAnsi="Times New Roman"/>
          <w:b/>
          <w:i w:val="false"/>
          <w:color w:val="000000"/>
          <w:sz w:val="22"/>
        </w:rPr>
        <w:t xml:space="preserve">(161A) </w:t>
      </w:r>
      <w:r>
        <w:rPr>
          <w:rFonts w:ascii="Times New Roman" w:hAnsi="Times New Roman"/>
          <w:b/>
          <w:i w:val="false"/>
          <w:color w:val="000000"/>
          <w:sz w:val="22"/>
        </w:rPr>
        <w:t xml:space="preserve">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Noncompliance with performance agreements.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Refunds for noncompliance with maintenance agreements to cost-share agreements entered prior to July 1, 1981.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Refunds for noncompliance with maintenance agreements entered between January 1, 1981, and July 1, 1982.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color w:val="000000"/>
          <w:sz w:val="22"/>
        </w:rPr>
        <w:t xml:space="preserve">Noncompliance with maintenance/performance agreements. </w:t>
      </w:r>
      <w:r>
        <w:rPr>
          <w:rFonts w:ascii="Times New Roman" w:hAnsi="Times New Roman"/>
          <w:b w:val="false"/>
          <w:i w:val="false"/>
          <w:color w:val="000000"/>
          <w:sz w:val="22"/>
        </w:rPr>
        <w:t>Upon determination by the district and the division that a landowner is not in compliance with a maintenance/performance agreement, the division shall assist the district in the issuance of an administrative order to the landowner requiring appropriate maintenance, repair or reconstruction of the practice, provided voluntary means have been exhausted. The district, in its sole discretion, may allow the landowner or the landowner’s successors to refund to the division the entire amount of the financial incentive payment received by the landowner in lieu of maintaining, repairing or reconstructing a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60 days from the date of issue of the administrative order, the landowner shall submit to the district a written and signed statement of intent to maintain, repair or reconstruct the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maintenance, repair or reconstruction work shall be initiated within 180 days from the date of issue of the administrative order and shall be satisfactorily completed within one year of the date of issue of the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10.32(5)</w:t>
      </w:r>
      <w:r>
        <w:rPr>
          <w:rFonts w:ascii="Times New Roman" w:hAnsi="Times New Roman"/>
          <w:b w:val="false"/>
          <w:i w:val="false"/>
          <w:color w:val="000000"/>
          <w:sz w:val="22"/>
        </w:rPr>
        <w:t> </w:t>
      </w:r>
      <w:r>
        <w:rPr>
          <w:rFonts w:ascii="Times New Roman" w:hAnsi="Times New Roman"/>
          <w:b w:val="false"/>
          <w:i/>
          <w:color w:val="000000"/>
          <w:sz w:val="22"/>
        </w:rPr>
        <w:t xml:space="preserve">Agricultural land converted to nonagricultural land. </w:t>
      </w:r>
      <w:r>
        <w:rPr>
          <w:rFonts w:ascii="Times New Roman" w:hAnsi="Times New Roman"/>
          <w:b w:val="false"/>
          <w:i w:val="false"/>
          <w:color w:val="000000"/>
          <w:sz w:val="22"/>
        </w:rPr>
        <w:t>If land subject to a maintenance/performance agreement is converted to a nonagricultural use that does not require a permanent soil and water conservation practice which has been established with financial incentives, the practice shall not be removed until the owner refunds the appropriate amount of the payment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Amount of refund. The amount of refund will be the amount of the financial incentive payment received less 5 percent for each year the practice was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Districts will notify the division when such refunds are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Refunds will be made to the division. The division will deposit refunds to the appropriate district account. Use of the refunds will be limited to providing financial incentives under this chapter.</w:t>
      </w:r>
    </w:p>
    <w:p>
      <w:pPr>
        <w:spacing w:before="0" w:after="0"/>
        <w:ind w:left="120"/>
        <w:jc w:val="both"/>
      </w:pPr>
      <w:r>
        <w:rPr>
          <w:rFonts w:ascii="Times New Roman" w:hAnsi="Times New Roman"/>
          <w:b/>
          <w:i w:val="false"/>
          <w:color w:val="000000"/>
          <w:sz w:val="22"/>
        </w:rPr>
        <w:t>27—10.33</w:t>
      </w:r>
      <w:r>
        <w:rPr>
          <w:rFonts w:ascii="Times New Roman" w:hAnsi="Times New Roman"/>
          <w:b/>
          <w:i w:val="false"/>
          <w:color w:val="000000"/>
          <w:sz w:val="22"/>
        </w:rPr>
        <w:t xml:space="preserve">(161A) </w:t>
      </w:r>
      <w:r>
        <w:rPr>
          <w:rFonts w:ascii="Times New Roman" w:hAnsi="Times New Roman"/>
          <w:b/>
          <w:i w:val="false"/>
          <w:color w:val="000000"/>
          <w:sz w:val="22"/>
        </w:rPr>
        <w:t xml:space="preserve">Appeals and reviews. </w:t>
      </w:r>
      <w:r>
        <w:rPr>
          <w:rFonts w:ascii="Times New Roman" w:hAnsi="Times New Roman"/>
          <w:b w:val="false"/>
          <w:i w:val="false"/>
          <w:color w:val="000000"/>
          <w:sz w:val="22"/>
        </w:rPr>
        <w:t>A landowner or farm operator who has been ordered to maintain, repair or reconstruct a temporary or permanent practice subject to a maintenance/performance agreement may, as appropriate, review the order with the district commissioners or the division of soil conservation and water quality. Appeals to the state soil conservation and water quality committee may be made by the district, a landowner or a farm operator following a review by the division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val="false"/>
          <w:color w:val="000000"/>
          <w:sz w:val="22"/>
        </w:rPr>
        <w:t>Review with soil and water conservation district commissioners. When a landowner or farm operator wishes to appeal an order to maintain, repair or reconstruct a temporary or permanent practice subject to a maintenance/performance agreement, the landowner or farm operator may request a review of the order with the district commissioners. The commissioners shall schedule a meeting to review the issue with the landowner or farm operator. This proceeding shall be informal. A landowner or farm operator shall request a review with the district commissioners in writing and within 30 days following receipt of their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val="false"/>
          <w:color w:val="000000"/>
          <w:sz w:val="22"/>
        </w:rPr>
        <w:t>Review with the division of soil conservation and water quality. After having unsuccessfully met with the district commissioners, a landowner or farm operator who has been ordered to maintain, repair or reconstruct a temporary or permanent practice subject to a maintenance/performance agreement may file a written request for review with the division. The division review shall be conducted by the division director or the director’s designee. This proceeding shall be informal. A landowner or farm operator shall request the review with the division in writing within 30 days following the review with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val="false"/>
          <w:color w:val="000000"/>
          <w:sz w:val="22"/>
        </w:rPr>
        <w:t>Appeal to the state soil conservation and water quality committee. In those cases where the district, landowner, or farm operator is not satisfied with the decision rendered as a conclusion of a division review concerning an order to maintain, repair or reconstruct a temporary or permanent practice covered by a maintenance/performance agreement, the district, landowner, or farm operator may appeal the division’s decision to the state soil conservation and water quality committee. This proceeding shall be a formal, contested case hearing. The district, landowner, or farm operator shall make the appeal to the state committee in writing within 30 days following completion of the division’s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10.33(4)</w:t>
      </w:r>
      <w:r>
        <w:rPr>
          <w:rFonts w:ascii="Times New Roman" w:hAnsi="Times New Roman"/>
          <w:b w:val="false"/>
          <w:i w:val="false"/>
          <w:color w:val="000000"/>
          <w:sz w:val="22"/>
        </w:rPr>
        <w:t> </w:t>
      </w:r>
      <w:r>
        <w:rPr>
          <w:rFonts w:ascii="Times New Roman" w:hAnsi="Times New Roman"/>
          <w:b w:val="false"/>
          <w:i w:val="false"/>
          <w:color w:val="000000"/>
          <w:sz w:val="22"/>
        </w:rPr>
        <w:t>The committee will either affirm, modify, or vacate the administrative order following the completion of the contested case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27—10.34</w:t>
      </w:r>
      <w:r>
        <w:rPr>
          <w:rFonts w:ascii="Times New Roman" w:hAnsi="Times New Roman"/>
          <w:b w:val="false"/>
          <w:i w:val="false"/>
          <w:color w:val="000000"/>
          <w:sz w:val="22"/>
        </w:rPr>
        <w:t xml:space="preserve"> to </w:t>
      </w:r>
      <w:r>
        <w:rPr>
          <w:rFonts w:ascii="Times New Roman" w:hAnsi="Times New Roman"/>
          <w:b/>
          <w:i w:val="false"/>
          <w:color w:val="000000"/>
          <w:sz w:val="22"/>
        </w:rPr>
        <w:t>10.40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4</w:t>
      </w:r>
    </w:p>
    <w:p>
      <w:pPr>
        <w:spacing w:before="0" w:after="0"/>
        <w:ind w:left="120"/>
        <w:jc w:val="both"/>
      </w:pPr>
      <w:r>
        <w:rPr>
          <w:rFonts w:ascii="Times New Roman" w:hAnsi="Times New Roman"/>
          <w:b/>
          <w:i w:val="false"/>
          <w:color w:val="000000"/>
          <w:sz w:val="22"/>
        </w:rPr>
        <w:t>27—10.41</w:t>
      </w:r>
      <w:r>
        <w:rPr>
          <w:rFonts w:ascii="Times New Roman" w:hAnsi="Times New Roman"/>
          <w:b/>
          <w:i w:val="false"/>
          <w:color w:val="000000"/>
          <w:sz w:val="22"/>
        </w:rPr>
        <w:t xml:space="preserve">(161A) </w:t>
      </w:r>
      <w:r>
        <w:rPr>
          <w:rFonts w:ascii="Times New Roman" w:hAnsi="Times New Roman"/>
          <w:b/>
          <w:i w:val="false"/>
          <w:color w:val="000000"/>
          <w:sz w:val="22"/>
        </w:rPr>
        <w:t xml:space="preserve">Appropriations. </w:t>
      </w:r>
      <w:r>
        <w:rPr>
          <w:rFonts w:ascii="Times New Roman" w:hAnsi="Times New Roman"/>
          <w:b w:val="false"/>
          <w:i w:val="false"/>
          <w:color w:val="000000"/>
          <w:sz w:val="22"/>
        </w:rPr>
        <w:t>The department of agriculture and land stewardship, division of soil conservation and water quality, has received appropriations for conservation cost sharing since 1973 and appropriations to fund certain incentive programs for soil erosion control since 1979. Funds are appropriated each year by the general assembly.</w:t>
      </w:r>
    </w:p>
    <w:p>
      <w:pPr>
        <w:spacing w:before="0" w:after="0"/>
        <w:ind w:left="120"/>
        <w:jc w:val="both"/>
      </w:pPr>
      <w:r>
        <w:rPr>
          <w:rFonts w:ascii="Times New Roman" w:hAnsi="Times New Roman"/>
          <w:b w:val="false"/>
          <w:i w:val="false"/>
          <w:color w:val="000000"/>
          <w:sz w:val="22"/>
        </w:rPr>
        <w:t xml:space="preserve">The division has four years to encumber or obligate these funds before they revert to the state’s general fund. This rule addresses the distribution of these appropriations among the incentive programs for soil erosion control established by the division in accordance with the authorities extended in Iowa Code chapter </w:t>
      </w:r>
      <w:hyperlink r:id="rId11">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The rule is also consistent with the restrictions imposed by language of the appropriations bills.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10.41(1)</w:t>
      </w:r>
      <w:r>
        <w:rPr>
          <w:rFonts w:ascii="Times New Roman" w:hAnsi="Times New Roman"/>
          <w:b w:val="false"/>
          <w:i w:val="false"/>
          <w:color w:val="000000"/>
          <w:sz w:val="22"/>
        </w:rPr>
        <w:t> </w:t>
      </w:r>
      <w:r>
        <w:rPr>
          <w:rFonts w:ascii="Times New Roman" w:hAnsi="Times New Roman"/>
          <w:b w:val="false"/>
          <w:i w:val="false"/>
          <w:color w:val="000000"/>
          <w:sz w:val="22"/>
        </w:rPr>
        <w:t>Voluntary program. Ninety percent of the appropriation is to be used for cost sharing to provide state funding of not more than 50 percent of the approved cost of permanent soil and water conservation practices or for incentive payments to encourage management practices to control soil erosion on land that is now row-cropped.</w:t>
      </w:r>
    </w:p>
    <w:p>
      <w:pPr>
        <w:spacing w:before="0" w:after="0"/>
        <w:ind w:left="120"/>
        <w:jc w:val="both"/>
      </w:pPr>
      <w:r>
        <w:rPr>
          <w:rFonts w:ascii="Times New Roman" w:hAnsi="Times New Roman"/>
          <w:b w:val="false"/>
          <w:i w:val="false"/>
          <w:color w:val="000000"/>
          <w:sz w:val="22"/>
        </w:rPr>
        <w:t xml:space="preserve">The first $15,000 allocated to each district and up to 30 percent of the amount remaining in a district’s original and supplemental allocation may be used for the establishment of practices listed in subrules </w:t>
      </w:r>
      <w:hyperlink r:id="rId12">
        <w:r>
          <w:rPr>
            <w:rStyle w:val="Hyperlink"/>
            <w:rFonts w:ascii="Times New Roman" w:hAnsi="Times New Roman"/>
            <w:b w:val="false"/>
            <w:i w:val="false"/>
            <w:color w:val="000000"/>
            <w:sz w:val="22"/>
          </w:rPr>
          <w:t>10.82(1)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10.82(2)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commissioners of a district may allocate voluntary program funds for the restoration of permanent soil and water conservation practices which are damaged or destroyed because of a disaster emergency. Funds may be used for construction, reconstruction, installation, or repair of projects. The commissioners must determine that funds are necessary to restore permanent practices to prevent erosion in excess of applicable soil loss limits caused by the disaster emergency. Funds cannot be used unless a state of disaster emergency pursuant to a proclamation as provided in Iowa Code section </w:t>
      </w:r>
      <w:hyperlink r:id="rId14">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has been declared. Funds can be used only if federal or state disaster emergency funds are not adequate. Funds do not have to be allocated on a cost-share basis. Districts are required to report to the division regarding restoration projects and funds allocated for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10.41(2)</w:t>
      </w:r>
      <w:r>
        <w:rPr>
          <w:rFonts w:ascii="Times New Roman" w:hAnsi="Times New Roman"/>
          <w:b w:val="false"/>
          <w:i w:val="false"/>
          <w:color w:val="000000"/>
          <w:sz w:val="22"/>
        </w:rPr>
        <w:t> </w:t>
      </w:r>
      <w:r>
        <w:rPr>
          <w:rFonts w:ascii="Times New Roman" w:hAnsi="Times New Roman"/>
          <w:b w:val="false"/>
          <w:i w:val="false"/>
          <w:color w:val="000000"/>
          <w:sz w:val="22"/>
        </w:rPr>
        <w:t>Publicly owned lakes. For the approved cost of permanent soil conservation practices on watersheds above publicly owned lakes, a minimum of 5 percent of the amount appropriated is to be set aside for cost sharing at a rate not to exceed 75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10.41(3)</w:t>
      </w:r>
      <w:r>
        <w:rPr>
          <w:rFonts w:ascii="Times New Roman" w:hAnsi="Times New Roman"/>
          <w:b w:val="false"/>
          <w:i w:val="false"/>
          <w:color w:val="000000"/>
          <w:sz w:val="22"/>
        </w:rPr>
        <w:t> </w:t>
      </w:r>
      <w:r>
        <w:rPr>
          <w:rFonts w:ascii="Times New Roman" w:hAnsi="Times New Roman"/>
          <w:b w:val="false"/>
          <w:i w:val="false"/>
          <w:color w:val="000000"/>
          <w:sz w:val="22"/>
        </w:rPr>
        <w:t xml:space="preserve">Mandatory program. A maximum of 5 percent of the appropriation shall be set aside for cost sharing with landowners or farm operators who are required to install soil erosion control practices as a result of an administrative order from the district to abate complaints filed under Iowa Code section </w:t>
      </w:r>
      <w:hyperlink r:id="rId15">
        <w:r>
          <w:rPr>
            <w:rStyle w:val="Hyperlink"/>
            <w:rFonts w:ascii="Times New Roman" w:hAnsi="Times New Roman"/>
            <w:b w:val="false"/>
            <w:i w:val="false"/>
            <w:color w:val="000000"/>
            <w:sz w:val="22"/>
          </w:rPr>
          <w:t>161A.47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10.41(4)</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watershed projects. Iowa Code section </w:t>
      </w:r>
      <w:hyperlink r:id="rId16">
        <w:r>
          <w:rPr>
            <w:rStyle w:val="Hyperlink"/>
            <w:rFonts w:ascii="Times New Roman" w:hAnsi="Times New Roman"/>
            <w:b w:val="false"/>
            <w:i w:val="false"/>
            <w:color w:val="000000"/>
            <w:sz w:val="22"/>
          </w:rPr>
          <w:t>161A.7</w:t>
        </w:r>
      </w:hyperlink>
      <w:r>
        <w:rPr>
          <w:rFonts w:ascii="Times New Roman" w:hAnsi="Times New Roman"/>
          <w:b w:val="false"/>
          <w:i w:val="false"/>
          <w:color w:val="000000"/>
          <w:sz w:val="22"/>
        </w:rPr>
        <w:t xml:space="preserve"> permits cost sharing up to 60 percent of the cost of a project including five or more contiguous farm units which have at least 500 or more acres of farmland and which constitute at least 75 percent of the agricultural land lying within a watershed or subwatershed, where the owners jointly agree to a watershed conservation plan in conjunction with their respective farm unit soil conservation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10.41(5)</w:t>
      </w:r>
      <w:r>
        <w:rPr>
          <w:rFonts w:ascii="Times New Roman" w:hAnsi="Times New Roman"/>
          <w:b w:val="false"/>
          <w:i w:val="false"/>
          <w:color w:val="000000"/>
          <w:sz w:val="22"/>
        </w:rPr>
        <w:t> </w:t>
      </w:r>
      <w:r>
        <w:rPr>
          <w:rFonts w:ascii="Times New Roman" w:hAnsi="Times New Roman"/>
          <w:b w:val="false"/>
          <w:i w:val="false"/>
          <w:color w:val="000000"/>
          <w:sz w:val="22"/>
        </w:rPr>
        <w:t>Summer construction incentives. Funds are available for the planting of a conservation cover crop in place of cropland during the growing season to extend the construction season for the purpose of the installation of conservation practices. This practice shall be applied using the conservation crop rotation standard. Summer construction incentives are only available in conjunction with state-funded conservation practices.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7722B</w:t>
      </w:r>
      <w:r>
        <w:rPr>
          <w:rFonts w:ascii="Times New Roman" w:hAnsi="Times New Roman"/>
          <w:b w:val="false"/>
          <w:i w:val="false"/>
          <w:color w:val="000000"/>
          <w:sz w:val="16"/>
        </w:rPr>
        <w:t>, IAB 4/22/09,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8766B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27—10.42</w:t>
      </w:r>
      <w:r>
        <w:rPr>
          <w:rFonts w:ascii="Times New Roman" w:hAnsi="Times New Roman"/>
          <w:b w:val="false"/>
          <w:i w:val="false"/>
          <w:color w:val="000000"/>
          <w:sz w:val="22"/>
        </w:rPr>
        <w:t xml:space="preserve"> to </w:t>
      </w:r>
      <w:r>
        <w:rPr>
          <w:rFonts w:ascii="Times New Roman" w:hAnsi="Times New Roman"/>
          <w:b/>
          <w:i w:val="false"/>
          <w:color w:val="000000"/>
          <w:sz w:val="22"/>
        </w:rPr>
        <w:t>10.49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5</w:t>
      </w:r>
    </w:p>
    <w:p>
      <w:pPr>
        <w:spacing w:before="210" w:after="0"/>
        <w:ind w:left="120"/>
        <w:jc w:val="both"/>
      </w:pPr>
      <w:r>
        <w:rPr>
          <w:rFonts w:ascii="Times New Roman" w:hAnsi="Times New Roman"/>
          <w:b/>
          <w:i w:val="false"/>
          <w:color w:val="000000"/>
          <w:sz w:val="22"/>
        </w:rPr>
        <w:t>27—10.50</w:t>
      </w:r>
      <w:r>
        <w:rPr>
          <w:rFonts w:ascii="Times New Roman" w:hAnsi="Times New Roman"/>
          <w:b/>
          <w:i w:val="false"/>
          <w:color w:val="000000"/>
          <w:sz w:val="22"/>
        </w:rPr>
        <w:t xml:space="preserve">(161A) </w:t>
      </w:r>
      <w:r>
        <w:rPr>
          <w:rFonts w:ascii="Times New Roman" w:hAnsi="Times New Roman"/>
          <w:b/>
          <w:i w:val="false"/>
          <w:color w:val="000000"/>
          <w:sz w:val="22"/>
        </w:rPr>
        <w:t xml:space="preserve">Allocations to soil and water conservation districts. </w:t>
      </w:r>
      <w:r>
        <w:rPr>
          <w:rFonts w:ascii="Times New Roman" w:hAnsi="Times New Roman"/>
          <w:b w:val="false"/>
          <w:i w:val="false"/>
          <w:color w:val="000000"/>
          <w:sz w:val="22"/>
        </w:rPr>
        <w:t>This division identifies those program funds that are allocated to the districts and explains how the allocations are made.</w:t>
      </w:r>
    </w:p>
    <w:p>
      <w:pPr>
        <w:spacing w:before="0" w:after="0"/>
        <w:ind w:left="120"/>
        <w:jc w:val="both"/>
      </w:pPr>
      <w:r>
        <w:rPr>
          <w:rFonts w:ascii="Times New Roman" w:hAnsi="Times New Roman"/>
          <w:b/>
          <w:i w:val="false"/>
          <w:color w:val="000000"/>
          <w:sz w:val="22"/>
        </w:rPr>
        <w:t>27—10.51</w:t>
      </w:r>
      <w:r>
        <w:rPr>
          <w:rFonts w:ascii="Times New Roman" w:hAnsi="Times New Roman"/>
          <w:b/>
          <w:i w:val="false"/>
          <w:color w:val="000000"/>
          <w:sz w:val="22"/>
        </w:rPr>
        <w:t xml:space="preserve">(161A) </w:t>
      </w:r>
      <w:r>
        <w:rPr>
          <w:rFonts w:ascii="Times New Roman" w:hAnsi="Times New Roman"/>
          <w:b/>
          <w:i w:val="false"/>
          <w:color w:val="000000"/>
          <w:sz w:val="22"/>
        </w:rPr>
        <w:t xml:space="preserve">Voluntary program. </w:t>
      </w:r>
      <w:r>
        <w:rPr>
          <w:rFonts w:ascii="Times New Roman" w:hAnsi="Times New Roman"/>
          <w:b w:val="false"/>
          <w:i w:val="false"/>
          <w:color w:val="000000"/>
          <w:sz w:val="22"/>
        </w:rPr>
        <w:t>The division will allocate program funds to the districts in steps identified as original allocations and supplemental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w:t>
      </w:r>
      <w:r>
        <w:rPr>
          <w:rFonts w:ascii="Times New Roman" w:hAnsi="Times New Roman"/>
          <w:b w:val="false"/>
          <w:i w:val="false"/>
          <w:color w:val="000000"/>
          <w:sz w:val="22"/>
        </w:rPr>
        <w:t> </w:t>
      </w:r>
      <w:r>
        <w:rPr>
          <w:rFonts w:ascii="Times New Roman" w:hAnsi="Times New Roman"/>
          <w:b w:val="false"/>
          <w:i/>
          <w:color w:val="000000"/>
          <w:sz w:val="22"/>
        </w:rPr>
        <w:t xml:space="preserve">Original allocation. </w:t>
      </w:r>
      <w:r>
        <w:rPr>
          <w:rFonts w:ascii="Times New Roman" w:hAnsi="Times New Roman"/>
          <w:b w:val="false"/>
          <w:i w:val="false"/>
          <w:color w:val="000000"/>
          <w:sz w:val="22"/>
        </w:rPr>
        <w:t>Sixty percent of the fiscal year funds distributed to this program will be allocated to the districts at the beginning of the fiscal year in accordance with a formula based on the state soil survey database for Iowa. The formula is A = wzf,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 allocation to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 = the percentage factor for the district, determined by (x/y) (100),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x = district acres, determined by totaling the district’s land capability class acres from the state soil survey database for Iowa using the formula: (¼)2e + 3e + 4e.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y = state acres, determined by totaling the state’s land capability class acres from the state soil survey database for Iowa using the formula: (¼)2E + 3E + 4E.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 = sixty percent of fiscal year funds distributed to the voluntary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 = an adjustment factor of 0.980 applied to each district’s allocation to adjust the original allocation to compensate for establishing a minimum of four-tenths of 1 percent of “z” to ensure that each district has a workable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table provides the value of “w” for each district: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Individual Soil and Water Conservation District</w:t>
      </w:r>
    </w:p>
    <w:p>
      <w:pPr>
        <w:spacing w:before="60" w:after="0"/>
        <w:ind w:left="120"/>
        <w:jc w:val="left"/>
      </w:pPr>
    </w:p>
    <w:p>
      <w:pPr>
        <w:spacing w:before="60" w:after="0"/>
        <w:ind w:left="120"/>
        <w:jc w:val="center"/>
      </w:pPr>
      <w:r>
        <w:rPr>
          <w:rFonts w:ascii="Times New Roman" w:hAnsi="Times New Roman"/>
          <w:b w:val="false"/>
          <w:i w:val="false"/>
          <w:color w:val="000000"/>
          <w:sz w:val="22"/>
        </w:rPr>
        <w:t>Percentage Allocation Factors</w:t>
      </w:r>
    </w:p>
    <w:tbl>
      <w:tblPr>
        <w:tblW w:w="5000" w:type="pct"/>
        <w:tblCellSpacing w:w="0" w:type="auto"/>
        <w:tblBorders>
          <w:top w:val="none"/>
          <w:left w:val="none"/>
          <w:bottom w:val="none"/>
          <w:right w:val="none"/>
          <w:insideH w:val="none"/>
          <w:insideV w:val="none"/>
        </w:tblBorders>
        <w:tblLayout w:type="fixed"/>
      </w:tblPr>
      <w:tblGrid>
        <w:gridCol w:w="2783"/>
        <w:gridCol w:w="2783"/>
        <w:gridCol w:w="2783"/>
        <w:gridCol w:w="2841"/>
      </w:tblGrid>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W(%) District</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W(%) District</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W(%) District</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W(%) District</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 Adair</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Davis</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Jefferson</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0.2 Pocahontas*</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Adams</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Decatur</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Johnson</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0.8 Polk</w:t>
            </w:r>
          </w:p>
        </w:tc>
      </w:tr>
      <w:tr>
        <w:trPr>
          <w:trHeight w:val="210" w:hRule="atLeast"/>
        </w:trPr>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1.5 Allamakee</w:t>
            </w:r>
          </w:p>
        </w:tc>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0.8 Delaware</w:t>
            </w:r>
          </w:p>
        </w:tc>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1.2 Jones</w:t>
            </w:r>
          </w:p>
        </w:tc>
        <w:tc>
          <w:tcPr>
            <w:tcW w:w="2841"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1.4 E. Pottawattamie</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Appanoose</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 Des Moines</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Keokuk</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W. Pottawattamie</w:t>
            </w:r>
          </w:p>
        </w:tc>
      </w:tr>
      <w:tr>
        <w:trPr>
          <w:trHeight w:val="210" w:hRule="atLeast"/>
        </w:trPr>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1.3 Audubon</w:t>
            </w:r>
          </w:p>
        </w:tc>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0.4 Dickinson</w:t>
            </w:r>
          </w:p>
        </w:tc>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0.5 Kossuth</w:t>
            </w:r>
          </w:p>
        </w:tc>
        <w:tc>
          <w:tcPr>
            <w:tcW w:w="2841"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1.6 Poweshiek</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Benton</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 Dubuque</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Lee</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Ringgold</w:t>
            </w:r>
          </w:p>
        </w:tc>
      </w:tr>
      <w:tr>
        <w:trPr>
          <w:trHeight w:val="210" w:hRule="atLeast"/>
        </w:trPr>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0.3 Black Hawk*</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0.4 Emmet</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Linn</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0.7 Sac</w:t>
            </w:r>
          </w:p>
        </w:tc>
      </w:tr>
      <w:tr>
        <w:trPr>
          <w:trHeight w:val="210" w:hRule="atLeast"/>
        </w:trPr>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0.6 Boone</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Fayette</w:t>
            </w:r>
          </w:p>
        </w:tc>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0.5 Louisa</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0.8 Scott</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0.3 Bremer*</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0.3 Floyd*</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Lucas</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 Shelby</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0.3 Buchanan*</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0.6 Franklin</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0.9 Lyon</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Sioux</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 Buena Vista</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Fremont</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Madison</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0.6 Story</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0.6 Butler</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 Greene</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Mahaska</w:t>
            </w:r>
          </w:p>
        </w:tc>
        <w:tc>
          <w:tcPr>
            <w:tcW w:w="2841"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1.5 Tama</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0.3 Calhoun*</w:t>
            </w:r>
          </w:p>
        </w:tc>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0.5 Grundy</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Marion</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 Taylor</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Carroll</w:t>
            </w:r>
          </w:p>
        </w:tc>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1.5 Guthrie</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Marshall</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Union</w:t>
            </w:r>
          </w:p>
        </w:tc>
      </w:tr>
      <w:tr>
        <w:trPr>
          <w:trHeight w:val="210" w:hRule="atLeast"/>
        </w:trPr>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1.5 Cass</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0.4 Hamilton</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Mills</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Van Buren</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Cedar</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0.4 Hancock</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0.2 Mitchell*</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Wapello</w:t>
            </w:r>
          </w:p>
        </w:tc>
      </w:tr>
      <w:tr>
        <w:trPr>
          <w:trHeight w:val="210" w:hRule="atLeast"/>
        </w:trPr>
        <w:tc>
          <w:tcPr>
            <w:tcW w:w="278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0.4 Cerro Gordo</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0.7 Hardin</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Monona</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Warren</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Cherokee</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 Harrison</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Monroe</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Washington</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0.4 Chickasaw</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0.9 Henry</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Montgomery</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Wayne</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Clarke</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0.4 Howard</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 Muscatine</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0.3 Webster*</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0.4 Clay</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0.2 Humboldt*</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 O’Brien</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 Winnebago</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Clayton</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Ida</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0.3 Osceola*</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Winneshiek</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Clinton</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Iowa</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Page</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 Woodbury</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Crawford</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 Jackson</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0.4 Palo Alto</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0.2 Worth*</w:t>
            </w:r>
          </w:p>
        </w:tc>
      </w:tr>
      <w:tr>
        <w:trPr>
          <w:trHeight w:val="210" w:hRule="atLeast"/>
        </w:trPr>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0.8 Dallas</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 Jasper</w:t>
            </w:r>
          </w:p>
        </w:tc>
        <w:tc>
          <w:tcPr>
            <w:tcW w:w="2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 Plymouth</w:t>
            </w:r>
          </w:p>
        </w:tc>
        <w:tc>
          <w:tcPr>
            <w:tcW w:w="2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0.4 Wright</w:t>
            </w:r>
          </w:p>
        </w:tc>
      </w:tr>
    </w:tbl>
    <w:p>
      <w:pPr>
        <w:spacing w:before="0" w:after="0"/>
        <w:ind w:left="120"/>
        <w:jc w:val="both"/>
      </w:pPr>
      <w:r>
        <w:rPr>
          <w:rFonts w:ascii="Times New Roman" w:hAnsi="Times New Roman"/>
          <w:b w:val="false"/>
          <w:i w:val="false"/>
          <w:color w:val="000000"/>
          <w:sz w:val="22"/>
        </w:rPr>
        <w:t>*The minimum value to be used in determining original allocations to districts shall be 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10.51(2)</w:t>
      </w:r>
      <w:r>
        <w:rPr>
          <w:rFonts w:ascii="Times New Roman" w:hAnsi="Times New Roman"/>
          <w:b w:val="false"/>
          <w:i w:val="false"/>
          <w:color w:val="000000"/>
          <w:sz w:val="22"/>
        </w:rPr>
        <w:t> </w:t>
      </w:r>
      <w:r>
        <w:rPr>
          <w:rFonts w:ascii="Times New Roman" w:hAnsi="Times New Roman"/>
          <w:b w:val="false"/>
          <w:i/>
          <w:color w:val="000000"/>
          <w:sz w:val="22"/>
        </w:rPr>
        <w:t xml:space="preserve">Supplemental allocation. </w:t>
      </w:r>
      <w:r>
        <w:rPr>
          <w:rFonts w:ascii="Times New Roman" w:hAnsi="Times New Roman"/>
          <w:b w:val="false"/>
          <w:i w:val="false"/>
          <w:color w:val="000000"/>
          <w:sz w:val="22"/>
        </w:rPr>
        <w:t>The remaining balance of the fiscal year funds plus recalled funds will be provided to the districts in a supplemental allocation. The districts shall identify valid applications and cost estimates, if any, for supplemental allocations to the division by September 1 and by December 31. Factors to be considered in making a supplemental allocation to a district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sum of cost estimates (for pending applications) in each district, divided by the total cost estimates (for pending applications) for all 100 districts, multiplied by the remaining available program funds;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or not the proposed supplemental allocation exceeds three times the original allocation to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w:t>
      </w:r>
      <w:r>
        <w:rPr>
          <w:rFonts w:ascii="Times New Roman" w:hAnsi="Times New Roman"/>
          <w:b w:val="false"/>
          <w:i w:val="false"/>
          <w:color w:val="000000"/>
          <w:sz w:val="22"/>
        </w:rPr>
        <w:t> </w:t>
      </w:r>
      <w:r>
        <w:rPr>
          <w:rFonts w:ascii="Times New Roman" w:hAnsi="Times New Roman"/>
          <w:b w:val="false"/>
          <w:i/>
          <w:color w:val="000000"/>
          <w:sz w:val="22"/>
        </w:rPr>
        <w:t xml:space="preserve">Recall of funds. </w:t>
      </w:r>
      <w:r>
        <w:rPr>
          <w:rFonts w:ascii="Times New Roman" w:hAnsi="Times New Roman"/>
          <w:b w:val="false"/>
          <w:i w:val="false"/>
          <w:color w:val="000000"/>
          <w:sz w:val="22"/>
        </w:rPr>
        <w:t>The division shall recall unobligated funds from district accounts on December 31 and on June 30. Recalled funds will be made available to qualifying districts as supplements to their initial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recalled funds.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supplemental allocations. </w:t>
      </w:r>
      <w:r>
        <w:rPr>
          <w:rFonts w:ascii="Times New Roman" w:hAnsi="Times New Roman"/>
          <w:b w:val="false"/>
          <w:i w:val="false"/>
          <w:color w:val="000000"/>
          <w:sz w:val="22"/>
        </w:rPr>
        <w:t>In order to be considered as a pending application for the purpose of calculating supplemental need, an application must be immediately ready to proceed to layout, design and construction upon approval by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Fall supplemental funding shall only be available to those districts that have 75 percent of their funds obligated and have demonstrated an ability to use available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Spring supplemental funding shall be made available to practices that will be completed by June 30 of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w:t>
      </w:r>
      <w:r>
        <w:rPr>
          <w:rFonts w:ascii="Times New Roman" w:hAnsi="Times New Roman"/>
          <w:b w:val="false"/>
          <w:i w:val="false"/>
          <w:color w:val="000000"/>
          <w:sz w:val="22"/>
        </w:rPr>
        <w:t> </w:t>
      </w:r>
      <w:r>
        <w:rPr>
          <w:rFonts w:ascii="Times New Roman" w:hAnsi="Times New Roman"/>
          <w:b w:val="false"/>
          <w:i/>
          <w:color w:val="000000"/>
          <w:sz w:val="22"/>
        </w:rPr>
        <w:t xml:space="preserve">Recall and reallocation of funds by division director. </w:t>
      </w:r>
      <w:r>
        <w:rPr>
          <w:rFonts w:ascii="Times New Roman" w:hAnsi="Times New Roman"/>
          <w:b w:val="false"/>
          <w:i w:val="false"/>
          <w:color w:val="000000"/>
          <w:sz w:val="22"/>
        </w:rPr>
        <w:t>If districts are not demonstrating an ability to use available funding, the division director may recall these funds and reallocate the funds to a district that has an immediate need for additional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8766B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1448C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27—10.52</w:t>
      </w:r>
      <w:r>
        <w:rPr>
          <w:rFonts w:ascii="Times New Roman" w:hAnsi="Times New Roman"/>
          <w:b/>
          <w:i w:val="false"/>
          <w:color w:val="000000"/>
          <w:sz w:val="22"/>
        </w:rPr>
        <w:t xml:space="preserve">(161A) </w:t>
      </w:r>
      <w:r>
        <w:rPr>
          <w:rFonts w:ascii="Times New Roman" w:hAnsi="Times New Roman"/>
          <w:b/>
          <w:i w:val="false"/>
          <w:color w:val="000000"/>
          <w:sz w:val="22"/>
        </w:rPr>
        <w:t xml:space="preserve">Publicly owned lakes. </w:t>
      </w:r>
      <w:r>
        <w:rPr>
          <w:rFonts w:ascii="Times New Roman" w:hAnsi="Times New Roman"/>
          <w:b w:val="false"/>
          <w:i w:val="false"/>
          <w:color w:val="000000"/>
          <w:sz w:val="22"/>
        </w:rPr>
        <w:t>The division of soil conservation and water quality maintains the funds that are distributed to the publicly owned lakes program. These funds may be used to provide cost sharing not to exceed 75 percent of the approved cost of soil conservation practices on watersheds above publicly owned lakes and reservoirs. The division will allocate these program funds to eligible districts in steps identified as original allocation, recall of unobligated funds, and reallocation.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color w:val="000000"/>
          <w:sz w:val="22"/>
        </w:rPr>
        <w:t xml:space="preserve">Original allocation. </w:t>
      </w:r>
      <w:r>
        <w:rPr>
          <w:rFonts w:ascii="Times New Roman" w:hAnsi="Times New Roman"/>
          <w:b w:val="false"/>
          <w:i w:val="false"/>
          <w:color w:val="000000"/>
          <w:sz w:val="22"/>
        </w:rPr>
        <w:t>Funding needs will be identified and funds will be set aside for watershed projects which have cost-share funds in addition to state and district cooperator funds (e.g., federal, county, or other). The remaining funds will be allocated equally between the other watersheds identified on the publicly owned lakes priority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color w:val="000000"/>
          <w:sz w:val="22"/>
        </w:rPr>
        <w:t xml:space="preserve">Recall of unobligated funds. </w:t>
      </w:r>
      <w:r>
        <w:rPr>
          <w:rFonts w:ascii="Times New Roman" w:hAnsi="Times New Roman"/>
          <w:b w:val="false"/>
          <w:i w:val="false"/>
          <w:color w:val="000000"/>
          <w:sz w:val="22"/>
        </w:rPr>
        <w:t>Funds that are allocated to districts under this program and are not obligated by September 1 shall be recalled by the division and reallocated.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w:t>
      </w:r>
      <w:r>
        <w:rPr>
          <w:rFonts w:ascii="Times New Roman" w:hAnsi="Times New Roman"/>
          <w:b w:val="false"/>
          <w:i w:val="false"/>
          <w:color w:val="000000"/>
          <w:sz w:val="22"/>
        </w:rPr>
        <w:t> </w:t>
      </w:r>
      <w:r>
        <w:rPr>
          <w:rFonts w:ascii="Times New Roman" w:hAnsi="Times New Roman"/>
          <w:b w:val="false"/>
          <w:i/>
          <w:color w:val="000000"/>
          <w:sz w:val="22"/>
        </w:rPr>
        <w:t xml:space="preserve">Recall of obligated, but unspent funds.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10.52(4)</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recalled funds. </w:t>
      </w:r>
      <w:r>
        <w:rPr>
          <w:rFonts w:ascii="Times New Roman" w:hAnsi="Times New Roman"/>
          <w:b w:val="false"/>
          <w:i w:val="false"/>
          <w:color w:val="000000"/>
          <w:sz w:val="22"/>
        </w:rPr>
        <w:t>The reallocation of recalled funds will be based on need and demonstrated ability to use the funds. The districts shall submit their requests identifying valid applications and cost estimates, if any, to the division. The division shall allocate funds for these requests on a first-come, first-served basis to other eligible watersheds above publicly owned lakes.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w:t>
      </w:r>
      <w:r>
        <w:rPr>
          <w:rFonts w:ascii="Times New Roman" w:hAnsi="Times New Roman"/>
          <w:b w:val="false"/>
          <w:i w:val="false"/>
          <w:color w:val="000000"/>
          <w:sz w:val="22"/>
        </w:rPr>
        <w:t> </w:t>
      </w:r>
      <w:r>
        <w:rPr>
          <w:rFonts w:ascii="Times New Roman" w:hAnsi="Times New Roman"/>
          <w:b w:val="false"/>
          <w:i/>
          <w:color w:val="000000"/>
          <w:sz w:val="22"/>
        </w:rPr>
        <w:t xml:space="preserve">Eligible watersheds. </w:t>
      </w:r>
      <w:r>
        <w:rPr>
          <w:rFonts w:ascii="Times New Roman" w:hAnsi="Times New Roman"/>
          <w:b w:val="false"/>
          <w:i w:val="false"/>
          <w:color w:val="000000"/>
          <w:sz w:val="22"/>
        </w:rPr>
        <w:t>For a landowner to qualify for 75 percent cost sharing under this program, the watershed in which the land is located must be on a list of priority watersheds above publicly owned lakes or reservoirs that is established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10.52(6)</w:t>
      </w:r>
      <w:r>
        <w:rPr>
          <w:rFonts w:ascii="Times New Roman" w:hAnsi="Times New Roman"/>
          <w:b w:val="false"/>
          <w:i w:val="false"/>
          <w:color w:val="000000"/>
          <w:sz w:val="22"/>
        </w:rPr>
        <w:t> </w:t>
      </w:r>
      <w:r>
        <w:rPr>
          <w:rFonts w:ascii="Times New Roman" w:hAnsi="Times New Roman"/>
          <w:b w:val="false"/>
          <w:i/>
          <w:color w:val="000000"/>
          <w:sz w:val="22"/>
        </w:rPr>
        <w:t xml:space="preserve">Applications and agreements. </w:t>
      </w:r>
      <w:r>
        <w:rPr>
          <w:rFonts w:ascii="Times New Roman" w:hAnsi="Times New Roman"/>
          <w:b w:val="false"/>
          <w:i w:val="false"/>
          <w:color w:val="000000"/>
          <w:sz w:val="22"/>
        </w:rPr>
        <w:t>Applications and agreements for 75 percent cost sharing under this program will be handled by the districts as described in Part 7 of these rules except that the division will allocate funds to districts on an as-needed and first-come, first-served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1448C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27—10.53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27—10.54</w:t>
      </w:r>
      <w:r>
        <w:rPr>
          <w:rFonts w:ascii="Times New Roman" w:hAnsi="Times New Roman"/>
          <w:b/>
          <w:i w:val="false"/>
          <w:color w:val="000000"/>
          <w:sz w:val="22"/>
        </w:rPr>
        <w:t xml:space="preserve">(161A) </w:t>
      </w:r>
      <w:r>
        <w:rPr>
          <w:rFonts w:ascii="Times New Roman" w:hAnsi="Times New Roman"/>
          <w:b/>
          <w:i w:val="false"/>
          <w:color w:val="000000"/>
          <w:sz w:val="22"/>
        </w:rPr>
        <w:t xml:space="preserve">Mandatory program. </w:t>
      </w:r>
      <w:r>
        <w:rPr>
          <w:rFonts w:ascii="Times New Roman" w:hAnsi="Times New Roman"/>
          <w:b w:val="false"/>
          <w:i w:val="false"/>
          <w:color w:val="000000"/>
          <w:sz w:val="22"/>
        </w:rPr>
        <w:t>The division of soil conservation and water quality maintains the funds that are distributed to the mandatory cost-share program. These funds are used to provide cost sharing to landowners who are required to establish permanent soil and water conservation practices as the result of a district’s administrative order or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color w:val="000000"/>
          <w:sz w:val="22"/>
        </w:rPr>
        <w:t xml:space="preserve">Applications and agreements. </w:t>
      </w:r>
      <w:r>
        <w:rPr>
          <w:rFonts w:ascii="Times New Roman" w:hAnsi="Times New Roman"/>
          <w:b w:val="false"/>
          <w:i w:val="false"/>
          <w:color w:val="000000"/>
          <w:sz w:val="22"/>
        </w:rPr>
        <w:t>Applications and maintenance/performance agreements for 50 percent cost sharing under this program will be handled by the districts as described in Part 7 of these rules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district commissioners have decided that cost-share assistance is to be approved for a landowner, a copy of the application and a copy of the cost estimate proposed by the technician will be sent to the division with a request for funding obligation. The division will review the application, allocate funds for the specific application to the district and notify the district of the approval. If funds are not available, the division will not allocate funds to the specific application, but will write a letter of explanation to the district. The district will notify the landowner of the status by issuing a supplementary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approval of the amendment must be obtained from the division should the commissioners desire to amend the application to change the amount of work or the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color w:val="000000"/>
          <w:sz w:val="22"/>
        </w:rPr>
        <w:t xml:space="preserve">Redistribution of program funds. </w:t>
      </w:r>
      <w:r>
        <w:rPr>
          <w:rFonts w:ascii="Times New Roman" w:hAnsi="Times New Roman"/>
          <w:b w:val="false"/>
          <w:i w:val="false"/>
          <w:color w:val="000000"/>
          <w:sz w:val="22"/>
        </w:rPr>
        <w:t>Any unobligated program funds remaining at the end of the fiscal year will be redistributed to the voluntary cost-share program. These funds may be included with the supplemental allocation to districts or may be disbursed with the original allocation.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27—10.55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27—10.56</w:t>
      </w:r>
      <w:r>
        <w:rPr>
          <w:rFonts w:ascii="Times New Roman" w:hAnsi="Times New Roman"/>
          <w:b/>
          <w:i w:val="false"/>
          <w:color w:val="000000"/>
          <w:sz w:val="22"/>
        </w:rPr>
        <w:t xml:space="preserve">(161A) </w:t>
      </w:r>
      <w:r>
        <w:rPr>
          <w:rFonts w:ascii="Times New Roman" w:hAnsi="Times New Roman"/>
          <w:b/>
          <w:i w:val="false"/>
          <w:color w:val="000000"/>
          <w:sz w:val="22"/>
        </w:rPr>
        <w:t xml:space="preserve">Special watershed projects. </w:t>
      </w:r>
      <w:r>
        <w:rPr>
          <w:rFonts w:ascii="Times New Roman" w:hAnsi="Times New Roman"/>
          <w:b w:val="false"/>
          <w:i w:val="false"/>
          <w:color w:val="000000"/>
          <w:sz w:val="22"/>
        </w:rPr>
        <w:t>District commissioners will satisfy the following conditions with regard to special watershed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val="false"/>
          <w:color w:val="000000"/>
          <w:sz w:val="22"/>
        </w:rPr>
        <w:t>Prior to approving a project application for 60 percent cost-share, the district must obtain a project number from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val="false"/>
          <w:color w:val="000000"/>
          <w:sz w:val="22"/>
        </w:rPr>
        <w:t>All participating landowners in a particular project will be required to show progress towards completion during the first year of the project. Progress will be evaluated by the district. Failure of all participating landowners to show progress during the first year will result in loss of authorization of the project and 60 percent cost-share funding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10.56(3)</w:t>
      </w:r>
      <w:r>
        <w:rPr>
          <w:rFonts w:ascii="Times New Roman" w:hAnsi="Times New Roman"/>
          <w:b w:val="false"/>
          <w:i w:val="false"/>
          <w:color w:val="000000"/>
          <w:sz w:val="22"/>
        </w:rPr>
        <w:t> </w:t>
      </w:r>
      <w:r>
        <w:rPr>
          <w:rFonts w:ascii="Times New Roman" w:hAnsi="Times New Roman"/>
          <w:b w:val="false"/>
          <w:i w:val="false"/>
          <w:color w:val="000000"/>
          <w:sz w:val="22"/>
        </w:rPr>
        <w:t>Authorization for each project shall not exceed five years.</w:t>
      </w:r>
    </w:p>
    <w:p>
      <w:pPr>
        <w:spacing w:before="0" w:after="0"/>
        <w:ind w:left="120"/>
        <w:jc w:val="both"/>
      </w:pPr>
      <w:r>
        <w:rPr>
          <w:rFonts w:ascii="Times New Roman" w:hAnsi="Times New Roman"/>
          <w:b/>
          <w:i w:val="false"/>
          <w:color w:val="000000"/>
          <w:sz w:val="22"/>
        </w:rPr>
        <w:t>27—10.57</w:t>
      </w:r>
      <w:r>
        <w:rPr>
          <w:rFonts w:ascii="Times New Roman" w:hAnsi="Times New Roman"/>
          <w:b/>
          <w:i w:val="false"/>
          <w:color w:val="000000"/>
          <w:sz w:val="22"/>
        </w:rPr>
        <w:t xml:space="preserve">(161A) </w:t>
      </w:r>
      <w:r>
        <w:rPr>
          <w:rFonts w:ascii="Times New Roman" w:hAnsi="Times New Roman"/>
          <w:b/>
          <w:i w:val="false"/>
          <w:color w:val="000000"/>
          <w:sz w:val="22"/>
        </w:rPr>
        <w:t xml:space="preserve">Reserve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w:t>
      </w:r>
      <w:r>
        <w:rPr>
          <w:rFonts w:ascii="Times New Roman" w:hAnsi="Times New Roman"/>
          <w:b w:val="false"/>
          <w:i w:val="false"/>
          <w:color w:val="000000"/>
          <w:sz w:val="22"/>
        </w:rPr>
        <w:t> </w:t>
      </w:r>
      <w:r>
        <w:rPr>
          <w:rFonts w:ascii="Times New Roman" w:hAnsi="Times New Roman"/>
          <w:b w:val="false"/>
          <w:i/>
          <w:color w:val="000000"/>
          <w:sz w:val="22"/>
        </w:rPr>
        <w:t xml:space="preserve">Purpose and use of the reserve fund. </w:t>
      </w:r>
      <w:r>
        <w:rPr>
          <w:rFonts w:ascii="Times New Roman" w:hAnsi="Times New Roman"/>
          <w:b w:val="false"/>
          <w:i w:val="false"/>
          <w:color w:val="000000"/>
          <w:sz w:val="22"/>
        </w:rPr>
        <w:t>The reserve fund will be set aside and used only to meet contingencies that occur in the districts or within the division. The reserve fund shall not exceed $150,000.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10.57(2)</w:t>
      </w:r>
      <w:r>
        <w:rPr>
          <w:rFonts w:ascii="Times New Roman" w:hAnsi="Times New Roman"/>
          <w:b w:val="false"/>
          <w:i w:val="false"/>
          <w:color w:val="000000"/>
          <w:sz w:val="22"/>
        </w:rPr>
        <w:t> </w:t>
      </w:r>
      <w:r>
        <w:rPr>
          <w:rFonts w:ascii="Times New Roman" w:hAnsi="Times New Roman"/>
          <w:b w:val="false"/>
          <w:i/>
          <w:color w:val="000000"/>
          <w:sz w:val="22"/>
        </w:rPr>
        <w:t xml:space="preserve">Replenishing the reserve fund. </w:t>
      </w:r>
      <w:r>
        <w:rPr>
          <w:rFonts w:ascii="Times New Roman" w:hAnsi="Times New Roman"/>
          <w:b w:val="false"/>
          <w:i w:val="false"/>
          <w:color w:val="000000"/>
          <w:sz w:val="22"/>
        </w:rPr>
        <w:t xml:space="preserve">On June 30 of each year, the division may recall any unspent allocations and replenish the fund in accordance with subrule </w:t>
      </w:r>
      <w:hyperlink r:id="rId18">
        <w:r>
          <w:rPr>
            <w:rStyle w:val="Hyperlink"/>
            <w:rFonts w:ascii="Times New Roman" w:hAnsi="Times New Roman"/>
            <w:b w:val="false"/>
            <w:i w:val="false"/>
            <w:color w:val="000000"/>
            <w:sz w:val="22"/>
          </w:rPr>
          <w:t>10.57(1)</w:t>
        </w:r>
      </w:hyperlink>
      <w:r>
        <w:rPr>
          <w:rFonts w:ascii="Times New Roman" w:hAnsi="Times New Roman"/>
          <w:b w:val="false"/>
          <w:i w:val="false"/>
          <w:color w:val="000000"/>
          <w:sz w:val="22"/>
        </w:rPr>
        <w:t>. If needed, the reserve fund may also be replenished at any time with recalled funds to return the balance to $150,000.</w:t>
      </w:r>
    </w:p>
    <w:p>
      <w:pPr>
        <w:spacing w:before="210" w:after="0"/>
        <w:ind w:left="120"/>
        <w:jc w:val="both"/>
      </w:pPr>
      <w:r>
        <w:rPr>
          <w:rFonts w:ascii="Times New Roman" w:hAnsi="Times New Roman"/>
          <w:b/>
          <w:i w:val="false"/>
          <w:color w:val="000000"/>
          <w:sz w:val="22"/>
        </w:rPr>
        <w:t>27—10.58</w:t>
      </w:r>
      <w:r>
        <w:rPr>
          <w:rFonts w:ascii="Times New Roman" w:hAnsi="Times New Roman"/>
          <w:b w:val="false"/>
          <w:i w:val="false"/>
          <w:color w:val="000000"/>
          <w:sz w:val="22"/>
        </w:rPr>
        <w:t xml:space="preserve"> and </w:t>
      </w:r>
      <w:r>
        <w:rPr>
          <w:rFonts w:ascii="Times New Roman" w:hAnsi="Times New Roman"/>
          <w:b/>
          <w:i w:val="false"/>
          <w:color w:val="000000"/>
          <w:sz w:val="22"/>
        </w:rPr>
        <w:t>10.59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6</w:t>
      </w:r>
    </w:p>
    <w:p>
      <w:pPr>
        <w:spacing w:before="0" w:after="0"/>
        <w:ind w:left="120"/>
        <w:jc w:val="both"/>
      </w:pPr>
      <w:r>
        <w:rPr>
          <w:rFonts w:ascii="Times New Roman" w:hAnsi="Times New Roman"/>
          <w:b/>
          <w:i w:val="false"/>
          <w:color w:val="000000"/>
          <w:sz w:val="22"/>
        </w:rPr>
        <w:t>27—10.60</w:t>
      </w:r>
      <w:r>
        <w:rPr>
          <w:rFonts w:ascii="Times New Roman" w:hAnsi="Times New Roman"/>
          <w:b/>
          <w:i w:val="false"/>
          <w:color w:val="000000"/>
          <w:sz w:val="22"/>
        </w:rPr>
        <w:t xml:space="preserve">(161A) </w:t>
      </w:r>
      <w:r>
        <w:rPr>
          <w:rFonts w:ascii="Times New Roman" w:hAnsi="Times New Roman"/>
          <w:b/>
          <w:i w:val="false"/>
          <w:color w:val="000000"/>
          <w:sz w:val="22"/>
        </w:rPr>
        <w:t xml:space="preserve">Funding rates. </w:t>
      </w:r>
      <w:r>
        <w:rPr>
          <w:rFonts w:ascii="Times New Roman" w:hAnsi="Times New Roman"/>
          <w:b w:val="false"/>
          <w:i w:val="false"/>
          <w:color w:val="000000"/>
          <w:sz w:val="22"/>
        </w:rPr>
        <w:t>The purpose of this division is to establish the funding rates at which the state will fund or share the cost for approved soil conservation practices under the various incentive programs. In all cases, except for the mandatory program, the state’s share will be computed using the percentages specified below and the estimated cost, the amended estimated cost, or the actual cost of implementing the practice, whichever is less. Payments under the mandatory program will be based on actual costs. Funds distributed to annual programs for permanent practices may be used in combination with other public funds as long as the maximum cost-share rate realized by the district cooperator does not exceed 75 percent of the total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10.60(1)</w:t>
      </w:r>
      <w:r>
        <w:rPr>
          <w:rFonts w:ascii="Times New Roman" w:hAnsi="Times New Roman"/>
          <w:b w:val="false"/>
          <w:i w:val="false"/>
          <w:color w:val="000000"/>
          <w:sz w:val="22"/>
        </w:rPr>
        <w:t> </w:t>
      </w:r>
      <w:r>
        <w:rPr>
          <w:rFonts w:ascii="Times New Roman" w:hAnsi="Times New Roman"/>
          <w:b w:val="false"/>
          <w:i/>
          <w:color w:val="000000"/>
          <w:sz w:val="22"/>
        </w:rPr>
        <w:t xml:space="preserve">Voluntary.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will cost-share 50 percent of the cost certified by the certifying technician as being reasonable, proper, and incurred by the applicant in voluntarily installing approved, permanent soil conservation practices, except for tree planting. Eligible costs include machine hire or use of the applicant’s equipment, needed materials delivered to and used at the site, and labor required to install the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tree and shrub establishment, the following criteria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Fifty percent of the actual cost, not to exceed $600 per acre, including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Establishing ground cover;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Trees and tree planting operations;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Weed and pest control;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Mowing, disking, and spraying.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Fifty percent of the actual cost, not to exceed $150 per acre, for woody plant competition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Actual cost, not to exceed the lesser of $14 per rod or $45 per acre protected, for permanent fences that protect planted acres from grazing, excluding boundary and road 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currently funded fiscal years, the division will make one-time payments of up to $10 per acre for no-tillage, ridge-till and strip-till; $6 per acre for contour farming; $25 per acre for establishing a cover crop; and 50 percent of the cost up to $25 per acre for strip-cropping, field borders and filter strips. The one-time only payment may apply to management practices lasting up to four consecutive years. The one-time only payment for multiple years is calculated based on the listed annual amounts. A performance agreement is required for incentive payments covering a time period of one year or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Funding for the restoration of permanent practices damaged or destroyed because of a disaster (see </w:t>
      </w:r>
      <w:hyperlink r:id="rId19">
        <w:r>
          <w:rPr>
            <w:rStyle w:val="Hyperlink"/>
            <w:rFonts w:ascii="Times New Roman" w:hAnsi="Times New Roman"/>
            <w:b w:val="false"/>
            <w:i w:val="false"/>
            <w:color w:val="000000"/>
            <w:sz w:val="22"/>
          </w:rPr>
          <w:t>10.41(1)</w:t>
        </w:r>
      </w:hyperlink>
      <w:r>
        <w:rPr>
          <w:rFonts w:ascii="Times New Roman" w:hAnsi="Times New Roman"/>
          <w:b w:val="false"/>
          <w:i w:val="false"/>
          <w:color w:val="000000"/>
          <w:sz w:val="22"/>
        </w:rPr>
        <w:t>) does not have to be allocated on a cost-share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a livestock watering system is installed in a grade stabilization structure, cost share is limited to 50 percent of the estimated or eligible cost, whichever is less, not to exceed $500 for the watering tank or holding facility, pipe and valves. Payment will be made only if the structure is fenced.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10.60(2)</w:t>
      </w:r>
      <w:r>
        <w:rPr>
          <w:rFonts w:ascii="Times New Roman" w:hAnsi="Times New Roman"/>
          <w:b w:val="false"/>
          <w:i w:val="false"/>
          <w:color w:val="000000"/>
          <w:sz w:val="22"/>
        </w:rPr>
        <w:t> </w:t>
      </w:r>
      <w:r>
        <w:rPr>
          <w:rFonts w:ascii="Times New Roman" w:hAnsi="Times New Roman"/>
          <w:b w:val="false"/>
          <w:i/>
          <w:color w:val="000000"/>
          <w:sz w:val="22"/>
        </w:rPr>
        <w:t xml:space="preserve">Summer construction incentives. </w:t>
      </w:r>
      <w:r>
        <w:rPr>
          <w:rFonts w:ascii="Times New Roman" w:hAnsi="Times New Roman"/>
          <w:b w:val="false"/>
          <w:i w:val="false"/>
          <w:color w:val="000000"/>
          <w:sz w:val="22"/>
        </w:rPr>
        <w:t>In addition to cost share for the establishment of a permanent conservation practice, up to $200 per acre is available to offset income lost from cropland acres taken out of production during the growing season. Payment will be made upon completion of the permanent conservation practice. To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field being treated shall be in row cropland during the growing season in which the permanent conservation practice is being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construction area shall be planted with a conservation cover for erosion control purposes on the construction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construction of the permanent conservation practice shall take place between June 15 and October 15. Work must be started and completed between these dates and verified by the technician prior to payment of the incentive.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the land necessary for the construction is eligible for this incentive. The construction work area shall be determined by the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construction work area shall not be used to grow a row crop except for the required conservation cover crop.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10.60(3)</w:t>
      </w:r>
      <w:r>
        <w:rPr>
          <w:rFonts w:ascii="Times New Roman" w:hAnsi="Times New Roman"/>
          <w:b w:val="false"/>
          <w:i w:val="false"/>
          <w:color w:val="000000"/>
          <w:sz w:val="22"/>
        </w:rPr>
        <w:t> </w:t>
      </w:r>
      <w:r>
        <w:rPr>
          <w:rFonts w:ascii="Times New Roman" w:hAnsi="Times New Roman"/>
          <w:b w:val="false"/>
          <w:i/>
          <w:color w:val="000000"/>
          <w:sz w:val="22"/>
        </w:rPr>
        <w:t xml:space="preserve">Special watershed projects. </w:t>
      </w:r>
      <w:r>
        <w:rPr>
          <w:rFonts w:ascii="Times New Roman" w:hAnsi="Times New Roman"/>
          <w:b w:val="false"/>
          <w:i w:val="false"/>
          <w:color w:val="000000"/>
          <w:sz w:val="22"/>
        </w:rPr>
        <w:t>Commissioners may enter into agreements providing for cost sharing up to 60 percent of the cost of a project that includes five or more contiguous farm units which collectively have at least 500 or more acres of farmland and which constitute at least 75 percent of the agricultural land lying within a watershed or a subwatershed. The owners must jointly agree to a watershed conservation plan in conjunction with their respective farm unit soil conservation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10.60(4)</w:t>
      </w:r>
      <w:r>
        <w:rPr>
          <w:rFonts w:ascii="Times New Roman" w:hAnsi="Times New Roman"/>
          <w:b w:val="false"/>
          <w:i w:val="false"/>
          <w:color w:val="000000"/>
          <w:sz w:val="22"/>
        </w:rPr>
        <w:t> </w:t>
      </w:r>
      <w:r>
        <w:rPr>
          <w:rFonts w:ascii="Times New Roman" w:hAnsi="Times New Roman"/>
          <w:b w:val="false"/>
          <w:i/>
          <w:color w:val="000000"/>
          <w:sz w:val="22"/>
        </w:rPr>
        <w:t xml:space="preserve">Mandatory. </w:t>
      </w:r>
      <w:r>
        <w:rPr>
          <w:rFonts w:ascii="Times New Roman" w:hAnsi="Times New Roman"/>
          <w:b w:val="false"/>
          <w:i w:val="false"/>
          <w:color w:val="000000"/>
          <w:sz w:val="22"/>
        </w:rPr>
        <w:t>The rate of cost share for permanent soil and water conservation practices required as a result of an administrative order shall be 50 percent of the total cost to the landowner of installing the approved practice. The cost must be certified by the technician as being reasonable, proper and incurred by the landowner. The rate of cost share for temporary soil and water conservation practices is set by the state soil conservation and water quality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10.60(5)</w:t>
      </w:r>
      <w:r>
        <w:rPr>
          <w:rFonts w:ascii="Times New Roman" w:hAnsi="Times New Roman"/>
          <w:b w:val="false"/>
          <w:i w:val="false"/>
          <w:color w:val="000000"/>
          <w:sz w:val="22"/>
        </w:rPr>
        <w:t> </w:t>
      </w:r>
      <w:r>
        <w:rPr>
          <w:rFonts w:ascii="Times New Roman" w:hAnsi="Times New Roman"/>
          <w:b w:val="false"/>
          <w:i/>
          <w:color w:val="000000"/>
          <w:sz w:val="22"/>
        </w:rPr>
        <w:t xml:space="preserve">Watersheds above publicly owned lakes. </w:t>
      </w:r>
      <w:r>
        <w:rPr>
          <w:rFonts w:ascii="Times New Roman" w:hAnsi="Times New Roman"/>
          <w:b w:val="false"/>
          <w:i w:val="false"/>
          <w:color w:val="000000"/>
          <w:sz w:val="22"/>
        </w:rPr>
        <w:t>The state will cost-share 75 percent of the approved cost of permanent soil and water conservation practices on watersheds above certain publicly owned lakes. Watersheds above publicly owned lakes that qualify for 75 percent cost sharing must be identified on a priority list established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10.60(6)</w:t>
      </w:r>
      <w:r>
        <w:rPr>
          <w:rFonts w:ascii="Times New Roman" w:hAnsi="Times New Roman"/>
          <w:b w:val="false"/>
          <w:i w:val="false"/>
          <w:color w:val="000000"/>
          <w:sz w:val="22"/>
        </w:rPr>
        <w:t> </w:t>
      </w:r>
      <w:r>
        <w:rPr>
          <w:rFonts w:ascii="Times New Roman" w:hAnsi="Times New Roman"/>
          <w:b w:val="false"/>
          <w:i/>
          <w:color w:val="000000"/>
          <w:sz w:val="22"/>
        </w:rPr>
        <w:t xml:space="preserve">Conservation cover. </w:t>
      </w:r>
      <w:r>
        <w:rPr>
          <w:rFonts w:ascii="Times New Roman" w:hAnsi="Times New Roman"/>
          <w:b w:val="false"/>
          <w:i w:val="false"/>
          <w:color w:val="000000"/>
          <w:sz w:val="22"/>
        </w:rPr>
        <w:t xml:space="preserve">Cost share for certain lands is restricted by Iowa Code chapter </w:t>
      </w:r>
      <w:hyperlink r:id="rId20">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Each tract of agricultural land which has not been plowed or used for growing row crops at any time within the prior 15 years shall be considered classified as agricultural land under conservation cover. “Agricultural land” has the meaning assigned that term by Iowa Code section </w:t>
      </w:r>
      <w:hyperlink r:id="rId21">
        <w:r>
          <w:rPr>
            <w:rStyle w:val="Hyperlink"/>
            <w:rFonts w:ascii="Times New Roman" w:hAnsi="Times New Roman"/>
            <w:b w:val="false"/>
            <w:i w:val="false"/>
            <w:color w:val="000000"/>
            <w:sz w:val="22"/>
          </w:rPr>
          <w:t>9H.1</w:t>
        </w:r>
      </w:hyperlink>
      <w:r>
        <w:rPr>
          <w:rFonts w:ascii="Times New Roman" w:hAnsi="Times New Roman"/>
          <w:b w:val="false"/>
          <w:i w:val="false"/>
          <w:color w:val="000000"/>
          <w:sz w:val="22"/>
        </w:rPr>
        <w:t>. If any tract of land so classified is thereafter plowed or used for growing row crops, the district commissioners shall not approve use of state cost-share funds for establishing permanent or temporary soil and water conservation practices on that tract of land in an amount greater than one-half the amount of cost-share funds which would be available for that land if it were not classified as agricultural land under conservation cover. This restriction shall apply even if an administrative order or court order has been issued requiring establishment of conservation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7722B</w:t>
      </w:r>
      <w:r>
        <w:rPr>
          <w:rFonts w:ascii="Times New Roman" w:hAnsi="Times New Roman"/>
          <w:b w:val="false"/>
          <w:i w:val="false"/>
          <w:color w:val="000000"/>
          <w:sz w:val="16"/>
        </w:rPr>
        <w:t>, IAB 4/22/09,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8766B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0224C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0331C</w:t>
      </w:r>
      <w:r>
        <w:rPr>
          <w:rFonts w:ascii="Times New Roman" w:hAnsi="Times New Roman"/>
          <w:b w:val="false"/>
          <w:i w:val="false"/>
          <w:color w:val="000000"/>
          <w:sz w:val="16"/>
        </w:rPr>
        <w:t>, IAB 9/19/12, effective 8/24/12</w:t>
      </w:r>
      <w:r>
        <w:rPr>
          <w:rFonts w:ascii="Times New Roman" w:hAnsi="Times New Roman"/>
          <w:b w:val="false"/>
          <w:i w:val="false"/>
          <w:color w:val="000000"/>
          <w:sz w:val="16"/>
        </w:rPr>
        <w:t xml:space="preserve">; </w:t>
      </w:r>
      <w:r>
        <w:rPr>
          <w:rFonts w:ascii="Times New Roman" w:hAnsi="Times New Roman"/>
          <w:b/>
          <w:i w:val="false"/>
          <w:color w:val="000000"/>
          <w:sz w:val="16"/>
        </w:rPr>
        <w:t>ARC 0477C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1448C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4340C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27—10.61</w:t>
      </w:r>
      <w:r>
        <w:rPr>
          <w:rFonts w:ascii="Times New Roman" w:hAnsi="Times New Roman"/>
          <w:b w:val="false"/>
          <w:i w:val="false"/>
          <w:color w:val="000000"/>
          <w:sz w:val="22"/>
        </w:rPr>
        <w:t xml:space="preserve"> to </w:t>
      </w:r>
      <w:r>
        <w:rPr>
          <w:rFonts w:ascii="Times New Roman" w:hAnsi="Times New Roman"/>
          <w:b/>
          <w:i w:val="false"/>
          <w:color w:val="000000"/>
          <w:sz w:val="22"/>
        </w:rPr>
        <w:t>10.69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7</w:t>
      </w:r>
    </w:p>
    <w:p>
      <w:pPr>
        <w:spacing w:before="210" w:after="0"/>
        <w:ind w:left="120"/>
        <w:jc w:val="both"/>
      </w:pPr>
      <w:r>
        <w:rPr>
          <w:rFonts w:ascii="Times New Roman" w:hAnsi="Times New Roman"/>
          <w:b/>
          <w:i w:val="false"/>
          <w:color w:val="000000"/>
          <w:sz w:val="22"/>
        </w:rPr>
        <w:t>27—10.70</w:t>
      </w:r>
      <w:r>
        <w:rPr>
          <w:rFonts w:ascii="Times New Roman" w:hAnsi="Times New Roman"/>
          <w:b/>
          <w:i w:val="false"/>
          <w:color w:val="000000"/>
          <w:sz w:val="22"/>
        </w:rPr>
        <w:t xml:space="preserve">(161A) </w:t>
      </w:r>
      <w:r>
        <w:rPr>
          <w:rFonts w:ascii="Times New Roman" w:hAnsi="Times New Roman"/>
          <w:b/>
          <w:i w:val="false"/>
          <w:color w:val="000000"/>
          <w:sz w:val="22"/>
        </w:rPr>
        <w:t xml:space="preserve">Applications and agreements. </w:t>
      </w:r>
      <w:r>
        <w:rPr>
          <w:rFonts w:ascii="Times New Roman" w:hAnsi="Times New Roman"/>
          <w:b w:val="false"/>
          <w:i w:val="false"/>
          <w:color w:val="000000"/>
          <w:sz w:val="22"/>
        </w:rPr>
        <w:t>The purpose of this part is to identify and define procedures to be followed in applying for and entering agreements for receiving financial incentives for implementing approved temporary or permanent soil and water conservation practices.</w:t>
      </w:r>
    </w:p>
    <w:p>
      <w:pPr>
        <w:spacing w:before="210" w:after="0"/>
        <w:ind w:left="120"/>
        <w:jc w:val="both"/>
      </w:pPr>
      <w:r>
        <w:rPr>
          <w:rFonts w:ascii="Times New Roman" w:hAnsi="Times New Roman"/>
          <w:b/>
          <w:i w:val="false"/>
          <w:color w:val="000000"/>
          <w:sz w:val="22"/>
        </w:rPr>
        <w:t>27—10.71</w:t>
      </w:r>
      <w:r>
        <w:rPr>
          <w:rFonts w:ascii="Times New Roman" w:hAnsi="Times New Roman"/>
          <w:b/>
          <w:i w:val="false"/>
          <w:color w:val="000000"/>
          <w:sz w:val="22"/>
        </w:rPr>
        <w:t xml:space="preserve">(161A) </w:t>
      </w:r>
      <w:r>
        <w:rPr>
          <w:rFonts w:ascii="Times New Roman" w:hAnsi="Times New Roman"/>
          <w:b/>
          <w:i w:val="false"/>
          <w:color w:val="000000"/>
          <w:sz w:val="22"/>
        </w:rPr>
        <w:t xml:space="preserve">Applications submitted to soil and water conservation district. </w:t>
      </w:r>
      <w:r>
        <w:rPr>
          <w:rFonts w:ascii="Times New Roman" w:hAnsi="Times New Roman"/>
          <w:b w:val="false"/>
          <w:i w:val="false"/>
          <w:color w:val="000000"/>
          <w:sz w:val="22"/>
        </w:rPr>
        <w:t>District cooperators desiring to be considered for financial incentives for implementing soil and water conservation practices shall complete necessary applications as specified by the division. If an applicant’s land is in more than one district, the respective district commissioners will review the application and agree to obligate all funds from one district or prorate the funding between districts.</w:t>
      </w:r>
    </w:p>
    <w:p>
      <w:pPr>
        <w:spacing w:before="0" w:after="0"/>
        <w:ind w:left="120"/>
        <w:jc w:val="both"/>
      </w:pPr>
      <w:r>
        <w:rPr>
          <w:rFonts w:ascii="Times New Roman" w:hAnsi="Times New Roman"/>
          <w:b/>
          <w:i w:val="false"/>
          <w:color w:val="000000"/>
          <w:sz w:val="22"/>
        </w:rPr>
        <w:t>27—10.72</w:t>
      </w:r>
      <w:r>
        <w:rPr>
          <w:rFonts w:ascii="Times New Roman" w:hAnsi="Times New Roman"/>
          <w:b/>
          <w:i w:val="false"/>
          <w:color w:val="000000"/>
          <w:sz w:val="22"/>
        </w:rPr>
        <w:t xml:space="preserve">(161A) </w:t>
      </w:r>
      <w:r>
        <w:rPr>
          <w:rFonts w:ascii="Times New Roman" w:hAnsi="Times New Roman"/>
          <w:b/>
          <w:i w:val="false"/>
          <w:color w:val="000000"/>
          <w:sz w:val="22"/>
        </w:rPr>
        <w:t xml:space="preserve">Application signup.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10.72(1)</w:t>
      </w:r>
      <w:r>
        <w:rPr>
          <w:rFonts w:ascii="Times New Roman" w:hAnsi="Times New Roman"/>
          <w:b w:val="false"/>
          <w:i w:val="false"/>
          <w:color w:val="000000"/>
          <w:sz w:val="22"/>
        </w:rPr>
        <w:t> </w:t>
      </w:r>
      <w:r>
        <w:rPr>
          <w:rFonts w:ascii="Times New Roman" w:hAnsi="Times New Roman"/>
          <w:b w:val="false"/>
          <w:i/>
          <w:color w:val="000000"/>
          <w:sz w:val="22"/>
        </w:rPr>
        <w:t xml:space="preserve">Signatures by landowner and applicant. </w:t>
      </w:r>
      <w:r>
        <w:rPr>
          <w:rFonts w:ascii="Times New Roman" w:hAnsi="Times New Roman"/>
          <w:b w:val="false"/>
          <w:i w:val="false"/>
          <w:color w:val="000000"/>
          <w:sz w:val="22"/>
        </w:rPr>
        <w:t xml:space="preserve">All applications and agreements shall be signed by the landowner except as noted in subrule </w:t>
      </w:r>
      <w:hyperlink r:id="rId22">
        <w:r>
          <w:rPr>
            <w:rStyle w:val="Hyperlink"/>
            <w:rFonts w:ascii="Times New Roman" w:hAnsi="Times New Roman"/>
            <w:b w:val="false"/>
            <w:i w:val="false"/>
            <w:color w:val="000000"/>
            <w:sz w:val="22"/>
          </w:rPr>
          <w:t>10.72(3)</w:t>
        </w:r>
      </w:hyperlink>
      <w:r>
        <w:rPr>
          <w:rFonts w:ascii="Times New Roman" w:hAnsi="Times New Roman"/>
          <w:b w:val="false"/>
          <w:i w:val="false"/>
          <w:color w:val="000000"/>
          <w:sz w:val="22"/>
        </w:rPr>
        <w:t xml:space="preserve"> below. For an applicant to qualify for payment, both landowner and applicant must sign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10.72(2)</w:t>
      </w:r>
      <w:r>
        <w:rPr>
          <w:rFonts w:ascii="Times New Roman" w:hAnsi="Times New Roman"/>
          <w:b w:val="false"/>
          <w:i w:val="false"/>
          <w:color w:val="000000"/>
          <w:sz w:val="22"/>
        </w:rPr>
        <w:t> </w:t>
      </w:r>
      <w:r>
        <w:rPr>
          <w:rFonts w:ascii="Times New Roman" w:hAnsi="Times New Roman"/>
          <w:b w:val="false"/>
          <w:i/>
          <w:color w:val="000000"/>
          <w:sz w:val="22"/>
        </w:rPr>
        <w:t xml:space="preserve">Land being bought under contract. </w:t>
      </w:r>
      <w:r>
        <w:rPr>
          <w:rFonts w:ascii="Times New Roman" w:hAnsi="Times New Roman"/>
          <w:b w:val="false"/>
          <w:i w:val="false"/>
          <w:color w:val="000000"/>
          <w:sz w:val="22"/>
        </w:rPr>
        <w:t>All applications and agreements concerning land being purchased under contract shall be signed by both the contract seller and the contract buyer. If the operator is applying, the contract buyer, the contract seller, and the operator must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10.72(3)</w:t>
      </w:r>
      <w:r>
        <w:rPr>
          <w:rFonts w:ascii="Times New Roman" w:hAnsi="Times New Roman"/>
          <w:b w:val="false"/>
          <w:i w:val="false"/>
          <w:color w:val="000000"/>
          <w:sz w:val="22"/>
        </w:rPr>
        <w:t> </w:t>
      </w:r>
      <w:r>
        <w:rPr>
          <w:rFonts w:ascii="Times New Roman" w:hAnsi="Times New Roman"/>
          <w:b w:val="false"/>
          <w:i/>
          <w:color w:val="000000"/>
          <w:sz w:val="22"/>
        </w:rPr>
        <w:t xml:space="preserve">Power of attorney. </w:t>
      </w:r>
      <w:r>
        <w:rPr>
          <w:rFonts w:ascii="Times New Roman" w:hAnsi="Times New Roman"/>
          <w:b w:val="false"/>
          <w:i w:val="false"/>
          <w:color w:val="000000"/>
          <w:sz w:val="22"/>
        </w:rPr>
        <w:t>Applications and agreements may be signed by any person designated to represent the landowner or applicant, provided the appropriate power of attorney has been filed with the district office. The power of attorney requirement can be met by submitting a notarized full power of attorney statement to the district office. In the case of estates and trusts, court documents designating the responsible person or administrator may be submitted to the district in lieu of the power of attorney.</w:t>
      </w:r>
    </w:p>
    <w:p>
      <w:pPr>
        <w:spacing w:before="0" w:after="0"/>
        <w:ind w:left="120"/>
        <w:jc w:val="both"/>
      </w:pPr>
      <w:r>
        <w:rPr>
          <w:rFonts w:ascii="Times New Roman" w:hAnsi="Times New Roman"/>
          <w:b/>
          <w:i w:val="false"/>
          <w:color w:val="000000"/>
          <w:sz w:val="22"/>
        </w:rPr>
        <w:t>27—10.73</w:t>
      </w:r>
      <w:r>
        <w:rPr>
          <w:rFonts w:ascii="Times New Roman" w:hAnsi="Times New Roman"/>
          <w:b/>
          <w:i w:val="false"/>
          <w:color w:val="000000"/>
          <w:sz w:val="22"/>
        </w:rPr>
        <w:t xml:space="preserve">(161A) </w:t>
      </w:r>
      <w:r>
        <w:rPr>
          <w:rFonts w:ascii="Times New Roman" w:hAnsi="Times New Roman"/>
          <w:b/>
          <w:i w:val="false"/>
          <w:color w:val="000000"/>
          <w:sz w:val="22"/>
        </w:rPr>
        <w:t xml:space="preserve">Eligibility for financial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w:t>
      </w:r>
      <w:r>
        <w:rPr>
          <w:rFonts w:ascii="Times New Roman" w:hAnsi="Times New Roman"/>
          <w:b w:val="false"/>
          <w:i w:val="false"/>
          <w:color w:val="000000"/>
          <w:sz w:val="22"/>
        </w:rPr>
        <w:t> </w:t>
      </w:r>
      <w:r>
        <w:rPr>
          <w:rFonts w:ascii="Times New Roman" w:hAnsi="Times New Roman"/>
          <w:b w:val="false"/>
          <w:i/>
          <w:color w:val="000000"/>
          <w:sz w:val="22"/>
        </w:rPr>
        <w:t xml:space="preserve">District cooperator.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order.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7/18/07</w:t>
      </w:r>
      <w:r>
        <w:rPr>
          <w:rFonts w:ascii="Times New Roman" w:hAnsi="Times New Roman"/>
          <w:b w:val="false"/>
          <w:i w:val="false"/>
          <w:color w:val="000000"/>
          <w:sz w:val="22"/>
        </w:rPr>
        <w:t>, effective 6/27/07.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10.73(3)</w:t>
      </w:r>
      <w:r>
        <w:rPr>
          <w:rFonts w:ascii="Times New Roman" w:hAnsi="Times New Roman"/>
          <w:b w:val="false"/>
          <w:i w:val="false"/>
          <w:color w:val="000000"/>
          <w:sz w:val="22"/>
        </w:rPr>
        <w:t> </w:t>
      </w:r>
      <w:r>
        <w:rPr>
          <w:rFonts w:ascii="Times New Roman" w:hAnsi="Times New Roman"/>
          <w:b w:val="false"/>
          <w:i/>
          <w:color w:val="000000"/>
          <w:sz w:val="22"/>
        </w:rPr>
        <w:t xml:space="preserve">Practices installed on adjoining public lands. </w:t>
      </w:r>
      <w:r>
        <w:rPr>
          <w:rFonts w:ascii="Times New Roman" w:hAnsi="Times New Roman"/>
          <w:b w:val="false"/>
          <w:i w:val="false"/>
          <w:color w:val="000000"/>
          <w:sz w:val="22"/>
        </w:rPr>
        <w:t>Where soil and water conservation practices are installed on public lands, which benefit adjoining private lands, and costs of the installation are to be shared by the parties, state cost-share funds may be used to cost-share the landowner cost of the erosion control portion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10.73(4)</w:t>
      </w:r>
      <w:r>
        <w:rPr>
          <w:rFonts w:ascii="Times New Roman" w:hAnsi="Times New Roman"/>
          <w:b w:val="false"/>
          <w:i w:val="false"/>
          <w:color w:val="000000"/>
          <w:sz w:val="22"/>
        </w:rPr>
        <w:t> </w:t>
      </w:r>
      <w:r>
        <w:rPr>
          <w:rFonts w:ascii="Times New Roman" w:hAnsi="Times New Roman"/>
          <w:b w:val="false"/>
          <w:i/>
          <w:color w:val="000000"/>
          <w:sz w:val="22"/>
        </w:rPr>
        <w:t xml:space="preserve">Ineligible lands.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financial incentive funds shall not be used to reimburse other units of government for implementing soil and water conservation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Privately owned land not used for agricultural production shall not qualify for financial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Tracts of land used for agricultural production which are less than ten acres in size and from which less than $2,500 of agricultural products are sold annually shall not qualify for financial incentives funds, unless approved by the commissioners as part of a group project or as a continuation of an adjacent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Tracts of land enrolled in the United States Department of Agriculture’s Conservation Reserve Program (CRP) that have more than 90 days left on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10.73(5)</w:t>
      </w:r>
      <w:r>
        <w:rPr>
          <w:rFonts w:ascii="Times New Roman" w:hAnsi="Times New Roman"/>
          <w:b w:val="false"/>
          <w:i w:val="false"/>
          <w:color w:val="000000"/>
          <w:sz w:val="22"/>
        </w:rPr>
        <w:t> </w:t>
      </w:r>
      <w:r>
        <w:rPr>
          <w:rFonts w:ascii="Times New Roman" w:hAnsi="Times New Roman"/>
          <w:b w:val="false"/>
          <w:i/>
          <w:color w:val="000000"/>
          <w:sz w:val="22"/>
        </w:rPr>
        <w:t xml:space="preserve">Need for soil and water conservation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incentives shall be available only for those soil and water conservation practices determined to be needed by the district to reduce excessive erosion or sedimentation and included in the designated practices identified in Part 8 of these rules. Such determination of need shall be made by a qualified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SWCD commissioners, practice construction may be allowed during the last 90 days of the CRP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10.73(6)</w:t>
      </w:r>
      <w:r>
        <w:rPr>
          <w:rFonts w:ascii="Times New Roman" w:hAnsi="Times New Roman"/>
          <w:b w:val="false"/>
          <w:i w:val="false"/>
          <w:color w:val="000000"/>
          <w:sz w:val="22"/>
        </w:rPr>
        <w:t> </w:t>
      </w:r>
      <w:r>
        <w:rPr>
          <w:rFonts w:ascii="Times New Roman" w:hAnsi="Times New Roman"/>
          <w:b w:val="false"/>
          <w:i/>
          <w:color w:val="000000"/>
          <w:sz w:val="22"/>
        </w:rPr>
        <w:t xml:space="preserve">District priorities. </w:t>
      </w:r>
      <w:r>
        <w:rPr>
          <w:rFonts w:ascii="Times New Roman" w:hAnsi="Times New Roman"/>
          <w:b w:val="false"/>
          <w:i w:val="false"/>
          <w:color w:val="000000"/>
          <w:sz w:val="22"/>
        </w:rPr>
        <w:t>Each application for financial incentives shall be evaluated under the priority system adopted by the district for disbursement of allocated funds. The district priority system shall be reviewed annually by the district. The priority system shall be sent electronically to the division for the division’s record after the annual review. The priority system shall give consideration to the public benefit derived. The priority system adopted by the district shall be made available for review at the district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8766B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0737C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27—10.74</w:t>
      </w:r>
      <w:r>
        <w:rPr>
          <w:rFonts w:ascii="Times New Roman" w:hAnsi="Times New Roman"/>
          <w:b/>
          <w:i w:val="false"/>
          <w:color w:val="000000"/>
          <w:sz w:val="22"/>
        </w:rPr>
        <w:t xml:space="preserve">(161A) </w:t>
      </w:r>
      <w:r>
        <w:rPr>
          <w:rFonts w:ascii="Times New Roman" w:hAnsi="Times New Roman"/>
          <w:b/>
          <w:i w:val="false"/>
          <w:color w:val="000000"/>
          <w:sz w:val="22"/>
        </w:rPr>
        <w:t xml:space="preserve">Financial incentive application and processing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financial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submitted by landowner and applicant. </w:t>
      </w:r>
      <w:r>
        <w:rPr>
          <w:rFonts w:ascii="Times New Roman" w:hAnsi="Times New Roman"/>
          <w:b w:val="false"/>
          <w:i w:val="false"/>
          <w:color w:val="000000"/>
          <w:sz w:val="22"/>
        </w:rPr>
        <w:t>Applicants for financial incentives for soil and water conservation practices shall complete and submit a request for assistance to the district office where the practice will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by district. </w:t>
      </w:r>
      <w:r>
        <w:rPr>
          <w:rFonts w:ascii="Times New Roman" w:hAnsi="Times New Roman"/>
          <w:b w:val="false"/>
          <w:i w:val="false"/>
          <w:color w:val="000000"/>
          <w:sz w:val="22"/>
        </w:rPr>
        <w:t>Applications which are denied by the district shall be retained in the district until the end of the fiscal year. Application denial as used in this part refers to those applications which cannot be approved for reasons other than lack of available financial incentive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Obligation of funds. </w:t>
      </w:r>
      <w:r>
        <w:rPr>
          <w:rFonts w:ascii="Times New Roman" w:hAnsi="Times New Roman"/>
          <w:b w:val="false"/>
          <w:i w:val="false"/>
          <w:color w:val="000000"/>
          <w:sz w:val="22"/>
        </w:rPr>
        <w:t>Following approval of an application, the district may obligate funds for the project or, as appropriate, secure obligation of funds from the division for the amount of the project cost estimate identified on the application. In those cases where funds are not available, the application will be held by the district until funding becomes available or until the end of the fiscal year. Upon obligation of funds, the district shall notify the applicant. The district will maintain a record of funds obligated for approved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Application withdrawn by applicant. </w:t>
      </w:r>
      <w:r>
        <w:rPr>
          <w:rFonts w:ascii="Times New Roman" w:hAnsi="Times New Roman"/>
          <w:b w:val="false"/>
          <w:i w:val="false"/>
          <w:color w:val="000000"/>
          <w:sz w:val="22"/>
        </w:rPr>
        <w:t>An application may be withdrawn by the applicant at any time prior to receipt of payment by notifying the district in writing that withdrawal is desired. Applications withdrawn by the applicant shall be retained in the records of the district until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10.74(2)</w:t>
      </w:r>
      <w:r>
        <w:rPr>
          <w:rFonts w:ascii="Times New Roman" w:hAnsi="Times New Roman"/>
          <w:b w:val="false"/>
          <w:i w:val="false"/>
          <w:color w:val="000000"/>
          <w:sz w:val="22"/>
        </w:rPr>
        <w:t> </w:t>
      </w:r>
      <w:r>
        <w:rPr>
          <w:rFonts w:ascii="Times New Roman" w:hAnsi="Times New Roman"/>
          <w:b w:val="false"/>
          <w:i/>
          <w:color w:val="000000"/>
          <w:sz w:val="22"/>
        </w:rPr>
        <w:t xml:space="preserve">Project design by district.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District personnel responsible for design. </w:t>
      </w:r>
      <w:r>
        <w:rPr>
          <w:rFonts w:ascii="Times New Roman" w:hAnsi="Times New Roman"/>
          <w:b w:val="false"/>
          <w:i w:val="false"/>
          <w:color w:val="000000"/>
          <w:sz w:val="22"/>
        </w:rPr>
        <w:t>The technician of the district shall design and lay out proposed soil and water conservation practices for which financial incentives funds have been obligated. The certifying technician of the district shall be responsible for determining compliance with applicable design standards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 estimate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amendment. In the event that adjustment to the project cost estimate is necessitated by the final design, the applicant shall either agree to assume the additional cost or complete and submit an amendment request to the district for approval by the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Adjustment to obligated funds. The district may adjust the amount of incentive funds obligated for the project or may secure an adjusted obligation from the division for funds obligated by the division. In the event that additional funds are not available, the project may be redesigned, if possible, to a level commensurate with available funds, or the applicant can agree to assume full financial responsibility for the portion of the project cost in excess of the amount obligated.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10.74(3)</w:t>
      </w:r>
      <w:r>
        <w:rPr>
          <w:rFonts w:ascii="Times New Roman" w:hAnsi="Times New Roman"/>
          <w:b w:val="false"/>
          <w:i w:val="false"/>
          <w:color w:val="000000"/>
          <w:sz w:val="22"/>
        </w:rPr>
        <w:t> </w:t>
      </w:r>
      <w:r>
        <w:rPr>
          <w:rFonts w:ascii="Times New Roman" w:hAnsi="Times New Roman"/>
          <w:b w:val="false"/>
          <w:i/>
          <w:color w:val="000000"/>
          <w:sz w:val="22"/>
        </w:rPr>
        <w:t xml:space="preserve">Practice construction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contracts. </w:t>
      </w:r>
      <w:r>
        <w:rPr>
          <w:rFonts w:ascii="Times New Roman" w:hAnsi="Times New Roman"/>
          <w:b w:val="false"/>
          <w:i w:val="false"/>
          <w:color w:val="000000"/>
          <w:sz w:val="22"/>
        </w:rPr>
        <w:t>The landowner and applicant shall be responsible for securing any contractors needed and for all contractual or other agreements necessary to construct or perform the approved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practice. </w:t>
      </w:r>
      <w:r>
        <w:rPr>
          <w:rFonts w:ascii="Times New Roman" w:hAnsi="Times New Roman"/>
          <w:b w:val="false"/>
          <w:i w:val="false"/>
          <w:color w:val="000000"/>
          <w:sz w:val="22"/>
        </w:rPr>
        <w:t>The certifying technician or the technician of the district will determine that the completed practice is in compliance with applicable standards and specifications and that costs incurred are reasonable and proper. The certifying technician shall make such determination by completing and signing the certification of practice form. A copy of the certification will be retained in the district’s case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10.74(4)</w:t>
      </w:r>
      <w:r>
        <w:rPr>
          <w:rFonts w:ascii="Times New Roman" w:hAnsi="Times New Roman"/>
          <w:b w:val="false"/>
          <w:i w:val="false"/>
          <w:color w:val="000000"/>
          <w:sz w:val="22"/>
        </w:rPr>
        <w:t> </w:t>
      </w:r>
      <w:r>
        <w:rPr>
          <w:rFonts w:ascii="Times New Roman" w:hAnsi="Times New Roman"/>
          <w:b w:val="false"/>
          <w:i/>
          <w:color w:val="000000"/>
          <w:sz w:val="22"/>
        </w:rPr>
        <w:t xml:space="preserve">Payment of financial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Submittal of bills and claim or certification of practice form to district. </w:t>
      </w:r>
      <w:r>
        <w:rPr>
          <w:rFonts w:ascii="Times New Roman" w:hAnsi="Times New Roman"/>
          <w:b w:val="false"/>
          <w:i w:val="false"/>
          <w:color w:val="000000"/>
          <w:sz w:val="22"/>
        </w:rPr>
        <w:t>The applicant shall submit to the district a signed claim or certification of practice form and all bills relative to the project. Any materials and labor provided by the applicant must be itemized, and the itemization of any materials and labor provided by the applicant shall accompany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Approval for payment. </w:t>
      </w:r>
      <w:r>
        <w:rPr>
          <w:rFonts w:ascii="Times New Roman" w:hAnsi="Times New Roman"/>
          <w:b w:val="false"/>
          <w:i w:val="false"/>
          <w:color w:val="000000"/>
          <w:sz w:val="22"/>
        </w:rPr>
        <w:t>The commissioners shall verify the technician’s certification prior to approving the certification of practice form for submittal to the division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 submitted to the division by district. </w:t>
      </w:r>
      <w:r>
        <w:rPr>
          <w:rFonts w:ascii="Times New Roman" w:hAnsi="Times New Roman"/>
          <w:b w:val="false"/>
          <w:i w:val="false"/>
          <w:color w:val="000000"/>
          <w:sz w:val="22"/>
        </w:rPr>
        <w:t>The signed claim or certification of practice form shall be submitted to the division. All original signed documents including itemized bills, claim agreements, maintenance/performance agreements and amendments shall be retained at the district office in the cooperator’s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Payment for the reimbursable cost of the project will be returned by the division to the district or directly to the landowner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10.74(5)</w:t>
      </w:r>
      <w:r>
        <w:rPr>
          <w:rFonts w:ascii="Times New Roman" w:hAnsi="Times New Roman"/>
          <w:b w:val="false"/>
          <w:i w:val="false"/>
          <w:color w:val="000000"/>
          <w:sz w:val="22"/>
        </w:rPr>
        <w:t> </w:t>
      </w:r>
      <w:r>
        <w:rPr>
          <w:rFonts w:ascii="Times New Roman" w:hAnsi="Times New Roman"/>
          <w:b w:val="false"/>
          <w:i/>
          <w:color w:val="000000"/>
          <w:sz w:val="22"/>
        </w:rPr>
        <w:t xml:space="preserve">Maintenance/performance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Maintenance/performance agreement required. </w:t>
      </w:r>
      <w:r>
        <w:rPr>
          <w:rFonts w:ascii="Times New Roman" w:hAnsi="Times New Roman"/>
          <w:b w:val="false"/>
          <w:i w:val="false"/>
          <w:color w:val="000000"/>
          <w:sz w:val="22"/>
        </w:rPr>
        <w:t>As a condition for receipt of any financial incentive funds for permanent soil and water conservation practices, the owner of the land on which the practices have been installed shall agree to maintain those practices for a minimum term as required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Maintenance/performance agreement form. </w:t>
      </w:r>
      <w:r>
        <w:rPr>
          <w:rFonts w:ascii="Times New Roman" w:hAnsi="Times New Roman"/>
          <w:b w:val="false"/>
          <w:i w:val="false"/>
          <w:color w:val="000000"/>
          <w:sz w:val="22"/>
        </w:rPr>
        <w:t>An agreement to maintain practices for which financial incentives are being paid shall be made by completing and signing a maintenance/performance agreement form. Specific conditions of the maintenance/performance agreement are detailed on the form. Completion of the form and signature of the landowner are required prior to transfer of the incentive payment from the district to the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of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Establishment of a file for maintenance/performance agreements. The district shall establish and maintain a separate permanent file containing any documentation related to the maintenance/performance agreement form. The maintenance/performance agreements file shall be accessible for review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Statement of compliance or noncompliance. A seller of agricultural land with respect to which a maintenance/performance agreement is in effect may request the district to inspect the practices. If the practices have not been removed, altered, or modified, the district shall issue a written statement that the seller has satisfactorily maintained the permanent practice as of the date of the statement.</w:t>
      </w:r>
    </w:p>
    <w:p>
      <w:pPr>
        <w:spacing w:before="0" w:after="0"/>
        <w:ind w:left="120"/>
        <w:jc w:val="both"/>
      </w:pPr>
      <w:r>
        <w:rPr>
          <w:rFonts w:ascii="Times New Roman" w:hAnsi="Times New Roman"/>
          <w:b w:val="false"/>
          <w:i w:val="false"/>
          <w:color w:val="000000"/>
          <w:sz w:val="22"/>
        </w:rPr>
        <w:t>The buyer of lands covered by a maintenance/performance agreement, where buyer means someone who has completed a contract for sale or deed, may also request that the district inspect the lands to determine whether any practice has been removed, altered, or modified as of the date of the inspection. If a practice has been removed, altered, or modified, the district will provide the buyer with a statement specifying the extent of noncompliance as of the date of the statement.</w:t>
      </w:r>
    </w:p>
    <w:p>
      <w:pPr>
        <w:spacing w:before="0" w:after="0"/>
        <w:ind w:left="120"/>
        <w:jc w:val="both"/>
      </w:pPr>
      <w:r>
        <w:rPr>
          <w:rFonts w:ascii="Times New Roman" w:hAnsi="Times New Roman"/>
          <w:b w:val="false"/>
          <w:i w:val="false"/>
          <w:color w:val="000000"/>
          <w:sz w:val="22"/>
        </w:rPr>
        <w:t>The seller and the buyer, if known, shall be given notice of the time of inspection so that they may be present during the inspection to express their views as 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10.74(6)</w:t>
      </w:r>
      <w:r>
        <w:rPr>
          <w:rFonts w:ascii="Times New Roman" w:hAnsi="Times New Roman"/>
          <w:b w:val="false"/>
          <w:i w:val="false"/>
          <w:color w:val="000000"/>
          <w:sz w:val="22"/>
        </w:rPr>
        <w:t> </w:t>
      </w:r>
      <w:r>
        <w:rPr>
          <w:rFonts w:ascii="Times New Roman" w:hAnsi="Times New Roman"/>
          <w:b w:val="false"/>
          <w:i/>
          <w:color w:val="000000"/>
          <w:sz w:val="22"/>
        </w:rPr>
        <w:t xml:space="preserve">Case files. </w:t>
      </w:r>
      <w:r>
        <w:rPr>
          <w:rFonts w:ascii="Times New Roman" w:hAnsi="Times New Roman"/>
          <w:b w:val="false"/>
          <w:i w:val="false"/>
          <w:color w:val="000000"/>
          <w:sz w:val="22"/>
        </w:rPr>
        <w:t>A case file shall be assembled and maintained for each application approved. The file will contain all documents and correspondence that require signatures from either the district, district cooperator or technician. The case file shall also include all bills and invoices related to an approved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8766B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27—10.75</w:t>
      </w:r>
      <w:r>
        <w:rPr>
          <w:rFonts w:ascii="Times New Roman" w:hAnsi="Times New Roman"/>
          <w:b w:val="false"/>
          <w:i w:val="false"/>
          <w:color w:val="000000"/>
          <w:sz w:val="22"/>
        </w:rPr>
        <w:t xml:space="preserve"> to </w:t>
      </w:r>
      <w:r>
        <w:rPr>
          <w:rFonts w:ascii="Times New Roman" w:hAnsi="Times New Roman"/>
          <w:b/>
          <w:i w:val="false"/>
          <w:color w:val="000000"/>
          <w:sz w:val="22"/>
        </w:rPr>
        <w:t>10.79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8</w:t>
      </w:r>
    </w:p>
    <w:p>
      <w:pPr>
        <w:spacing w:before="210" w:after="0"/>
        <w:ind w:left="120"/>
        <w:jc w:val="both"/>
      </w:pPr>
      <w:r>
        <w:rPr>
          <w:rFonts w:ascii="Times New Roman" w:hAnsi="Times New Roman"/>
          <w:b/>
          <w:i w:val="false"/>
          <w:color w:val="000000"/>
          <w:sz w:val="22"/>
        </w:rPr>
        <w:t>27—10.80</w:t>
      </w:r>
      <w:r>
        <w:rPr>
          <w:rFonts w:ascii="Times New Roman" w:hAnsi="Times New Roman"/>
          <w:b/>
          <w:i w:val="false"/>
          <w:color w:val="000000"/>
          <w:sz w:val="22"/>
        </w:rPr>
        <w:t xml:space="preserve">(161A) </w:t>
      </w:r>
      <w:r>
        <w:rPr>
          <w:rFonts w:ascii="Times New Roman" w:hAnsi="Times New Roman"/>
          <w:b/>
          <w:i w:val="false"/>
          <w:color w:val="000000"/>
          <w:sz w:val="22"/>
        </w:rPr>
        <w:t xml:space="preserve">General conditions, eligible practices and specifications. </w:t>
      </w:r>
      <w:r>
        <w:rPr>
          <w:rFonts w:ascii="Times New Roman" w:hAnsi="Times New Roman"/>
          <w:b w:val="false"/>
          <w:i w:val="false"/>
          <w:color w:val="000000"/>
          <w:sz w:val="22"/>
        </w:rPr>
        <w:t>The purpose of this part is to establish the general conditions and limitations concerning practice implementation, the state-approved soil and water conservation practices eligible for state financial incentives and the specifications for which funded practices must conform.</w:t>
      </w:r>
    </w:p>
    <w:p>
      <w:pPr>
        <w:spacing w:before="0" w:after="0"/>
        <w:ind w:left="120"/>
        <w:jc w:val="both"/>
      </w:pPr>
      <w:r>
        <w:rPr>
          <w:rFonts w:ascii="Times New Roman" w:hAnsi="Times New Roman"/>
          <w:b/>
          <w:i w:val="false"/>
          <w:color w:val="000000"/>
          <w:sz w:val="22"/>
        </w:rPr>
        <w:t>27—10.81</w:t>
      </w:r>
      <w:r>
        <w:rPr>
          <w:rFonts w:ascii="Times New Roman" w:hAnsi="Times New Roman"/>
          <w:b/>
          <w:i w:val="false"/>
          <w:color w:val="000000"/>
          <w:sz w:val="22"/>
        </w:rPr>
        <w:t xml:space="preserve">(161A) </w:t>
      </w:r>
      <w:r>
        <w:rPr>
          <w:rFonts w:ascii="Times New Roman" w:hAnsi="Times New Roman"/>
          <w:b/>
          <w:i w:val="false"/>
          <w:color w:val="000000"/>
          <w:sz w:val="22"/>
        </w:rPr>
        <w:t xml:space="preserve">General conditions. </w:t>
      </w:r>
      <w:r>
        <w:rPr>
          <w:rFonts w:ascii="Times New Roman" w:hAnsi="Times New Roman"/>
          <w:b w:val="false"/>
          <w:i w:val="false"/>
          <w:color w:val="000000"/>
          <w:sz w:val="22"/>
        </w:rPr>
        <w:t xml:space="preserve">The following general conditions shall be met, where applicable, in addition to the specifications in rule </w:t>
      </w:r>
      <w:hyperlink r:id="rId23">
        <w:r>
          <w:rPr>
            <w:rStyle w:val="Hyperlink"/>
            <w:rFonts w:ascii="Times New Roman" w:hAnsi="Times New Roman"/>
            <w:b w:val="false"/>
            <w:i w:val="false"/>
            <w:color w:val="000000"/>
            <w:sz w:val="22"/>
          </w:rPr>
          <w:t>27—10.84</w:t>
        </w:r>
      </w:hyperlink>
      <w:r>
        <w:rPr>
          <w:rFonts w:ascii="Times New Roman" w:hAnsi="Times New Roman"/>
          <w:b w:val="false"/>
          <w:i w:val="false"/>
          <w:color w:val="000000"/>
          <w:sz w:val="22"/>
        </w:rPr>
        <w:t>(161A). To the extent of any inconsistency between the general conditions and the specifications, the general conditions shall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w:t>
      </w:r>
      <w:r>
        <w:rPr>
          <w:rFonts w:ascii="Times New Roman" w:hAnsi="Times New Roman"/>
          <w:b w:val="false"/>
          <w:i w:val="false"/>
          <w:color w:val="000000"/>
          <w:sz w:val="22"/>
        </w:rPr>
        <w:t> </w:t>
      </w:r>
      <w:r>
        <w:rPr>
          <w:rFonts w:ascii="Times New Roman" w:hAnsi="Times New Roman"/>
          <w:b w:val="false"/>
          <w:i/>
          <w:color w:val="000000"/>
          <w:sz w:val="22"/>
        </w:rPr>
        <w:t xml:space="preserve">Practice need. </w:t>
      </w:r>
      <w:r>
        <w:rPr>
          <w:rFonts w:ascii="Times New Roman" w:hAnsi="Times New Roman"/>
          <w:b w:val="false"/>
          <w:i w:val="false"/>
          <w:color w:val="000000"/>
          <w:sz w:val="22"/>
        </w:rPr>
        <w:t>The designated soil and water conservation practices shall not be funded unless the technician has inspected the site and has determined that such practice(s) is needed to reduce excessive erosion or sedimentation.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w:t>
      </w:r>
      <w:r>
        <w:rPr>
          <w:rFonts w:ascii="Times New Roman" w:hAnsi="Times New Roman"/>
          <w:b w:val="false"/>
          <w:i w:val="false"/>
          <w:color w:val="000000"/>
          <w:sz w:val="22"/>
        </w:rPr>
        <w:t> </w:t>
      </w:r>
      <w:r>
        <w:rPr>
          <w:rFonts w:ascii="Times New Roman" w:hAnsi="Times New Roman"/>
          <w:b w:val="false"/>
          <w:i/>
          <w:color w:val="000000"/>
          <w:sz w:val="22"/>
        </w:rPr>
        <w:t xml:space="preserve">Eligible practices must control erosion and sediment. </w:t>
      </w:r>
      <w:r>
        <w:rPr>
          <w:rFonts w:ascii="Times New Roman" w:hAnsi="Times New Roman"/>
          <w:b w:val="false"/>
          <w:i w:val="false"/>
          <w:color w:val="000000"/>
          <w:sz w:val="22"/>
        </w:rPr>
        <w:t>Only those soil and water conservation practices applied to agricultural crop and pasture land whose primary function is to control soil erosion and prevent sediment damage will be eligible for incentive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10.81(3)</w:t>
      </w:r>
      <w:r>
        <w:rPr>
          <w:rFonts w:ascii="Times New Roman" w:hAnsi="Times New Roman"/>
          <w:b w:val="false"/>
          <w:i w:val="false"/>
          <w:color w:val="000000"/>
          <w:sz w:val="22"/>
        </w:rPr>
        <w:t> </w:t>
      </w:r>
      <w:r>
        <w:rPr>
          <w:rFonts w:ascii="Times New Roman" w:hAnsi="Times New Roman"/>
          <w:b w:val="false"/>
          <w:i/>
          <w:color w:val="000000"/>
          <w:sz w:val="22"/>
        </w:rPr>
        <w:t xml:space="preserve">Limitation of reimbursable costs of practices. </w:t>
      </w:r>
      <w:r>
        <w:rPr>
          <w:rFonts w:ascii="Times New Roman" w:hAnsi="Times New Roman"/>
          <w:b w:val="false"/>
          <w:i w:val="false"/>
          <w:color w:val="000000"/>
          <w:sz w:val="22"/>
        </w:rPr>
        <w:t>Overbuilding or other practice modifications which exceed the minimum requirements of the specification shall be permitted, if approved by the technician. Any additional costs resulting from such overbuilding or exceeding of the minimum specifications shall not be cost shared by the state. Examples of overbuilding or exceeding specifications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 district cooperator desires that water be stored for purposes other than grade stabilization to control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additional top width is added to an earthen fill to provide a field crossing or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additional flow capacity for lowland drainage laterals is added to an underground outlet constructed as a component of a terrace system,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10.81(4)</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Projects funded with Iowa financial incentive funds will utilize only new materials or used materials that meet or exceed design standards and have a life expectancy of 20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w:t>
      </w:r>
      <w:r>
        <w:rPr>
          <w:rFonts w:ascii="Times New Roman" w:hAnsi="Times New Roman"/>
          <w:b w:val="false"/>
          <w:i w:val="false"/>
          <w:color w:val="000000"/>
          <w:sz w:val="22"/>
        </w:rPr>
        <w:t> </w:t>
      </w:r>
      <w:r>
        <w:rPr>
          <w:rFonts w:ascii="Times New Roman" w:hAnsi="Times New Roman"/>
          <w:b w:val="false"/>
          <w:i/>
          <w:color w:val="000000"/>
          <w:sz w:val="22"/>
        </w:rPr>
        <w:t xml:space="preserve">Existing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Repair and maintenance. </w:t>
      </w:r>
      <w:r>
        <w:rPr>
          <w:rFonts w:ascii="Times New Roman" w:hAnsi="Times New Roman"/>
          <w:b w:val="false"/>
          <w:i w:val="false"/>
          <w:color w:val="000000"/>
          <w:sz w:val="22"/>
        </w:rPr>
        <w:t>Repair and maintenance of existing practices are not eligible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 of underground outlets. </w:t>
      </w:r>
      <w:r>
        <w:rPr>
          <w:rFonts w:ascii="Times New Roman" w:hAnsi="Times New Roman"/>
          <w:b w:val="false"/>
          <w:i w:val="false"/>
          <w:color w:val="000000"/>
          <w:sz w:val="22"/>
        </w:rPr>
        <w:t>The addition of underground outlets to existing waterways and terraces is not eligible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10.81(6)</w:t>
      </w:r>
      <w:r>
        <w:rPr>
          <w:rFonts w:ascii="Times New Roman" w:hAnsi="Times New Roman"/>
          <w:b w:val="false"/>
          <w:i w:val="false"/>
          <w:color w:val="000000"/>
          <w:sz w:val="22"/>
        </w:rPr>
        <w:t> </w:t>
      </w:r>
      <w:r>
        <w:rPr>
          <w:rFonts w:ascii="Times New Roman" w:hAnsi="Times New Roman"/>
          <w:b w:val="false"/>
          <w:i/>
          <w:color w:val="000000"/>
          <w:sz w:val="22"/>
        </w:rPr>
        <w:t xml:space="preserve">Upland treatment. </w:t>
      </w:r>
      <w:r>
        <w:rPr>
          <w:rFonts w:ascii="Times New Roman" w:hAnsi="Times New Roman"/>
          <w:b w:val="false"/>
          <w:i w:val="false"/>
          <w:color w:val="000000"/>
          <w:sz w:val="22"/>
        </w:rPr>
        <w:t>Seventy-five percent of the upland area shall be adequately treated for erosion control before waterways or grade stabilization structures will be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10.81(7)</w:t>
      </w:r>
      <w:r>
        <w:rPr>
          <w:rFonts w:ascii="Times New Roman" w:hAnsi="Times New Roman"/>
          <w:b w:val="false"/>
          <w:i w:val="false"/>
          <w:color w:val="000000"/>
          <w:sz w:val="22"/>
        </w:rPr>
        <w:t> </w:t>
      </w:r>
      <w:r>
        <w:rPr>
          <w:rFonts w:ascii="Times New Roman" w:hAnsi="Times New Roman"/>
          <w:b w:val="false"/>
          <w:i/>
          <w:color w:val="000000"/>
          <w:sz w:val="22"/>
        </w:rPr>
        <w:t xml:space="preserve">Seeding.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Seeding required. </w:t>
      </w:r>
      <w:r>
        <w:rPr>
          <w:rFonts w:ascii="Times New Roman" w:hAnsi="Times New Roman"/>
          <w:b w:val="false"/>
          <w:i w:val="false"/>
          <w:color w:val="000000"/>
          <w:sz w:val="22"/>
        </w:rPr>
        <w:t xml:space="preserve">Following practice construction, seeding shall be performed as appropriate in accordance with seeding specifications referenced in rule </w:t>
      </w:r>
      <w:hyperlink r:id="rId24">
        <w:r>
          <w:rPr>
            <w:rStyle w:val="Hyperlink"/>
            <w:rFonts w:ascii="Times New Roman" w:hAnsi="Times New Roman"/>
            <w:b w:val="false"/>
            <w:i w:val="false"/>
            <w:color w:val="000000"/>
            <w:sz w:val="22"/>
          </w:rPr>
          <w:t>10.84</w:t>
        </w:r>
      </w:hyperlink>
      <w:r>
        <w:rPr>
          <w:rFonts w:ascii="Times New Roman" w:hAnsi="Times New Roman"/>
          <w:b w:val="false"/>
          <w:i w:val="false"/>
          <w:color w:val="000000"/>
          <w:sz w:val="22"/>
        </w:rPr>
        <w:t>(161A), except as waived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Seeding after specified seeding dates. </w:t>
      </w:r>
      <w:r>
        <w:rPr>
          <w:rFonts w:ascii="Times New Roman" w:hAnsi="Times New Roman"/>
          <w:b w:val="false"/>
          <w:i w:val="false"/>
          <w:color w:val="000000"/>
          <w:sz w:val="22"/>
        </w:rPr>
        <w:t>When the construction of a practice is completed after the seeding date contained in the specifications, seeding may be delayed until the following year. If delayed, the applicant shall be responsible for protecting the practice with temporary vegetative cover or other means until the seeding can be completed. For seeding delayed until the next year, the district may approve payment for the completed practice but such payment shall exclude the seeding cost. The remaining payment for seeding may be made available the following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10.81(8)</w:t>
      </w:r>
      <w:r>
        <w:rPr>
          <w:rFonts w:ascii="Times New Roman" w:hAnsi="Times New Roman"/>
          <w:b w:val="false"/>
          <w:i w:val="false"/>
          <w:color w:val="000000"/>
          <w:sz w:val="22"/>
        </w:rPr>
        <w:t xml:space="preserve"> to </w:t>
      </w:r>
      <w:r>
        <w:rPr>
          <w:rFonts w:ascii="Times New Roman" w:hAnsi="Times New Roman"/>
          <w:b/>
          <w:i w:val="false"/>
          <w:color w:val="000000"/>
          <w:sz w:val="22"/>
        </w:rPr>
        <w:t>10.81(10)</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5/19/10</w:t>
      </w:r>
      <w:r>
        <w:rPr>
          <w:rFonts w:ascii="Times New Roman" w:hAnsi="Times New Roman"/>
          <w:b w:val="false"/>
          <w:i w:val="false"/>
          <w:color w:val="000000"/>
          <w:sz w:val="22"/>
        </w:rPr>
        <w:t>, effective 7/1/10.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8766B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27—10.82</w:t>
      </w:r>
      <w:r>
        <w:rPr>
          <w:rFonts w:ascii="Times New Roman" w:hAnsi="Times New Roman"/>
          <w:b/>
          <w:i w:val="false"/>
          <w:color w:val="000000"/>
          <w:sz w:val="22"/>
        </w:rPr>
        <w:t xml:space="preserve">(161A) </w:t>
      </w:r>
      <w:r>
        <w:rPr>
          <w:rFonts w:ascii="Times New Roman" w:hAnsi="Times New Roman"/>
          <w:b/>
          <w:i w:val="false"/>
          <w:color w:val="000000"/>
          <w:sz w:val="22"/>
        </w:rPr>
        <w:t xml:space="preserve">State designation of eligible practices. </w:t>
      </w:r>
      <w:r>
        <w:rPr>
          <w:rFonts w:ascii="Times New Roman" w:hAnsi="Times New Roman"/>
          <w:b w:val="false"/>
          <w:i w:val="false"/>
          <w:color w:val="000000"/>
          <w:sz w:val="22"/>
        </w:rPr>
        <w:t>Only those soil and water conservation practices listed in this rule are eligible for the Iowa financial incentives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w:t>
      </w:r>
      <w:r>
        <w:rPr>
          <w:rFonts w:ascii="Times New Roman" w:hAnsi="Times New Roman"/>
          <w:b w:val="false"/>
          <w:i w:val="false"/>
          <w:color w:val="000000"/>
          <w:sz w:val="22"/>
        </w:rPr>
        <w:t> </w:t>
      </w:r>
      <w:r>
        <w:rPr>
          <w:rFonts w:ascii="Times New Roman" w:hAnsi="Times New Roman"/>
          <w:b w:val="false"/>
          <w:i/>
          <w:color w:val="000000"/>
          <w:sz w:val="22"/>
        </w:rPr>
        <w:t xml:space="preserve">Residue and management practices. </w:t>
      </w:r>
      <w:r>
        <w:rPr>
          <w:rFonts w:ascii="Times New Roman" w:hAnsi="Times New Roman"/>
          <w:b w:val="false"/>
          <w:i w:val="false"/>
          <w:color w:val="000000"/>
          <w:sz w:val="22"/>
        </w:rPr>
        <w:t>The division will make one-time payments for residue and tillage management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No-till planting.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Ridge-till planting.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Strip-till planting.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 crops.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10.82(2)</w:t>
      </w:r>
      <w:r>
        <w:rPr>
          <w:rFonts w:ascii="Times New Roman" w:hAnsi="Times New Roman"/>
          <w:b w:val="false"/>
          <w:i w:val="false"/>
          <w:color w:val="000000"/>
          <w:sz w:val="22"/>
        </w:rPr>
        <w:t> </w:t>
      </w:r>
      <w:r>
        <w:rPr>
          <w:rFonts w:ascii="Times New Roman" w:hAnsi="Times New Roman"/>
          <w:b w:val="false"/>
          <w:i/>
          <w:color w:val="000000"/>
          <w:sz w:val="22"/>
        </w:rPr>
        <w:t xml:space="preserve">Temporary practices. </w:t>
      </w:r>
      <w:r>
        <w:rPr>
          <w:rFonts w:ascii="Times New Roman" w:hAnsi="Times New Roman"/>
          <w:b w:val="false"/>
          <w:i w:val="false"/>
          <w:color w:val="000000"/>
          <w:sz w:val="22"/>
        </w:rPr>
        <w:t>The division will make one-time payments for temporary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Critical area planting.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Contour farming.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Strip-cropping.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Field border.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Filter strips.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Pasture and hay planting. Pasture and hay planting will be eligible for funding only when land that has been planted to row crop for three out of the last five years is being converted to permanent vegetative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10.82(3)</w:t>
      </w:r>
      <w:r>
        <w:rPr>
          <w:rFonts w:ascii="Times New Roman" w:hAnsi="Times New Roman"/>
          <w:b w:val="false"/>
          <w:i w:val="false"/>
          <w:color w:val="000000"/>
          <w:sz w:val="22"/>
        </w:rPr>
        <w:t> </w:t>
      </w:r>
      <w:r>
        <w:rPr>
          <w:rFonts w:ascii="Times New Roman" w:hAnsi="Times New Roman"/>
          <w:b w:val="false"/>
          <w:i/>
          <w:color w:val="000000"/>
          <w:sz w:val="22"/>
        </w:rPr>
        <w:t xml:space="preserve">Permanent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Diversion. Diversions are eligible for funding only when used to prevent downstream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Windbreak and shelterbelt establishment. A strip or belt of trees or shrubs established within or adjacent to a field to reduce sediment damage and soil depletion caused by wind.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Grade stabilization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Grassed waterway.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Terrace.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Underground outlet. Underground outlets are eligible for Iowa financial incentive funding only when used as a component of eligible permanent practices contained in subrule </w:t>
      </w:r>
      <w:hyperlink r:id="rId25">
        <w:r>
          <w:rPr>
            <w:rStyle w:val="Hyperlink"/>
            <w:rFonts w:ascii="Times New Roman" w:hAnsi="Times New Roman"/>
            <w:b w:val="false"/>
            <w:i w:val="false"/>
            <w:color w:val="000000"/>
            <w:sz w:val="22"/>
          </w:rPr>
          <w:t>10.82(3)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Water and sediment control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Conservation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Tree and shrub planting. The minimum eligible area is three acres.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8766B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0331C</w:t>
      </w:r>
      <w:r>
        <w:rPr>
          <w:rFonts w:ascii="Times New Roman" w:hAnsi="Times New Roman"/>
          <w:b w:val="false"/>
          <w:i w:val="false"/>
          <w:color w:val="000000"/>
          <w:sz w:val="16"/>
        </w:rPr>
        <w:t>, IAB 9/19/12, effective 8/24/12</w:t>
      </w:r>
      <w:r>
        <w:rPr>
          <w:rFonts w:ascii="Times New Roman" w:hAnsi="Times New Roman"/>
          <w:b w:val="false"/>
          <w:i w:val="false"/>
          <w:color w:val="000000"/>
          <w:sz w:val="16"/>
        </w:rPr>
        <w:t xml:space="preserve">; </w:t>
      </w:r>
      <w:r>
        <w:rPr>
          <w:rFonts w:ascii="Times New Roman" w:hAnsi="Times New Roman"/>
          <w:b/>
          <w:i w:val="false"/>
          <w:color w:val="000000"/>
          <w:sz w:val="16"/>
        </w:rPr>
        <w:t>ARC 0477C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27—10.83</w:t>
      </w:r>
      <w:r>
        <w:rPr>
          <w:rFonts w:ascii="Times New Roman" w:hAnsi="Times New Roman"/>
          <w:b/>
          <w:i w:val="false"/>
          <w:color w:val="000000"/>
          <w:sz w:val="22"/>
        </w:rPr>
        <w:t xml:space="preserve">(161A) </w:t>
      </w:r>
      <w:r>
        <w:rPr>
          <w:rFonts w:ascii="Times New Roman" w:hAnsi="Times New Roman"/>
          <w:b/>
          <w:i w:val="false"/>
          <w:color w:val="000000"/>
          <w:sz w:val="22"/>
        </w:rPr>
        <w:t xml:space="preserve">Designation of eligible practices. </w:t>
      </w:r>
      <w:r>
        <w:rPr>
          <w:rFonts w:ascii="Times New Roman" w:hAnsi="Times New Roman"/>
          <w:b w:val="false"/>
          <w:i w:val="false"/>
          <w:color w:val="000000"/>
          <w:sz w:val="22"/>
        </w:rPr>
        <w:t xml:space="preserve">District commissioners may designate which soil and water conservation practices will be eligible for Iowa financial incentive payments in their district. The selected practices must be from the state-approved practices contained in rule </w:t>
      </w:r>
      <w:hyperlink r:id="rId26">
        <w:r>
          <w:rPr>
            <w:rStyle w:val="Hyperlink"/>
            <w:rFonts w:ascii="Times New Roman" w:hAnsi="Times New Roman"/>
            <w:b w:val="false"/>
            <w:i w:val="false"/>
            <w:color w:val="000000"/>
            <w:sz w:val="22"/>
          </w:rPr>
          <w:t>27—10.82</w:t>
        </w:r>
      </w:hyperlink>
      <w:r>
        <w:rPr>
          <w:rFonts w:ascii="Times New Roman" w:hAnsi="Times New Roman"/>
          <w:b w:val="false"/>
          <w:i w:val="false"/>
          <w:color w:val="000000"/>
          <w:sz w:val="22"/>
        </w:rPr>
        <w:t>(161A).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8766B</w:t>
      </w:r>
      <w:r>
        <w:rPr>
          <w:rFonts w:ascii="Times New Roman" w:hAnsi="Times New Roman"/>
          <w:b w:val="false"/>
          <w:i w:val="false"/>
          <w:color w:val="000000"/>
          <w:sz w:val="16"/>
        </w:rPr>
        <w:t>, IAB 5/19/10,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27—10.84</w:t>
      </w:r>
      <w:r>
        <w:rPr>
          <w:rFonts w:ascii="Times New Roman" w:hAnsi="Times New Roman"/>
          <w:b/>
          <w:i w:val="false"/>
          <w:color w:val="000000"/>
          <w:sz w:val="22"/>
        </w:rPr>
        <w:t xml:space="preserve">(161A) </w:t>
      </w:r>
      <w:r>
        <w:rPr>
          <w:rFonts w:ascii="Times New Roman" w:hAnsi="Times New Roman"/>
          <w:b/>
          <w:i w:val="false"/>
          <w:color w:val="000000"/>
          <w:sz w:val="22"/>
        </w:rPr>
        <w:t xml:space="preserve">Practice standards and specifications. </w:t>
      </w:r>
      <w:r>
        <w:rPr>
          <w:rFonts w:ascii="Times New Roman" w:hAnsi="Times New Roman"/>
          <w:b w:val="false"/>
          <w:i w:val="false"/>
          <w:color w:val="000000"/>
          <w:sz w:val="22"/>
        </w:rPr>
        <w:t xml:space="preserve">Practices shall meet Natural Resources Conservation Service conservation standards and specifications. These standards may be accessed through the electronic field office technical guide at </w:t>
      </w:r>
      <w:hyperlink r:id="rId27">
        <w:r>
          <w:rPr>
            <w:rStyle w:val="Hyperlink"/>
            <w:rFonts w:ascii="Times New Roman" w:hAnsi="Times New Roman"/>
            <w:b w:val="false"/>
            <w:i w:val="false"/>
            <w:color w:val="000000"/>
            <w:sz w:val="22"/>
            <w:u w:val="single"/>
          </w:rPr>
          <w:t>http://efotg.nrcs.usda.gov/efotg_locator.aspx?map=IA</w:t>
        </w:r>
      </w:hyperlink>
      <w:r>
        <w:rPr>
          <w:rFonts w:ascii="Times New Roman" w:hAnsi="Times New Roman"/>
          <w:b w:val="false"/>
          <w:i w:val="false"/>
          <w:color w:val="000000"/>
          <w:sz w:val="22"/>
        </w:rPr>
        <w:t xml:space="preserve">. The tree planting standard may be accessed through the department of natural resources’ forestry technical guide found at </w:t>
      </w:r>
      <w:hyperlink r:id="rId28">
        <w:r>
          <w:rPr>
            <w:rStyle w:val="Hyperlink"/>
            <w:rFonts w:ascii="Times New Roman" w:hAnsi="Times New Roman"/>
            <w:b w:val="false"/>
            <w:i w:val="false"/>
            <w:color w:val="000000"/>
            <w:sz w:val="22"/>
            <w:u w:val="single"/>
          </w:rPr>
          <w:t>http://www.iowadnr.com/forestry/pdf/techguide.pdf</w:t>
        </w:r>
      </w:hyperlink>
      <w:r>
        <w:rPr>
          <w:rFonts w:ascii="Times New Roman" w:hAnsi="Times New Roman"/>
          <w:b w:val="false"/>
          <w:i w:val="false"/>
          <w:color w:val="000000"/>
          <w:sz w:val="22"/>
        </w:rPr>
        <w:t xml:space="preserve">. Standards and specifications are available in hard copy in the district office where the practice will be implemented. These specifications and the general conditions, rule </w:t>
      </w:r>
      <w:hyperlink r:id="rId29">
        <w:r>
          <w:rPr>
            <w:rStyle w:val="Hyperlink"/>
            <w:rFonts w:ascii="Times New Roman" w:hAnsi="Times New Roman"/>
            <w:b w:val="false"/>
            <w:i w:val="false"/>
            <w:color w:val="000000"/>
            <w:sz w:val="22"/>
          </w:rPr>
          <w:t>27—10.81</w:t>
        </w:r>
      </w:hyperlink>
      <w:r>
        <w:rPr>
          <w:rFonts w:ascii="Times New Roman" w:hAnsi="Times New Roman"/>
          <w:b w:val="false"/>
          <w:i w:val="false"/>
          <w:color w:val="000000"/>
          <w:sz w:val="22"/>
        </w:rPr>
        <w:t>(161A), shall be met in all cases. To the extent of any inconsistency between the general conditions and the specifications, the general conditions shall control.</w:t>
      </w:r>
    </w:p>
    <w:p>
      <w:pPr>
        <w:spacing w:before="210" w:after="0"/>
        <w:ind w:left="120"/>
        <w:jc w:val="both"/>
      </w:pPr>
      <w:r>
        <w:rPr>
          <w:rFonts w:ascii="Times New Roman" w:hAnsi="Times New Roman"/>
          <w:b/>
          <w:i w:val="false"/>
          <w:color w:val="000000"/>
          <w:sz w:val="22"/>
        </w:rPr>
        <w:t>27—10.85</w:t>
      </w:r>
      <w:r>
        <w:rPr>
          <w:rFonts w:ascii="Times New Roman" w:hAnsi="Times New Roman"/>
          <w:b w:val="false"/>
          <w:i w:val="false"/>
          <w:color w:val="000000"/>
          <w:sz w:val="22"/>
        </w:rPr>
        <w:t xml:space="preserve"> to </w:t>
      </w:r>
      <w:r>
        <w:rPr>
          <w:rFonts w:ascii="Times New Roman" w:hAnsi="Times New Roman"/>
          <w:b/>
          <w:i w:val="false"/>
          <w:color w:val="000000"/>
          <w:sz w:val="22"/>
        </w:rPr>
        <w:t>10.90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9</w:t>
      </w:r>
    </w:p>
    <w:p>
      <w:pPr>
        <w:spacing w:before="210" w:after="0"/>
        <w:ind w:left="120"/>
        <w:jc w:val="both"/>
      </w:pPr>
      <w:r>
        <w:rPr>
          <w:rFonts w:ascii="Times New Roman" w:hAnsi="Times New Roman"/>
          <w:b/>
          <w:i w:val="false"/>
          <w:color w:val="000000"/>
          <w:sz w:val="22"/>
        </w:rPr>
        <w:t>27—10.91</w:t>
      </w:r>
      <w:r>
        <w:rPr>
          <w:rFonts w:ascii="Times New Roman" w:hAnsi="Times New Roman"/>
          <w:b/>
          <w:i w:val="false"/>
          <w:color w:val="000000"/>
          <w:sz w:val="22"/>
        </w:rPr>
        <w:t xml:space="preserve">(161A) </w:t>
      </w:r>
      <w:r>
        <w:rPr>
          <w:rFonts w:ascii="Times New Roman" w:hAnsi="Times New Roman"/>
          <w:b/>
          <w:i w:val="false"/>
          <w:color w:val="000000"/>
          <w:sz w:val="22"/>
        </w:rPr>
        <w:t xml:space="preserve">Annual report. </w:t>
      </w:r>
      <w:r>
        <w:rPr>
          <w:rFonts w:ascii="Times New Roman" w:hAnsi="Times New Roman"/>
          <w:b w:val="false"/>
          <w:i w:val="false"/>
          <w:color w:val="000000"/>
          <w:sz w:val="22"/>
        </w:rPr>
        <w:t>The district will submit an annual report to the division. The report will reflect accomplishments for the fiscal year ending June 30. The report shall be submitted to the division on or before July 7 each year.</w:t>
      </w:r>
    </w:p>
    <w:p>
      <w:pPr>
        <w:spacing w:before="210" w:after="0"/>
        <w:ind w:left="120"/>
        <w:jc w:val="both"/>
      </w:pPr>
      <w:r>
        <w:rPr>
          <w:rFonts w:ascii="Times New Roman" w:hAnsi="Times New Roman"/>
          <w:b/>
          <w:i w:val="false"/>
          <w:color w:val="000000"/>
          <w:sz w:val="22"/>
        </w:rPr>
        <w:t>27—10.92</w:t>
      </w:r>
      <w:r>
        <w:rPr>
          <w:rFonts w:ascii="Times New Roman" w:hAnsi="Times New Roman"/>
          <w:b/>
          <w:i w:val="false"/>
          <w:color w:val="000000"/>
          <w:sz w:val="22"/>
        </w:rPr>
        <w:t xml:space="preserve">(161A) </w:t>
      </w:r>
      <w:r>
        <w:rPr>
          <w:rFonts w:ascii="Times New Roman" w:hAnsi="Times New Roman"/>
          <w:b/>
          <w:i w:val="false"/>
          <w:color w:val="000000"/>
          <w:sz w:val="22"/>
        </w:rPr>
        <w:t xml:space="preserve">Control of lands.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5/19/10</w:t>
      </w:r>
      <w:r>
        <w:rPr>
          <w:rFonts w:ascii="Times New Roman" w:hAnsi="Times New Roman"/>
          <w:b w:val="false"/>
          <w:i w:val="false"/>
          <w:color w:val="000000"/>
          <w:sz w:val="22"/>
        </w:rPr>
        <w:t>, effective 7/1/10.</w:t>
      </w:r>
    </w:p>
    <w:p>
      <w:pPr>
        <w:spacing w:before="210" w:after="0"/>
        <w:ind w:left="120"/>
        <w:jc w:val="both"/>
      </w:pPr>
      <w:r>
        <w:rPr>
          <w:rFonts w:ascii="Times New Roman" w:hAnsi="Times New Roman"/>
          <w:b/>
          <w:i w:val="false"/>
          <w:color w:val="000000"/>
          <w:sz w:val="22"/>
        </w:rPr>
        <w:t>27—10.93</w:t>
      </w:r>
      <w:r>
        <w:rPr>
          <w:rFonts w:ascii="Times New Roman" w:hAnsi="Times New Roman"/>
          <w:b w:val="false"/>
          <w:i w:val="false"/>
          <w:color w:val="000000"/>
          <w:sz w:val="22"/>
        </w:rPr>
        <w:t xml:space="preserve"> and </w:t>
      </w:r>
      <w:r>
        <w:rPr>
          <w:rFonts w:ascii="Times New Roman" w:hAnsi="Times New Roman"/>
          <w:b/>
          <w:i w:val="false"/>
          <w:color w:val="000000"/>
          <w:sz w:val="22"/>
        </w:rPr>
        <w:t>10.94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27—10.95</w:t>
      </w:r>
      <w:r>
        <w:rPr>
          <w:rFonts w:ascii="Times New Roman" w:hAnsi="Times New Roman"/>
          <w:b/>
          <w:i w:val="false"/>
          <w:color w:val="000000"/>
          <w:sz w:val="22"/>
        </w:rPr>
        <w:t xml:space="preserve">(161A) </w:t>
      </w:r>
      <w:r>
        <w:rPr>
          <w:rFonts w:ascii="Times New Roman" w:hAnsi="Times New Roman"/>
          <w:b/>
          <w:i w:val="false"/>
          <w:color w:val="000000"/>
          <w:sz w:val="22"/>
        </w:rPr>
        <w:t xml:space="preserve">Forms. </w:t>
      </w:r>
      <w:r>
        <w:rPr>
          <w:rFonts w:ascii="Times New Roman" w:hAnsi="Times New Roman"/>
          <w:b w:val="false"/>
          <w:i w:val="false"/>
          <w:color w:val="000000"/>
          <w:sz w:val="22"/>
        </w:rPr>
        <w:t>Standard forms, applications, and agreements used by the applicant and recipient of financial incentives for soil erosion control as outlined in these rules are provided by the division. Copies of all forms, applications, and agreements are available from the soil conservation district office located in each county. Copies are also available from the division at the following address: Division of Soil Conservation and Water Quality, Iowa Department of Agriculture and Land Stewardship, Wallace State Office Building,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27—10.96</w:t>
      </w:r>
      <w:r>
        <w:rPr>
          <w:rFonts w:ascii="Times New Roman" w:hAnsi="Times New Roman"/>
          <w:b w:val="false"/>
          <w:i w:val="false"/>
          <w:color w:val="000000"/>
          <w:sz w:val="22"/>
        </w:rPr>
        <w:t xml:space="preserve"> to </w:t>
      </w:r>
      <w:r>
        <w:rPr>
          <w:rFonts w:ascii="Times New Roman" w:hAnsi="Times New Roman"/>
          <w:b/>
          <w:i w:val="false"/>
          <w:color w:val="000000"/>
          <w:sz w:val="22"/>
        </w:rPr>
        <w:t>10.99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9/17/76, Notice 7/12/76—published 10/6/76, effective 11/10/76]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8/17/79—published 9/5/79, effective 8/17/79]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8/1/80, Notice 6/25/80—published 8/20/80, effective 9/25/80]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12/5/80, Notice 10/29/80—published 12/24/80, effective 1/29/81]</w:t>
      </w:r>
    </w:p>
    <w:p>
      <w:pPr>
        <w:spacing w:before="0" w:after="0"/>
        <w:ind w:left="120"/>
        <w:jc w:val="center"/>
      </w:pPr>
      <w:r>
        <w:rPr>
          <w:rFonts w:ascii="Times New Roman" w:hAnsi="Times New Roman"/>
          <w:b w:val="false"/>
          <w:i w:val="false"/>
          <w:color w:val="000000"/>
          <w:sz w:val="21"/>
        </w:rPr>
        <w:t>[Filed emergency 4/10/81 after Notices 2/18/81—published 4/29/81, effective 4/24/81]</w:t>
      </w:r>
    </w:p>
    <w:p>
      <w:pPr>
        <w:spacing w:before="0" w:after="0"/>
        <w:ind w:left="120"/>
        <w:jc w:val="center"/>
      </w:pPr>
      <w:r>
        <w:rPr>
          <w:rFonts w:ascii="Times New Roman" w:hAnsi="Times New Roman"/>
          <w:b w:val="false"/>
          <w:i w:val="false"/>
          <w:color w:val="000000"/>
          <w:sz w:val="21"/>
        </w:rPr>
        <w:t>[Filed emergency 8/14/81 after Notice 6/24/81—published 9/2/81, effective 8/14/81]</w:t>
      </w:r>
    </w:p>
    <w:p>
      <w:pPr>
        <w:spacing w:before="0" w:after="0"/>
        <w:ind w:left="120"/>
        <w:jc w:val="center"/>
      </w:pPr>
      <w:r>
        <w:rPr>
          <w:rFonts w:ascii="Times New Roman" w:hAnsi="Times New Roman"/>
          <w:b w:val="false"/>
          <w:i w:val="false"/>
          <w:color w:val="000000"/>
          <w:sz w:val="21"/>
        </w:rPr>
        <w:t>[Filed 10/9/81, Notice 7/22/81—published 10/28/81, effective 12/4/81]</w:t>
      </w:r>
    </w:p>
    <w:p>
      <w:pPr>
        <w:spacing w:before="0" w:after="0"/>
        <w:ind w:left="120"/>
        <w:jc w:val="center"/>
      </w:pPr>
      <w:r>
        <w:rPr>
          <w:rFonts w:ascii="Times New Roman" w:hAnsi="Times New Roman"/>
          <w:b w:val="false"/>
          <w:i w:val="false"/>
          <w:color w:val="000000"/>
          <w:sz w:val="21"/>
        </w:rPr>
        <w:t>[Filed 11/6/81, Notice 9/2/81—published 11/25/81, effective 1/1/82]</w:t>
      </w:r>
    </w:p>
    <w:p>
      <w:pPr>
        <w:spacing w:before="0" w:after="0"/>
        <w:ind w:left="120"/>
        <w:jc w:val="center"/>
      </w:pPr>
      <w:r>
        <w:rPr>
          <w:rFonts w:ascii="Times New Roman" w:hAnsi="Times New Roman"/>
          <w:b w:val="false"/>
          <w:i w:val="false"/>
          <w:color w:val="000000"/>
          <w:sz w:val="21"/>
        </w:rPr>
        <w:t>[Filed emergency 8/13/82 after Notice 6/9/82—published 9/1/82, effective 8/13/82]</w:t>
      </w:r>
    </w:p>
    <w:p>
      <w:pPr>
        <w:spacing w:before="0" w:after="0"/>
        <w:ind w:left="120"/>
        <w:jc w:val="center"/>
      </w:pPr>
      <w:r>
        <w:rPr>
          <w:rFonts w:ascii="Times New Roman" w:hAnsi="Times New Roman"/>
          <w:b w:val="false"/>
          <w:i w:val="false"/>
          <w:color w:val="000000"/>
          <w:sz w:val="21"/>
        </w:rPr>
        <w:t>[Filed emergency after Notice 7/12/83, Notice 5/25/83—published 8/3/83, effective 7/12/83]</w:t>
      </w:r>
    </w:p>
    <w:p>
      <w:pPr>
        <w:spacing w:before="0" w:after="0"/>
        <w:ind w:left="120"/>
        <w:jc w:val="center"/>
      </w:pPr>
      <w:r>
        <w:rPr>
          <w:rFonts w:ascii="Times New Roman" w:hAnsi="Times New Roman"/>
          <w:b w:val="false"/>
          <w:i w:val="false"/>
          <w:color w:val="000000"/>
          <w:sz w:val="21"/>
        </w:rPr>
        <w:t>[Filed 8/10/83, Notice 6/22/83—published 8/31/83, effective 10/6/83]</w:t>
      </w:r>
    </w:p>
    <w:p>
      <w:pPr>
        <w:spacing w:before="0" w:after="0"/>
        <w:ind w:left="120"/>
        <w:jc w:val="center"/>
      </w:pPr>
      <w:r>
        <w:rPr>
          <w:rFonts w:ascii="Times New Roman" w:hAnsi="Times New Roman"/>
          <w:b w:val="false"/>
          <w:i w:val="false"/>
          <w:color w:val="000000"/>
          <w:sz w:val="21"/>
        </w:rPr>
        <w:t>[Filed 4/6/84, Notice 12/21/83—published 4/25/84, effective 6/1/84]</w:t>
      </w:r>
    </w:p>
    <w:p>
      <w:pPr>
        <w:spacing w:before="0" w:after="0"/>
        <w:ind w:left="120"/>
        <w:jc w:val="center"/>
      </w:pPr>
      <w:r>
        <w:rPr>
          <w:rFonts w:ascii="Times New Roman" w:hAnsi="Times New Roman"/>
          <w:b w:val="false"/>
          <w:i w:val="false"/>
          <w:color w:val="000000"/>
          <w:sz w:val="21"/>
        </w:rPr>
        <w:t>[Filed emergency 7/13/84 after Notice 5/23/84—published 8/1/84, effective 7/13/84]</w:t>
      </w:r>
    </w:p>
    <w:p>
      <w:pPr>
        <w:spacing w:before="0" w:after="0"/>
        <w:ind w:left="120"/>
        <w:jc w:val="center"/>
      </w:pPr>
      <w:r>
        <w:rPr>
          <w:rFonts w:ascii="Times New Roman" w:hAnsi="Times New Roman"/>
          <w:b w:val="false"/>
          <w:i w:val="false"/>
          <w:color w:val="000000"/>
          <w:sz w:val="21"/>
        </w:rPr>
        <w:t>[Filed without notice 4/5/85—published 4/24/85, effective 5/29/85]</w:t>
      </w:r>
    </w:p>
    <w:p>
      <w:pPr>
        <w:spacing w:before="0" w:after="0"/>
        <w:ind w:left="120"/>
        <w:jc w:val="center"/>
      </w:pPr>
      <w:r>
        <w:rPr>
          <w:rFonts w:ascii="Times New Roman" w:hAnsi="Times New Roman"/>
          <w:b w:val="false"/>
          <w:i w:val="false"/>
          <w:color w:val="000000"/>
          <w:sz w:val="21"/>
        </w:rPr>
        <w:t>[Filed emergency 6/28/85 after Notice 5/22/85—published 7/17/85, effective 6/28/85]</w:t>
      </w:r>
    </w:p>
    <w:p>
      <w:pPr>
        <w:spacing w:before="0" w:after="0"/>
        <w:ind w:left="120"/>
        <w:jc w:val="center"/>
      </w:pPr>
      <w:r>
        <w:rPr>
          <w:rFonts w:ascii="Times New Roman" w:hAnsi="Times New Roman"/>
          <w:b w:val="false"/>
          <w:i w:val="false"/>
          <w:color w:val="000000"/>
          <w:sz w:val="21"/>
        </w:rPr>
        <w:t>[Filed 7/12/85, Notice 5/22/85—published 7/31/85, effective 9/4/85]</w:t>
      </w:r>
    </w:p>
    <w:p>
      <w:pPr>
        <w:spacing w:before="0" w:after="0"/>
        <w:ind w:left="120"/>
        <w:jc w:val="center"/>
      </w:pPr>
      <w:r>
        <w:rPr>
          <w:rFonts w:ascii="Times New Roman" w:hAnsi="Times New Roman"/>
          <w:b w:val="false"/>
          <w:i w:val="false"/>
          <w:color w:val="000000"/>
          <w:sz w:val="21"/>
        </w:rPr>
        <w:t>[Filed 9/5/85, Notice 7/31/85—published 9/25/85, effective 10/30/85]</w:t>
      </w:r>
    </w:p>
    <w:p>
      <w:pPr>
        <w:spacing w:before="0" w:after="0"/>
        <w:ind w:left="120"/>
        <w:jc w:val="center"/>
      </w:pPr>
      <w:r>
        <w:rPr>
          <w:rFonts w:ascii="Times New Roman" w:hAnsi="Times New Roman"/>
          <w:b w:val="false"/>
          <w:i w:val="false"/>
          <w:color w:val="000000"/>
          <w:sz w:val="21"/>
        </w:rPr>
        <w:t>[Filed emergency 7/10/86 after Notice 6/4/86—published 7/30/86, effective 7/10/86]</w:t>
      </w:r>
    </w:p>
    <w:p>
      <w:pPr>
        <w:spacing w:before="0" w:after="0"/>
        <w:ind w:left="120"/>
        <w:jc w:val="center"/>
      </w:pPr>
      <w:r>
        <w:rPr>
          <w:rFonts w:ascii="Times New Roman" w:hAnsi="Times New Roman"/>
          <w:b w:val="false"/>
          <w:i w:val="false"/>
          <w:color w:val="000000"/>
          <w:sz w:val="21"/>
        </w:rPr>
        <w:t>[Filed 8/22/86, Notice 7/2/86—published 9/10/86, effective 10/15/86]</w:t>
      </w:r>
    </w:p>
    <w:p>
      <w:pPr>
        <w:spacing w:before="0" w:after="0"/>
        <w:ind w:left="120"/>
        <w:jc w:val="center"/>
      </w:pPr>
      <w:r>
        <w:rPr>
          <w:rFonts w:ascii="Times New Roman" w:hAnsi="Times New Roman"/>
          <w:b w:val="false"/>
          <w:i w:val="false"/>
          <w:color w:val="000000"/>
          <w:sz w:val="21"/>
        </w:rPr>
        <w:t>[Filed emergency 6/11/87—published 7/1/87, effective 7/1/87]</w:t>
      </w:r>
    </w:p>
    <w:p>
      <w:pPr>
        <w:spacing w:before="0" w:after="0"/>
        <w:ind w:left="120"/>
        <w:jc w:val="center"/>
      </w:pPr>
      <w:r>
        <w:rPr>
          <w:rFonts w:ascii="Times New Roman" w:hAnsi="Times New Roman"/>
          <w:b w:val="false"/>
          <w:i w:val="false"/>
          <w:color w:val="000000"/>
          <w:sz w:val="21"/>
        </w:rPr>
        <w:t>[Filed 9/4/87, Notice 7/1/87—published 9/23/87, effective 10/28/87]</w:t>
      </w:r>
    </w:p>
    <w:p>
      <w:pPr>
        <w:spacing w:before="0" w:after="0"/>
        <w:ind w:left="120"/>
        <w:jc w:val="center"/>
      </w:pPr>
      <w:r>
        <w:rPr>
          <w:rFonts w:ascii="Times New Roman" w:hAnsi="Times New Roman"/>
          <w:b w:val="false"/>
          <w:i w:val="false"/>
          <w:color w:val="000000"/>
          <w:sz w:val="21"/>
        </w:rPr>
        <w:t>[Filed emergency 7/7/88 after Notice 6/1/88—published 7/27/88, effective 7/7/88]</w:t>
      </w:r>
    </w:p>
    <w:p>
      <w:pPr>
        <w:spacing w:before="0" w:after="0"/>
        <w:ind w:left="120"/>
        <w:jc w:val="center"/>
      </w:pPr>
      <w:r>
        <w:rPr>
          <w:rFonts w:ascii="Times New Roman" w:hAnsi="Times New Roman"/>
          <w:b w:val="false"/>
          <w:i w:val="false"/>
          <w:color w:val="000000"/>
          <w:sz w:val="21"/>
        </w:rPr>
        <w:t>[Filed 12/7/88, Notice 8/10/88—published 12/28/88, effective 2/1/89]</w:t>
      </w:r>
    </w:p>
    <w:p>
      <w:pPr>
        <w:spacing w:before="0" w:after="0"/>
        <w:ind w:left="120"/>
        <w:jc w:val="center"/>
      </w:pPr>
      <w:r>
        <w:rPr>
          <w:rFonts w:ascii="Times New Roman" w:hAnsi="Times New Roman"/>
          <w:b w:val="false"/>
          <w:i w:val="false"/>
          <w:color w:val="000000"/>
          <w:sz w:val="21"/>
        </w:rPr>
        <w:t>[Filed 12/7/88, Notice 9/7/88—published 12/28/88, effective 2/1/89]</w:t>
      </w:r>
    </w:p>
    <w:p>
      <w:pPr>
        <w:spacing w:before="0" w:after="0"/>
        <w:ind w:left="120"/>
        <w:jc w:val="center"/>
      </w:pPr>
      <w:r>
        <w:rPr>
          <w:rFonts w:ascii="Times New Roman" w:hAnsi="Times New Roman"/>
          <w:b w:val="false"/>
          <w:i w:val="false"/>
          <w:color w:val="000000"/>
          <w:sz w:val="21"/>
        </w:rPr>
        <w:t>[Filed emergency 7/19/89 after Notice 6/14/89—published 8/9/89, effective 7/19/89]</w:t>
      </w:r>
    </w:p>
    <w:p>
      <w:pPr>
        <w:spacing w:before="0" w:after="0"/>
        <w:ind w:left="120"/>
        <w:jc w:val="center"/>
      </w:pPr>
      <w:r>
        <w:rPr>
          <w:rFonts w:ascii="Times New Roman" w:hAnsi="Times New Roman"/>
          <w:b w:val="false"/>
          <w:i w:val="false"/>
          <w:color w:val="000000"/>
          <w:sz w:val="21"/>
        </w:rPr>
        <w:t>[Filed emergency 7/6/90 after Notice 5/30/90—published 7/25/90, effective 7/6/90]</w:t>
      </w:r>
    </w:p>
    <w:p>
      <w:pPr>
        <w:spacing w:before="0" w:after="0"/>
        <w:ind w:left="120"/>
        <w:jc w:val="center"/>
      </w:pPr>
      <w:r>
        <w:rPr>
          <w:rFonts w:ascii="Times New Roman" w:hAnsi="Times New Roman"/>
          <w:b w:val="false"/>
          <w:i w:val="false"/>
          <w:color w:val="000000"/>
          <w:sz w:val="21"/>
        </w:rPr>
        <w:t>[Filed 2/1/91, Notice 12/26/90—published 2/20/91, effective 4/1/91]</w:t>
      </w:r>
    </w:p>
    <w:p>
      <w:pPr>
        <w:spacing w:before="0" w:after="0"/>
        <w:ind w:left="120"/>
        <w:jc w:val="center"/>
      </w:pPr>
      <w:r>
        <w:rPr>
          <w:rFonts w:ascii="Times New Roman" w:hAnsi="Times New Roman"/>
          <w:b w:val="false"/>
          <w:i w:val="false"/>
          <w:color w:val="000000"/>
          <w:sz w:val="21"/>
        </w:rPr>
        <w:t>[Filed emergency 8/15/91 after Notice 7/10/91—published 9/4/91, effective 8/15/91]</w:t>
      </w:r>
    </w:p>
    <w:p>
      <w:pPr>
        <w:spacing w:before="0" w:after="0"/>
        <w:ind w:left="120"/>
        <w:jc w:val="center"/>
      </w:pPr>
      <w:r>
        <w:rPr>
          <w:rFonts w:ascii="Times New Roman" w:hAnsi="Times New Roman"/>
          <w:b w:val="false"/>
          <w:i w:val="false"/>
          <w:color w:val="000000"/>
          <w:sz w:val="21"/>
        </w:rPr>
        <w:t>[Filed emergency 9/1/92 after Notice 7/22/92—published 9/30/92, effective 9/1/92]</w:t>
      </w:r>
    </w:p>
    <w:p>
      <w:pPr>
        <w:spacing w:before="0" w:after="0"/>
        <w:ind w:left="120"/>
        <w:jc w:val="center"/>
      </w:pPr>
      <w:r>
        <w:rPr>
          <w:rFonts w:ascii="Times New Roman" w:hAnsi="Times New Roman"/>
          <w:b w:val="false"/>
          <w:i w:val="false"/>
          <w:color w:val="000000"/>
          <w:sz w:val="21"/>
        </w:rPr>
        <w:t>[Filed 3/26/93, Notice 12/23/92—published 4/14/93, effective 5/19/93]</w:t>
      </w:r>
    </w:p>
    <w:p>
      <w:pPr>
        <w:spacing w:before="0" w:after="0"/>
        <w:ind w:left="120"/>
        <w:jc w:val="center"/>
      </w:pPr>
      <w:r>
        <w:rPr>
          <w:rFonts w:ascii="Times New Roman" w:hAnsi="Times New Roman"/>
          <w:b w:val="false"/>
          <w:i w:val="false"/>
          <w:color w:val="000000"/>
          <w:sz w:val="21"/>
        </w:rPr>
        <w:t>[Filed emergency 6/17/93—published 7/7/93, effective 6/17/93]</w:t>
      </w:r>
    </w:p>
    <w:p>
      <w:pPr>
        <w:spacing w:before="0" w:after="0"/>
        <w:ind w:left="120"/>
        <w:jc w:val="center"/>
      </w:pPr>
      <w:r>
        <w:rPr>
          <w:rFonts w:ascii="Times New Roman" w:hAnsi="Times New Roman"/>
          <w:b w:val="false"/>
          <w:i w:val="false"/>
          <w:color w:val="000000"/>
          <w:sz w:val="21"/>
        </w:rPr>
        <w:t>[Filed emergency 7/13/94 after Notice 6/8/94—published 8/3/94, effective 7/13/94]</w:t>
      </w:r>
    </w:p>
    <w:p>
      <w:pPr>
        <w:spacing w:before="0" w:after="0"/>
        <w:ind w:left="120"/>
        <w:jc w:val="center"/>
      </w:pPr>
      <w:r>
        <w:rPr>
          <w:rFonts w:ascii="Times New Roman" w:hAnsi="Times New Roman"/>
          <w:b w:val="false"/>
          <w:i w:val="false"/>
          <w:color w:val="000000"/>
          <w:sz w:val="21"/>
        </w:rPr>
        <w:t>[Filed emergency 7/26/95 after Notice 6/21/95—published 8/16/95, effective 7/26/95]</w:t>
      </w:r>
    </w:p>
    <w:p>
      <w:pPr>
        <w:spacing w:before="0" w:after="0"/>
        <w:ind w:left="120"/>
        <w:jc w:val="center"/>
      </w:pPr>
      <w:r>
        <w:rPr>
          <w:rFonts w:ascii="Times New Roman" w:hAnsi="Times New Roman"/>
          <w:b w:val="false"/>
          <w:i w:val="false"/>
          <w:color w:val="000000"/>
          <w:sz w:val="21"/>
        </w:rPr>
        <w:t>[Filed emergency 7/24/96 after Notice 6/19/96—published 8/14/96, effective 7/24/96]</w:t>
      </w:r>
    </w:p>
    <w:p>
      <w:pPr>
        <w:spacing w:before="0" w:after="0"/>
        <w:ind w:left="120"/>
        <w:jc w:val="center"/>
      </w:pPr>
      <w:r>
        <w:rPr>
          <w:rFonts w:ascii="Times New Roman" w:hAnsi="Times New Roman"/>
          <w:b w:val="false"/>
          <w:i w:val="false"/>
          <w:color w:val="000000"/>
          <w:sz w:val="21"/>
        </w:rPr>
        <w:t>[Filed emergency 7/23/97 after Notice 6/18/97—published 8/13/97, effective 7/23/97]</w:t>
      </w:r>
    </w:p>
    <w:p>
      <w:pPr>
        <w:spacing w:before="0" w:after="0"/>
        <w:ind w:left="120"/>
        <w:jc w:val="center"/>
      </w:pPr>
      <w:r>
        <w:rPr>
          <w:rFonts w:ascii="Times New Roman" w:hAnsi="Times New Roman"/>
          <w:b w:val="false"/>
          <w:i w:val="false"/>
          <w:color w:val="000000"/>
          <w:sz w:val="21"/>
        </w:rPr>
        <w:t>[Filed 12/12/97, Notice 10/8/97—published 12/31/97, effective 2/4/98]</w:t>
      </w:r>
    </w:p>
    <w:p>
      <w:pPr>
        <w:spacing w:before="0" w:after="0"/>
        <w:ind w:left="120"/>
        <w:jc w:val="center"/>
      </w:pPr>
      <w:r>
        <w:rPr>
          <w:rFonts w:ascii="Times New Roman" w:hAnsi="Times New Roman"/>
          <w:b w:val="false"/>
          <w:i w:val="false"/>
          <w:color w:val="000000"/>
          <w:sz w:val="21"/>
        </w:rPr>
        <w:t>[Filed 1/21/00, Notice 12/15/99—published 2/9/00, effective 3/29/00]</w:t>
      </w:r>
    </w:p>
    <w:p>
      <w:pPr>
        <w:spacing w:before="0" w:after="0"/>
        <w:ind w:left="120"/>
        <w:jc w:val="center"/>
      </w:pPr>
      <w:r>
        <w:rPr>
          <w:rFonts w:ascii="Times New Roman" w:hAnsi="Times New Roman"/>
          <w:b w:val="false"/>
          <w:i w:val="false"/>
          <w:color w:val="000000"/>
          <w:sz w:val="21"/>
        </w:rPr>
        <w:t>[Filed 5/8/02, Notice 4/3/02—published 5/29/02, effective 7/3/02]</w:t>
      </w:r>
    </w:p>
    <w:p>
      <w:pPr>
        <w:spacing w:before="0" w:after="0"/>
        <w:ind w:left="120"/>
        <w:jc w:val="center"/>
      </w:pPr>
      <w:r>
        <w:rPr>
          <w:rFonts w:ascii="Times New Roman" w:hAnsi="Times New Roman"/>
          <w:b w:val="false"/>
          <w:i w:val="false"/>
          <w:color w:val="000000"/>
          <w:sz w:val="21"/>
        </w:rPr>
        <w:t>[Filed emergency 6/27/07 after Notice 5/23/07—published 7/18/07, effective 6/27/07]</w:t>
      </w:r>
    </w:p>
    <w:p>
      <w:pPr>
        <w:spacing w:before="0" w:after="0"/>
        <w:ind w:left="120"/>
        <w:jc w:val="center"/>
      </w:pPr>
      <w:r>
        <w:rPr>
          <w:rFonts w:ascii="Times New Roman" w:hAnsi="Times New Roman"/>
          <w:b w:val="false"/>
          <w:i w:val="false"/>
          <w:color w:val="000000"/>
          <w:sz w:val="21"/>
        </w:rPr>
        <w:t>[Filed Emergency After Notice ARC 7722B</w:t>
      </w:r>
      <w:r>
        <w:rPr>
          <w:rFonts w:ascii="Times New Roman" w:hAnsi="Times New Roman"/>
          <w:b w:val="false"/>
          <w:i w:val="false"/>
          <w:color w:val="000000"/>
          <w:sz w:val="21"/>
        </w:rPr>
        <w:t xml:space="preserve"> (Notice ARC 7594B, IAB 2/25/09)</w:t>
      </w:r>
      <w:r>
        <w:rPr>
          <w:rFonts w:ascii="Times New Roman" w:hAnsi="Times New Roman"/>
          <w:b w:val="false"/>
          <w:i w:val="false"/>
          <w:color w:val="000000"/>
          <w:sz w:val="21"/>
        </w:rPr>
        <w:t>, IAB 4/22/09, effective 4/1/09]</w:t>
      </w:r>
    </w:p>
    <w:p>
      <w:pPr>
        <w:spacing w:before="0" w:after="0"/>
        <w:ind w:left="120"/>
        <w:jc w:val="center"/>
      </w:pPr>
      <w:r>
        <w:rPr>
          <w:rFonts w:ascii="Times New Roman" w:hAnsi="Times New Roman"/>
          <w:b w:val="false"/>
          <w:i w:val="false"/>
          <w:color w:val="000000"/>
          <w:sz w:val="21"/>
        </w:rPr>
        <w:t>[Filed ARC 8766B</w:t>
      </w:r>
      <w:r>
        <w:rPr>
          <w:rFonts w:ascii="Times New Roman" w:hAnsi="Times New Roman"/>
          <w:b w:val="false"/>
          <w:i w:val="false"/>
          <w:color w:val="000000"/>
          <w:sz w:val="21"/>
        </w:rPr>
        <w:t xml:space="preserve"> (Notice ARC 8618B, IAB 3/24/10)</w:t>
      </w:r>
      <w:r>
        <w:rPr>
          <w:rFonts w:ascii="Times New Roman" w:hAnsi="Times New Roman"/>
          <w:b w:val="false"/>
          <w:i w:val="false"/>
          <w:color w:val="000000"/>
          <w:sz w:val="21"/>
        </w:rPr>
        <w:t>, IAB 5/19/10, effective 7/1/10]</w:t>
      </w:r>
    </w:p>
    <w:p>
      <w:pPr>
        <w:spacing w:before="0" w:after="0"/>
        <w:ind w:left="120"/>
        <w:jc w:val="center"/>
      </w:pPr>
      <w:r>
        <w:rPr>
          <w:rFonts w:ascii="Times New Roman" w:hAnsi="Times New Roman"/>
          <w:b w:val="false"/>
          <w:i w:val="false"/>
          <w:color w:val="000000"/>
          <w:sz w:val="21"/>
        </w:rPr>
        <w:t>[Filed ARC 0224C</w:t>
      </w:r>
      <w:r>
        <w:rPr>
          <w:rFonts w:ascii="Times New Roman" w:hAnsi="Times New Roman"/>
          <w:b w:val="false"/>
          <w:i w:val="false"/>
          <w:color w:val="000000"/>
          <w:sz w:val="21"/>
        </w:rPr>
        <w:t xml:space="preserve"> (Notice ARC 0127C, IAB 5/16/12)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Emergency ARC 0331C, IAB 9/19/12, effective 8/24/12]</w:t>
      </w:r>
    </w:p>
    <w:p>
      <w:pPr>
        <w:spacing w:before="0" w:after="0"/>
        <w:ind w:left="120"/>
        <w:jc w:val="center"/>
      </w:pPr>
      <w:r>
        <w:rPr>
          <w:rFonts w:ascii="Times New Roman" w:hAnsi="Times New Roman"/>
          <w:b w:val="false"/>
          <w:i w:val="false"/>
          <w:color w:val="000000"/>
          <w:sz w:val="21"/>
        </w:rPr>
        <w:t>[Filed ARC 0477C</w:t>
      </w:r>
      <w:r>
        <w:rPr>
          <w:rFonts w:ascii="Times New Roman" w:hAnsi="Times New Roman"/>
          <w:b w:val="false"/>
          <w:i w:val="false"/>
          <w:color w:val="000000"/>
          <w:sz w:val="21"/>
        </w:rPr>
        <w:t xml:space="preserve"> (Notice ARC 0303C, IAB 8/22/12)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0737C</w:t>
      </w:r>
      <w:r>
        <w:rPr>
          <w:rFonts w:ascii="Times New Roman" w:hAnsi="Times New Roman"/>
          <w:b w:val="false"/>
          <w:i w:val="false"/>
          <w:color w:val="000000"/>
          <w:sz w:val="21"/>
        </w:rPr>
        <w:t xml:space="preserve"> (Notice ARC 0655C, IAB 3/20/13)</w:t>
      </w:r>
      <w:r>
        <w:rPr>
          <w:rFonts w:ascii="Times New Roman" w:hAnsi="Times New Roman"/>
          <w:b w:val="false"/>
          <w:i w:val="false"/>
          <w:color w:val="000000"/>
          <w:sz w:val="21"/>
        </w:rPr>
        <w:t>, IAB 5/15/13, effective 7/1/13]</w:t>
      </w:r>
    </w:p>
    <w:p>
      <w:pPr>
        <w:spacing w:before="0" w:after="0"/>
        <w:ind w:left="120"/>
        <w:jc w:val="center"/>
      </w:pPr>
      <w:r>
        <w:rPr>
          <w:rFonts w:ascii="Times New Roman" w:hAnsi="Times New Roman"/>
          <w:b w:val="false"/>
          <w:i w:val="false"/>
          <w:color w:val="000000"/>
          <w:sz w:val="21"/>
        </w:rPr>
        <w:t>[Filed ARC 1448C</w:t>
      </w:r>
      <w:r>
        <w:rPr>
          <w:rFonts w:ascii="Times New Roman" w:hAnsi="Times New Roman"/>
          <w:b w:val="false"/>
          <w:i w:val="false"/>
          <w:color w:val="000000"/>
          <w:sz w:val="21"/>
        </w:rPr>
        <w:t xml:space="preserve"> (Notice ARC 1369C,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4340C</w:t>
      </w:r>
      <w:r>
        <w:rPr>
          <w:rFonts w:ascii="Times New Roman" w:hAnsi="Times New Roman"/>
          <w:b w:val="false"/>
          <w:i w:val="false"/>
          <w:color w:val="000000"/>
          <w:sz w:val="21"/>
        </w:rPr>
        <w:t xml:space="preserve"> (Notice ARC 4235C, IAB 1/16/19)</w:t>
      </w:r>
      <w:r>
        <w:rPr>
          <w:rFonts w:ascii="Times New Roman" w:hAnsi="Times New Roman"/>
          <w:b w:val="false"/>
          <w:i w:val="false"/>
          <w:color w:val="000000"/>
          <w:sz w:val="21"/>
        </w:rPr>
        <w:t>, IAB 3/13/19, effective 4/17/19]</w:t>
      </w:r>
    </w:p>
    <w:p>
      <w:pPr>
        <w:pBdr>
          <w:bottom w:space="2"/>
        </w:pBdr>
        <w:spacing w:before="0" w:after="0"/>
        <w:ind w:left="120"/>
        <w:jc w:val="both"/>
      </w:pPr>
      <w:r>
        <w:rPr>
          <w:rFonts w:ascii="Times New Roman" w:hAnsi="Times New Roman"/>
          <w:b w:val="false"/>
          <w:i w:val="false"/>
          <w:color w:val="000000"/>
          <w:sz w:val="22"/>
        </w:rPr>
        <w:t>History transferred from 780—Ch 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161A.4.pdf" Type="http://schemas.openxmlformats.org/officeDocument/2006/relationships/hyperlink" Id="rId6"/>
    <Relationship TargetMode="External" Target="https://www.legis.iowa.gov/docs/ico/chapter/159.pdf" Type="http://schemas.openxmlformats.org/officeDocument/2006/relationships/hyperlink" Id="rId7"/>
    <Relationship TargetMode="External" Target="https://www.legis.iowa.gov/docs/ico/chapter/161A.pdf" Type="http://schemas.openxmlformats.org/officeDocument/2006/relationships/hyperlink" Id="rId8"/>
    <Relationship TargetMode="External" Target="https://www.legis.iowa.gov/docs/ico/chapter/159.5.pdf" Type="http://schemas.openxmlformats.org/officeDocument/2006/relationships/hyperlink" Id="rId9"/>
    <Relationship TargetMode="External" Target="https://www.legis.iowa.gov/docs/ico/chapter/161A.pdf" Type="http://schemas.openxmlformats.org/officeDocument/2006/relationships/hyperlink" Id="rId10"/>
    <Relationship TargetMode="External" Target="https://www.legis.iowa.gov/docs/ico/chapter/161A.pdf" Type="http://schemas.openxmlformats.org/officeDocument/2006/relationships/hyperlink" Id="rId11"/>
    <Relationship TargetMode="External" Target="https://www.legis.iowa.gov/docs/iac/rule/27.10.82.pdf" Type="http://schemas.openxmlformats.org/officeDocument/2006/relationships/hyperlink" Id="rId12"/>
    <Relationship TargetMode="External" Target="https://www.legis.iowa.gov/docs/iac/rule/27.10.82.pdf" Type="http://schemas.openxmlformats.org/officeDocument/2006/relationships/hyperlink" Id="rId13"/>
    <Relationship TargetMode="External" Target="https://www.legis.iowa.gov/docs/ico/chapter/29C.6.pdf" Type="http://schemas.openxmlformats.org/officeDocument/2006/relationships/hyperlink" Id="rId14"/>
    <Relationship TargetMode="External" Target="https://www.legis.iowa.gov/docs/ico/chapter/161A.47.pdf" Type="http://schemas.openxmlformats.org/officeDocument/2006/relationships/hyperlink" Id="rId15"/>
    <Relationship TargetMode="External" Target="https://www.legis.iowa.gov/docs/ico/chapter/161A.7.pdf" Type="http://schemas.openxmlformats.org/officeDocument/2006/relationships/hyperlink" Id="rId16"/>
    <Relationship TargetMode="External" Target="https://www.legis.iowa.gov/docs/ico/chapter/161A.pdf" Type="http://schemas.openxmlformats.org/officeDocument/2006/relationships/hyperlink" Id="rId17"/>
    <Relationship TargetMode="External" Target="https://www.legis.iowa.gov/docs/iac/rule/27.10.57.pdf" Type="http://schemas.openxmlformats.org/officeDocument/2006/relationships/hyperlink" Id="rId18"/>
    <Relationship TargetMode="External" Target="https://www.legis.iowa.gov/docs/iac/rule/27.10.41.pdf" Type="http://schemas.openxmlformats.org/officeDocument/2006/relationships/hyperlink" Id="rId19"/>
    <Relationship TargetMode="External" Target="https://www.legis.iowa.gov/docs/ico/chapter/161A.pdf" Type="http://schemas.openxmlformats.org/officeDocument/2006/relationships/hyperlink" Id="rId20"/>
    <Relationship TargetMode="External" Target="https://www.legis.iowa.gov/docs/ico/chapter/9H.1.pdf" Type="http://schemas.openxmlformats.org/officeDocument/2006/relationships/hyperlink" Id="rId21"/>
    <Relationship TargetMode="External" Target="https://www.legis.iowa.gov/docs/iac/rule/27.10.72.pdf" Type="http://schemas.openxmlformats.org/officeDocument/2006/relationships/hyperlink" Id="rId22"/>
    <Relationship TargetMode="External" Target="https://www.legis.iowa.gov/docs/iac/rule/27.10.84.pdf" Type="http://schemas.openxmlformats.org/officeDocument/2006/relationships/hyperlink" Id="rId23"/>
    <Relationship TargetMode="External" Target="https://www.legis.iowa.gov/docs/iac/rule/27.10.84.pdf" Type="http://schemas.openxmlformats.org/officeDocument/2006/relationships/hyperlink" Id="rId24"/>
    <Relationship TargetMode="External" Target="https://www.legis.iowa.gov/docs/iac/rule/27.10.82.pdf" Type="http://schemas.openxmlformats.org/officeDocument/2006/relationships/hyperlink" Id="rId25"/>
    <Relationship TargetMode="External" Target="https://www.legis.iowa.gov/docs/iac/rule/27.10.82.pdf" Type="http://schemas.openxmlformats.org/officeDocument/2006/relationships/hyperlink" Id="rId26"/>
    <Relationship TargetMode="External" Target="http://efotg.nrcs.usda.gov/efotg_locator.aspx?map=IA" Type="http://schemas.openxmlformats.org/officeDocument/2006/relationships/hyperlink" Id="rId27"/>
    <Relationship TargetMode="External" Target="http://www.iowadnr.com/forestry/pdf/techguide.pdf" Type="http://schemas.openxmlformats.org/officeDocument/2006/relationships/hyperlink" Id="rId28"/>
    <Relationship TargetMode="External" Target="https://www.legis.iowa.gov/docs/iac/rule/27.10.81.pdf" Type="http://schemas.openxmlformats.org/officeDocument/2006/relationships/hyperlink" Id="rId29"/>
    <Relationship TargetMode="External" Target="https://www.legis.iowa.gov/docs/ico/chapter/161A.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