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pBdr>
          <w:bottom w:space="3"/>
        </w:pBdr>
        <w:spacing w:before="0" w:after="0"/>
        <w:ind w:left="120"/>
        <w:jc w:val="center"/>
      </w:pPr>
      <w:r>
        <w:rPr>
          <w:rFonts w:ascii="Times New Roman" w:hAnsi="Times New Roman"/>
          <w:b w:val="false"/>
          <w:i/>
          <w:color w:val="000000"/>
          <w:sz w:val="16"/>
        </w:rPr>
        <w:t>DIVISION I</w:t>
      </w:r>
      <w:r>
        <w:br/>
      </w:r>
      <w:r>
        <w:rPr>
          <w:rFonts w:ascii="Times New Roman" w:hAnsi="Times New Roman"/>
          <w:b w:val="false"/>
          <w:i/>
          <w:color w:val="000000"/>
          <w:sz w:val="16"/>
        </w:rPr>
        <w:t>SOIL CONSERVATION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REGIONS OF REPRESENTATION FOR STATE SOIL CONSERVATION</w:t>
      </w:r>
      <w:r>
        <w:br/>
      </w:r>
      <w:r>
        <w:rPr>
          <w:rFonts w:ascii="Times New Roman" w:hAnsi="Times New Roman"/>
          <w:b w:val="false"/>
          <w:i w:val="false"/>
          <w:color w:val="000000"/>
          <w:sz w:val="21"/>
        </w:rPr>
        <w:t>AND WATER QUALITY COMMITTEE FARMER MEMBERS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27—1.1</w:t>
      </w:r>
      <w:r>
        <w:rPr>
          <w:rFonts w:ascii="Times New Roman" w:hAnsi="Times New Roman"/>
          <w:b/>
          <w:i w:val="false"/>
          <w:color w:val="000000"/>
          <w:sz w:val="22"/>
        </w:rPr>
        <w:t xml:space="preserve">(161A)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delineates the regional boundaries from which the six farmer members of the state soil conservation and water quality committee shall be appointed. The three members representing the mining industry, cities and towns, and tree farming shall be selected from the state at large.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27—1.2</w:t>
      </w:r>
      <w:r>
        <w:rPr>
          <w:rFonts w:ascii="Times New Roman" w:hAnsi="Times New Roman"/>
          <w:b/>
          <w:i w:val="false"/>
          <w:color w:val="000000"/>
          <w:sz w:val="22"/>
        </w:rPr>
        <w:t xml:space="preserve">(161A) </w:t>
      </w:r>
      <w:r>
        <w:rPr>
          <w:rFonts w:ascii="Times New Roman" w:hAnsi="Times New Roman"/>
          <w:b/>
          <w:i w:val="false"/>
          <w:color w:val="000000"/>
          <w:sz w:val="22"/>
        </w:rPr>
        <w:t xml:space="preserve">Regions of representation. </w:t>
      </w:r>
      <w:r>
        <w:rPr>
          <w:rFonts w:ascii="Times New Roman" w:hAnsi="Times New Roman"/>
          <w:b w:val="false"/>
          <w:i w:val="false"/>
          <w:color w:val="000000"/>
          <w:sz w:val="22"/>
        </w:rPr>
        <w:t>The farmer members of the state soil conservation and water quality committee shall be selected from the northwest, north central, northeast, southwest, south central, and southeast regions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1.2(1)</w:t>
      </w:r>
      <w:r>
        <w:rPr>
          <w:rFonts w:ascii="Times New Roman" w:hAnsi="Times New Roman"/>
          <w:b w:val="false"/>
          <w:i w:val="false"/>
          <w:color w:val="000000"/>
          <w:sz w:val="22"/>
        </w:rPr>
        <w:t> </w:t>
      </w:r>
      <w:r>
        <w:rPr>
          <w:rFonts w:ascii="Times New Roman" w:hAnsi="Times New Roman"/>
          <w:b w:val="false"/>
          <w:i/>
          <w:color w:val="000000"/>
          <w:sz w:val="22"/>
        </w:rPr>
        <w:t xml:space="preserve">Northwest region. </w:t>
      </w:r>
      <w:r>
        <w:rPr>
          <w:rFonts w:ascii="Times New Roman" w:hAnsi="Times New Roman"/>
          <w:b w:val="false"/>
          <w:i w:val="false"/>
          <w:color w:val="000000"/>
          <w:sz w:val="22"/>
        </w:rPr>
        <w:t>The northwest region shall contain the counties of Buena Vista, Calhoun, Cherokee, Clay, Dickinson, Emmet, Ida, Lyon, O’Brien, Osceola, Palo Alto, Plymouth, Pocahontas, Sac, Sioux, and Woodbury.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w:t>
      </w:r>
      <w:r>
        <w:rPr>
          <w:rFonts w:ascii="Times New Roman" w:hAnsi="Times New Roman"/>
          <w:b w:val="false"/>
          <w:i w:val="false"/>
          <w:color w:val="000000"/>
          <w:sz w:val="22"/>
        </w:rPr>
        <w:t> </w:t>
      </w:r>
      <w:r>
        <w:rPr>
          <w:rFonts w:ascii="Times New Roman" w:hAnsi="Times New Roman"/>
          <w:b w:val="false"/>
          <w:i/>
          <w:color w:val="000000"/>
          <w:sz w:val="22"/>
        </w:rPr>
        <w:t xml:space="preserve">North central region. </w:t>
      </w:r>
      <w:r>
        <w:rPr>
          <w:rFonts w:ascii="Times New Roman" w:hAnsi="Times New Roman"/>
          <w:b w:val="false"/>
          <w:i w:val="false"/>
          <w:color w:val="000000"/>
          <w:sz w:val="22"/>
        </w:rPr>
        <w:t>The north central region shall contain the counties of Boone, Butler, Cerro Gordo, Floyd, Franklin, Grundy, Hamilton, Hancock, Hardin, Humboldt, Kossuth, Marshall, Mitchell, Story, Tama, Webster, Winnebago, Worth, and Wright.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1.2(3)</w:t>
      </w:r>
      <w:r>
        <w:rPr>
          <w:rFonts w:ascii="Times New Roman" w:hAnsi="Times New Roman"/>
          <w:b w:val="false"/>
          <w:i w:val="false"/>
          <w:color w:val="000000"/>
          <w:sz w:val="22"/>
        </w:rPr>
        <w:t> </w:t>
      </w:r>
      <w:r>
        <w:rPr>
          <w:rFonts w:ascii="Times New Roman" w:hAnsi="Times New Roman"/>
          <w:b w:val="false"/>
          <w:i/>
          <w:color w:val="000000"/>
          <w:sz w:val="22"/>
        </w:rPr>
        <w:t xml:space="preserve">Northeast region. </w:t>
      </w:r>
      <w:r>
        <w:rPr>
          <w:rFonts w:ascii="Times New Roman" w:hAnsi="Times New Roman"/>
          <w:b w:val="false"/>
          <w:i w:val="false"/>
          <w:color w:val="000000"/>
          <w:sz w:val="22"/>
        </w:rPr>
        <w:t>The northeast region shall contain the counties of Allamakee, Benton, Black Hawk, Bremer, Buchanan, Chickasaw, Clayton, Delaware, Dubuque, Fayette, Howard, Jackson, Jones, Linn, and Winneshiek.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1.2(4)</w:t>
      </w:r>
      <w:r>
        <w:rPr>
          <w:rFonts w:ascii="Times New Roman" w:hAnsi="Times New Roman"/>
          <w:b w:val="false"/>
          <w:i w:val="false"/>
          <w:color w:val="000000"/>
          <w:sz w:val="22"/>
        </w:rPr>
        <w:t> </w:t>
      </w:r>
      <w:r>
        <w:rPr>
          <w:rFonts w:ascii="Times New Roman" w:hAnsi="Times New Roman"/>
          <w:b w:val="false"/>
          <w:i/>
          <w:color w:val="000000"/>
          <w:sz w:val="22"/>
        </w:rPr>
        <w:t xml:space="preserve">Southwest region. </w:t>
      </w:r>
      <w:r>
        <w:rPr>
          <w:rFonts w:ascii="Times New Roman" w:hAnsi="Times New Roman"/>
          <w:b w:val="false"/>
          <w:i w:val="false"/>
          <w:color w:val="000000"/>
          <w:sz w:val="22"/>
        </w:rPr>
        <w:t>The southwest region shall contain the counties of Adair, Adams, Audubon, Carroll, Cass, Crawford, Fremont, Greene, Guthrie, Harrison, Mills, Monona, Montgomery, Page, Pottawattamie, Shelby, and Taylor.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1.2(5)</w:t>
      </w:r>
      <w:r>
        <w:rPr>
          <w:rFonts w:ascii="Times New Roman" w:hAnsi="Times New Roman"/>
          <w:b w:val="false"/>
          <w:i w:val="false"/>
          <w:color w:val="000000"/>
          <w:sz w:val="22"/>
        </w:rPr>
        <w:t> </w:t>
      </w:r>
      <w:r>
        <w:rPr>
          <w:rFonts w:ascii="Times New Roman" w:hAnsi="Times New Roman"/>
          <w:b w:val="false"/>
          <w:i/>
          <w:color w:val="000000"/>
          <w:sz w:val="22"/>
        </w:rPr>
        <w:t xml:space="preserve">South central region. </w:t>
      </w:r>
      <w:r>
        <w:rPr>
          <w:rFonts w:ascii="Times New Roman" w:hAnsi="Times New Roman"/>
          <w:b w:val="false"/>
          <w:i w:val="false"/>
          <w:color w:val="000000"/>
          <w:sz w:val="22"/>
        </w:rPr>
        <w:t>The south central region shall contain the counties of Appanoose, Clarke, Dallas, Decatur, Jasper, Lucas, Madison, Mahaska, Marion, Monroe, Polk, Poweshiek, Ringgold, Union, Warren, and Wayne.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1.2(6)</w:t>
      </w:r>
      <w:r>
        <w:rPr>
          <w:rFonts w:ascii="Times New Roman" w:hAnsi="Times New Roman"/>
          <w:b w:val="false"/>
          <w:i w:val="false"/>
          <w:color w:val="000000"/>
          <w:sz w:val="22"/>
        </w:rPr>
        <w:t> </w:t>
      </w:r>
      <w:r>
        <w:rPr>
          <w:rFonts w:ascii="Times New Roman" w:hAnsi="Times New Roman"/>
          <w:b w:val="false"/>
          <w:i/>
          <w:color w:val="000000"/>
          <w:sz w:val="22"/>
        </w:rPr>
        <w:t xml:space="preserve">Southeast region. </w:t>
      </w:r>
      <w:r>
        <w:rPr>
          <w:rFonts w:ascii="Times New Roman" w:hAnsi="Times New Roman"/>
          <w:b w:val="false"/>
          <w:i w:val="false"/>
          <w:color w:val="000000"/>
          <w:sz w:val="22"/>
        </w:rPr>
        <w:t>The southeast region shall contain the counties of Cedar, Clinton, Davis, Des Moines, Henry, Iowa, Jefferson, Johnson, Keokuk, Lee, Louisa, Muscatine, Scott, Van Buren, Wapello, and Washington.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3243C</w:t>
      </w:r>
      <w:r>
        <w:rPr>
          <w:rFonts w:ascii="Times New Roman" w:hAnsi="Times New Roman"/>
          <w:b w:val="false"/>
          <w:i w:val="false"/>
          <w:color w:val="000000"/>
          <w:sz w:val="16"/>
        </w:rPr>
        <w:t>, IAB 8/2/17, effective 9/6/17</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5">
        <w:r>
          <w:rPr>
            <w:rStyle w:val="Hyperlink"/>
            <w:rFonts w:ascii="Times New Roman" w:hAnsi="Times New Roman"/>
            <w:b w:val="false"/>
            <w:i w:val="false"/>
            <w:color w:val="000000"/>
            <w:sz w:val="22"/>
          </w:rPr>
          <w:t>161A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12/8/89, Notice 10/4/89—published 12/27/89, effective 1/31/90]</w:t>
      </w:r>
    </w:p>
    <w:p>
      <w:pPr>
        <w:spacing w:before="0" w:after="0"/>
        <w:ind w:left="120"/>
        <w:jc w:val="center"/>
      </w:pPr>
      <w:r>
        <w:rPr>
          <w:rFonts w:ascii="Times New Roman" w:hAnsi="Times New Roman"/>
          <w:b w:val="false"/>
          <w:i w:val="false"/>
          <w:color w:val="000000"/>
          <w:sz w:val="21"/>
        </w:rPr>
        <w:t>[Filed 11/8/91, Notice 10/2/91—published 11/27/91, effective 1/1/92]</w:t>
      </w:r>
    </w:p>
    <w:p>
      <w:pPr>
        <w:spacing w:before="0" w:after="0"/>
        <w:ind w:left="120"/>
        <w:jc w:val="center"/>
      </w:pPr>
      <w:r>
        <w:rPr>
          <w:rFonts w:ascii="Times New Roman" w:hAnsi="Times New Roman"/>
          <w:b w:val="false"/>
          <w:i w:val="false"/>
          <w:color w:val="000000"/>
          <w:sz w:val="21"/>
        </w:rPr>
        <w:t>[Filed ARC 3243C</w:t>
      </w:r>
      <w:r>
        <w:rPr>
          <w:rFonts w:ascii="Times New Roman" w:hAnsi="Times New Roman"/>
          <w:b w:val="false"/>
          <w:i w:val="false"/>
          <w:color w:val="000000"/>
          <w:sz w:val="21"/>
        </w:rPr>
        <w:t xml:space="preserve"> (Notice ARC 3086C, IAB 6/7/17)</w:t>
      </w:r>
      <w:r>
        <w:rPr>
          <w:rFonts w:ascii="Times New Roman" w:hAnsi="Times New Roman"/>
          <w:b w:val="false"/>
          <w:i w:val="false"/>
          <w:color w:val="000000"/>
          <w:sz w:val="21"/>
        </w:rPr>
        <w:t>, IAB 8/2/17, effective 9/6/17]</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61A.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