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IOWA MAIN STREET LOAN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1/1/30</w:t>
      </w:r>
    </w:p>
    <w:p>
      <w:pPr>
        <w:spacing w:before="0" w:after="0"/>
        <w:ind w:left="120"/>
        <w:jc w:val="both"/>
      </w:pPr>
      <w:r>
        <w:rPr>
          <w:rFonts w:ascii="Times New Roman" w:hAnsi="Times New Roman"/>
          <w:b/>
          <w:i w:val="false"/>
          <w:color w:val="000000"/>
          <w:sz w:val="22"/>
        </w:rPr>
        <w:t>265—11.1</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connection with the Iowa main street loan program, the following terms have the meanings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Iowa finance authority created in Iowa Code section </w:t>
      </w:r>
      <w:hyperlink r:id="rId5">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property” </w:t>
      </w:r>
      <w:r>
        <w:rPr>
          <w:rFonts w:ascii="Times New Roman" w:hAnsi="Times New Roman"/>
          <w:b w:val="false"/>
          <w:i w:val="false"/>
          <w:color w:val="000000"/>
          <w:sz w:val="22"/>
        </w:rPr>
        <w:t>means property formerly or currently used primarily for business, retail, governmental or professional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“Downtown area” </w:t>
      </w:r>
      <w:r>
        <w:rPr>
          <w:rFonts w:ascii="Times New Roman" w:hAnsi="Times New Roman"/>
          <w:b w:val="false"/>
          <w:i w:val="false"/>
          <w:color w:val="000000"/>
          <w:sz w:val="22"/>
        </w:rPr>
        <w:t>means the business area of a community that is centrally located within the community within the context of the Iowa main street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“Housing”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16.1(14)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“Infill development” </w:t>
      </w:r>
      <w:r>
        <w:rPr>
          <w:rFonts w:ascii="Times New Roman" w:hAnsi="Times New Roman"/>
          <w:b w:val="false"/>
          <w:i w:val="false"/>
          <w:color w:val="000000"/>
          <w:sz w:val="22"/>
        </w:rPr>
        <w:t>means new construction on a vacant commercial lot currently held as open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city” </w:t>
      </w:r>
      <w:r>
        <w:rPr>
          <w:rFonts w:ascii="Times New Roman" w:hAnsi="Times New Roman"/>
          <w:b w:val="false"/>
          <w:i w:val="false"/>
          <w:color w:val="000000"/>
          <w:sz w:val="22"/>
        </w:rPr>
        <w:t>means a city participating in the Iowa main street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“Upper floor housing” </w:t>
      </w:r>
      <w:r>
        <w:rPr>
          <w:rFonts w:ascii="Times New Roman" w:hAnsi="Times New Roman"/>
          <w:b w:val="false"/>
          <w:i w:val="false"/>
          <w:color w:val="000000"/>
          <w:sz w:val="22"/>
        </w:rPr>
        <w:t>means any housing that is attached to or contained in the same building as commercial property, whether located on the ground floor behind the traditional storefront or on other floors of the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8413C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265—11.2</w:t>
      </w:r>
      <w:r>
        <w:rPr>
          <w:rFonts w:ascii="Times New Roman" w:hAnsi="Times New Roman"/>
          <w:b/>
          <w:i w:val="false"/>
          <w:color w:val="000000"/>
          <w:sz w:val="22"/>
        </w:rPr>
        <w:t xml:space="preserve">(16) </w:t>
      </w:r>
      <w:r>
        <w:rPr>
          <w:rFonts w:ascii="Times New Roman" w:hAnsi="Times New Roman"/>
          <w:b/>
          <w:i w:val="false"/>
          <w:color w:val="000000"/>
          <w:sz w:val="22"/>
        </w:rPr>
        <w:t xml:space="preserve">Public benefit. </w:t>
      </w:r>
      <w:r>
        <w:rPr>
          <w:rFonts w:ascii="Times New Roman" w:hAnsi="Times New Roman"/>
          <w:b w:val="false"/>
          <w:i w:val="false"/>
          <w:color w:val="000000"/>
          <w:sz w:val="22"/>
        </w:rPr>
        <w:t>Projects are approved for an Iowa main street loan if they demonstrate one of the following public benefits: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Rehabilitation of upper floor housing or commercial properties or new construction development on infill vacant lots located in the downtown area of a participating city;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Housing in downtown areas located in a participating city;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Stimulation of downtown area economic development within the context of historic preservation of the downtown area in a participating city.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8413C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265—11.3</w:t>
      </w:r>
      <w:r>
        <w:rPr>
          <w:rFonts w:ascii="Times New Roman" w:hAnsi="Times New Roman"/>
          <w:b/>
          <w:i w:val="false"/>
          <w:color w:val="000000"/>
          <w:sz w:val="22"/>
        </w:rPr>
        <w:t xml:space="preserve">(16) </w:t>
      </w:r>
      <w:r>
        <w:rPr>
          <w:rFonts w:ascii="Times New Roman" w:hAnsi="Times New Roman"/>
          <w:b/>
          <w:i w:val="false"/>
          <w:color w:val="000000"/>
          <w:sz w:val="22"/>
        </w:rPr>
        <w:t xml:space="preserve">Loan terms.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Amount of loans. </w:t>
      </w:r>
      <w:r>
        <w:rPr>
          <w:rFonts w:ascii="Times New Roman" w:hAnsi="Times New Roman"/>
          <w:b w:val="false"/>
          <w:i w:val="false"/>
          <w:color w:val="000000"/>
          <w:sz w:val="22"/>
        </w:rPr>
        <w:t>The principal amount of each loan is between $50,000 and $250,000.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Term of loan. </w:t>
      </w:r>
      <w:r>
        <w:rPr>
          <w:rFonts w:ascii="Times New Roman" w:hAnsi="Times New Roman"/>
          <w:b w:val="false"/>
          <w:i w:val="false"/>
          <w:color w:val="000000"/>
          <w:sz w:val="22"/>
        </w:rPr>
        <w:t>Loans are amortized over not more than 30 years; the actual term of the loan is determined by the authority depending on the economic feasibility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Interest rate. </w:t>
      </w:r>
      <w:r>
        <w:rPr>
          <w:rFonts w:ascii="Times New Roman" w:hAnsi="Times New Roman"/>
          <w:b w:val="false"/>
          <w:i w:val="false"/>
          <w:color w:val="000000"/>
          <w:sz w:val="22"/>
        </w:rPr>
        <w:t>Interest is charged on the loan at a rate related to the authority’s cost of funds for the loan term as determined and announced by the authority from time to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color w:val="000000"/>
          <w:sz w:val="22"/>
        </w:rPr>
        <w:t xml:space="preserve">Loan fee. </w:t>
      </w:r>
      <w:r>
        <w:rPr>
          <w:rFonts w:ascii="Times New Roman" w:hAnsi="Times New Roman"/>
          <w:b w:val="false"/>
          <w:i w:val="false"/>
          <w:color w:val="000000"/>
          <w:sz w:val="22"/>
        </w:rPr>
        <w:t>The authority may charge a fee in the amount of 1 percent of the initial loan amount at closing.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8413C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16.5(1)</w:t>
        </w:r>
      </w:hyperlink>
      <w:r>
        <w:rPr>
          <w:rFonts w:ascii="Times New Roman" w:hAnsi="Times New Roman"/>
          <w:b w:val="false"/>
          <w:i/>
          <w:color w:val="000000"/>
          <w:sz w:val="22"/>
        </w:rPr>
        <w:t>“r”</w:t>
      </w:r>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16.51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6/8/01 after Notice 5/2/01—published 6/27/01, effective 6/8/01]</w:t>
      </w:r>
    </w:p>
    <w:p>
      <w:pPr>
        <w:spacing w:before="0" w:after="0"/>
        <w:ind w:left="120"/>
        <w:jc w:val="center"/>
      </w:pPr>
      <w:r>
        <w:rPr>
          <w:rFonts w:ascii="Times New Roman" w:hAnsi="Times New Roman"/>
          <w:b w:val="false"/>
          <w:i w:val="false"/>
          <w:color w:val="000000"/>
          <w:sz w:val="21"/>
        </w:rPr>
        <w:t>[Filed ARC 2046C</w:t>
      </w:r>
      <w:r>
        <w:rPr>
          <w:rFonts w:ascii="Times New Roman" w:hAnsi="Times New Roman"/>
          <w:b w:val="false"/>
          <w:i w:val="false"/>
          <w:color w:val="000000"/>
          <w:sz w:val="21"/>
        </w:rPr>
        <w:t xml:space="preserve"> (Notice ARC 1761C, IAB 12/10/14)</w:t>
      </w:r>
      <w:r>
        <w:rPr>
          <w:rFonts w:ascii="Times New Roman" w:hAnsi="Times New Roman"/>
          <w:b w:val="false"/>
          <w:i w:val="false"/>
          <w:color w:val="000000"/>
          <w:sz w:val="21"/>
        </w:rPr>
        <w:t>, IAB 6/24/15, effective 7/29/15]</w:t>
      </w:r>
    </w:p>
    <w:p>
      <w:pPr>
        <w:spacing w:before="0" w:after="0"/>
        <w:ind w:left="120"/>
        <w:jc w:val="center"/>
      </w:pPr>
      <w:r>
        <w:rPr>
          <w:rFonts w:ascii="Times New Roman" w:hAnsi="Times New Roman"/>
          <w:b w:val="false"/>
          <w:i w:val="false"/>
          <w:color w:val="000000"/>
          <w:sz w:val="21"/>
        </w:rPr>
        <w:t>[Filed ARC 5642C</w:t>
      </w:r>
      <w:r>
        <w:rPr>
          <w:rFonts w:ascii="Times New Roman" w:hAnsi="Times New Roman"/>
          <w:b w:val="false"/>
          <w:i w:val="false"/>
          <w:color w:val="000000"/>
          <w:sz w:val="21"/>
        </w:rPr>
        <w:t xml:space="preserve"> (Notice ARC 5412C, IAB 2/10/21)</w:t>
      </w:r>
      <w:r>
        <w:rPr>
          <w:rFonts w:ascii="Times New Roman" w:hAnsi="Times New Roman"/>
          <w:b w:val="false"/>
          <w:i w:val="false"/>
          <w:color w:val="000000"/>
          <w:sz w:val="21"/>
        </w:rPr>
        <w:t>, IAB 6/2/21, effective 7/7/21]</w:t>
      </w:r>
    </w:p>
    <w:p>
      <w:pPr>
        <w:spacing w:before="0" w:after="0"/>
        <w:ind w:left="120"/>
        <w:jc w:val="center"/>
      </w:pPr>
      <w:r>
        <w:rPr>
          <w:rFonts w:ascii="Times New Roman" w:hAnsi="Times New Roman"/>
          <w:b w:val="false"/>
          <w:i w:val="false"/>
          <w:color w:val="000000"/>
          <w:sz w:val="21"/>
        </w:rPr>
        <w:t>[Filed ARC 8413C</w:t>
      </w:r>
      <w:r>
        <w:rPr>
          <w:rFonts w:ascii="Times New Roman" w:hAnsi="Times New Roman"/>
          <w:b w:val="false"/>
          <w:i w:val="false"/>
          <w:color w:val="000000"/>
          <w:sz w:val="21"/>
        </w:rPr>
        <w:t xml:space="preserve"> (Notice ARC 8179C, IAB 8/7/24)</w:t>
      </w:r>
      <w:r>
        <w:rPr>
          <w:rFonts w:ascii="Times New Roman" w:hAnsi="Times New Roman"/>
          <w:b w:val="false"/>
          <w:i w:val="false"/>
          <w:color w:val="000000"/>
          <w:sz w:val="21"/>
        </w:rPr>
        <w:t>, IAB 11/27/24, effective 1/1/25]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pdf" Type="http://schemas.openxmlformats.org/officeDocument/2006/relationships/hyperlink" Id="rId5"/>
    <Relationship TargetMode="External" Target="https://www.legis.iowa.gov/docs/ico/chapter/16.1.pdf" Type="http://schemas.openxmlformats.org/officeDocument/2006/relationships/hyperlink" Id="rId6"/>
    <Relationship TargetMode="External" Target="https://www.legis.iowa.gov/docs/ico/chapter/16.5.pdf" Type="http://schemas.openxmlformats.org/officeDocument/2006/relationships/hyperlink" Id="rId7"/>
    <Relationship TargetMode="External" Target="https://www.legis.iowa.gov/docs/ico/chapter/16.51.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