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SUSTAINABLE AVIATION FUEL PRODUCTION TAX CREDIT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261—80.1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encourage development of the sustainable aviation fuel industry using the SAF program to incentivize new and existing businesses to produce high-value sustainable aviation fuel in Iowa from feedstock.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261—80.2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the definition of “eligible taxpayer” in Iowa Code section </w:t>
      </w:r>
      <w:hyperlink r:id="rId6">
        <w:r>
          <w:rPr>
            <w:rStyle w:val="Hyperlink"/>
            <w:rFonts w:ascii="Times New Roman" w:hAnsi="Times New Roman"/>
            <w:b w:val="false"/>
            <w:i w:val="false"/>
            <w:color w:val="000000"/>
            <w:sz w:val="22"/>
          </w:rPr>
          <w:t>15.531(2)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“Feedstock”</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15.531(3)</w:t>
        </w:r>
      </w:hyperlink>
      <w:r>
        <w:rPr>
          <w:rFonts w:ascii="Times New Roman" w:hAnsi="Times New Roman"/>
          <w:b w:val="false"/>
          <w:i w:val="false"/>
          <w:color w:val="000000"/>
          <w:sz w:val="22"/>
        </w:rPr>
        <w:t xml:space="preserve"> and includes carbon dioxide that is processed or refined in the state of Iowa and suitable for sustainable aviation fuel production without further enhancement.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“Foreign adversary”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foreign government or a foreign nongovernment person as determined in </w:t>
      </w:r>
      <w:r>
        <w:rPr>
          <w:rFonts w:ascii="Times New Roman" w:hAnsi="Times New Roman"/>
          <w:b w:val="false"/>
          <w:i w:val="false"/>
          <w:color w:val="000000"/>
          <w:sz w:val="22"/>
        </w:rPr>
        <w:t>15 CFR §7.4</w:t>
      </w:r>
      <w:r>
        <w:rPr>
          <w:rFonts w:ascii="Times New Roman" w:hAnsi="Times New Roman"/>
          <w:b w:val="false"/>
          <w:i w:val="false"/>
          <w:color w:val="000000"/>
          <w:sz w:val="22"/>
        </w:rPr>
        <w:t xml:space="preserve"> or </w:t>
      </w:r>
      <w:r>
        <w:rPr>
          <w:rFonts w:ascii="Times New Roman" w:hAnsi="Times New Roman"/>
          <w:b w:val="false"/>
          <w:i w:val="false"/>
          <w:color w:val="000000"/>
          <w:sz w:val="22"/>
        </w:rPr>
        <w:t>15 CFR §791.4</w:t>
      </w:r>
      <w:r>
        <w:rPr>
          <w:rFonts w:ascii="Times New Roman" w:hAnsi="Times New Roman"/>
          <w:b w:val="false"/>
          <w:i w:val="false"/>
          <w:color w:val="000000"/>
          <w:sz w:val="22"/>
        </w:rPr>
        <w:t xml:space="preserve"> at any time on or after March 4, 2024, and that is listed in </w:t>
      </w:r>
      <w:r>
        <w:rPr>
          <w:rFonts w:ascii="Times New Roman" w:hAnsi="Times New Roman"/>
          <w:b w:val="false"/>
          <w:i w:val="false"/>
          <w:color w:val="000000"/>
          <w:sz w:val="22"/>
        </w:rPr>
        <w:t>15 CFR §7.4(a)</w:t>
      </w:r>
      <w:r>
        <w:rPr>
          <w:rFonts w:ascii="Times New Roman" w:hAnsi="Times New Roman"/>
          <w:b w:val="false"/>
          <w:i w:val="false"/>
          <w:color w:val="000000"/>
          <w:sz w:val="22"/>
        </w:rPr>
        <w:t xml:space="preserve"> or 15 CFR §791.4(a) at any time on or after March 4,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“Foreign adversary entity”</w:t>
      </w:r>
      <w:r>
        <w:rPr>
          <w:rFonts w:ascii="Times New Roman" w:hAnsi="Times New Roman"/>
          <w:b w:val="false"/>
          <w:i w:val="false"/>
          <w:color w:val="000000"/>
          <w:sz w:val="22"/>
        </w:rPr>
        <w:t> </w:t>
      </w:r>
      <w:r>
        <w:rPr>
          <w:rFonts w:ascii="Times New Roman" w:hAnsi="Times New Roman"/>
          <w:b w:val="false"/>
          <w:i w:val="false"/>
          <w:color w:val="000000"/>
          <w:sz w:val="22"/>
        </w:rPr>
        <w:t>means a foreign business subject to the jurisdiction of or organized under the laws of a foreign adversary or a foreign business owned, directed, or controlled by a foreign adversary.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“Foreign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9I.1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“Renewable chemical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renewable chemical production tax credit program administered pursuant to Iowa Code sections </w:t>
      </w:r>
      <w:hyperlink r:id="rId9">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sustainable aviation fuel production tax credit program administered pursuant to Iowa Code sections </w:t>
      </w:r>
      <w:hyperlink r:id="rId12">
        <w:r>
          <w:rPr>
            <w:rStyle w:val="Hyperlink"/>
            <w:rFonts w:ascii="Times New Roman" w:hAnsi="Times New Roman"/>
            <w:b w:val="false"/>
            <w:i w:val="false"/>
            <w:color w:val="000000"/>
            <w:sz w:val="22"/>
          </w:rPr>
          <w:t>15.530</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15.535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“Sustainable aviation fuel”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15.531(5)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incentives”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tax credits the authority awards to an eligible business as detailed in the agreement entered into pursuant to Iowa Code section </w:t>
      </w:r>
      <w:hyperlink r:id="rId15">
        <w:r>
          <w:rPr>
            <w:rStyle w:val="Hyperlink"/>
            <w:rFonts w:ascii="Times New Roman" w:hAnsi="Times New Roman"/>
            <w:b w:val="false"/>
            <w:i w:val="false"/>
            <w:color w:val="000000"/>
            <w:sz w:val="22"/>
          </w:rPr>
          <w:t>15.532(2)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261—80.3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 xml:space="preserve">To be eligible to receive the sustainable aviation fuel production tax credit pursuant to the SAF program, a business shall meet all of the eligibility requirements in Iowa Code section </w:t>
      </w:r>
      <w:hyperlink r:id="rId16">
        <w:r>
          <w:rPr>
            <w:rStyle w:val="Hyperlink"/>
            <w:rFonts w:ascii="Times New Roman" w:hAnsi="Times New Roman"/>
            <w:b w:val="false"/>
            <w:i w:val="false"/>
            <w:color w:val="000000"/>
            <w:sz w:val="22"/>
          </w:rPr>
          <w:t>15.532</w:t>
        </w:r>
      </w:hyperlink>
      <w:r>
        <w:rPr>
          <w:rFonts w:ascii="Times New Roman" w:hAnsi="Times New Roman"/>
          <w:b w:val="false"/>
          <w:i w:val="false"/>
          <w:color w:val="000000"/>
          <w:sz w:val="22"/>
        </w:rPr>
        <w:t>. Additionally, a foreign business shall demonstrate that it is not associated with a foreign adversary or foreign adversary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261—80.4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val="false"/>
          <w:color w:val="000000"/>
          <w:sz w:val="22"/>
        </w:rPr>
        <w:t>Applications for tax credits may be submitted to the authority electronically by an eligible business from February 15 to March 15 of each calendar year, beginning February 15, 2027. The authority may adjust the annual application period under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include the following information, including all information required by Iowa Code section </w:t>
      </w:r>
      <w:hyperlink r:id="rId17">
        <w:r>
          <w:rPr>
            <w:rStyle w:val="Hyperlink"/>
            <w:rFonts w:ascii="Times New Roman" w:hAnsi="Times New Roman"/>
            <w:b w:val="false"/>
            <w:i w:val="false"/>
            <w:color w:val="000000"/>
            <w:sz w:val="22"/>
          </w:rPr>
          <w:t>15.532(1)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sustainable aviation fuel produced in the state of Iowa from feedstock by the eligible business during the immediately previous calendar year, measured in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that sustainable aviation fuel achieves at least a 50 percent life cycle greenhouse gas emissions reduction as determined by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described in Iowa Code section </w:t>
      </w:r>
      <w:hyperlink r:id="rId18">
        <w:r>
          <w:rPr>
            <w:rStyle w:val="Hyperlink"/>
            <w:rFonts w:ascii="Times New Roman" w:hAnsi="Times New Roman"/>
            <w:b w:val="false"/>
            <w:i w:val="false"/>
            <w:color w:val="000000"/>
            <w:sz w:val="22"/>
          </w:rPr>
          <w:t>15.531(5)</w:t>
        </w:r>
      </w:hyperlink>
      <w:r>
        <w:rPr>
          <w:rFonts w:ascii="Times New Roman" w:hAnsi="Times New Roman"/>
          <w:b w:val="false"/>
          <w:i/>
          <w:color w:val="000000"/>
          <w:sz w:val="22"/>
        </w:rPr>
        <w:t>“a”</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described in Iowa Code section </w:t>
      </w:r>
      <w:hyperlink r:id="rId19">
        <w:r>
          <w:rPr>
            <w:rStyle w:val="Hyperlink"/>
            <w:rFonts w:ascii="Times New Roman" w:hAnsi="Times New Roman"/>
            <w:b w:val="false"/>
            <w:i w:val="false"/>
            <w:color w:val="000000"/>
            <w:sz w:val="22"/>
          </w:rPr>
          <w:t>15.531(5)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Acceptable documentation includes but is not limited to fuel testing conducted by the Iowa Central Fuel Testing Laboratory in Fort Dodge,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types and sources of feedstock used to produce sustainable aviation fuel, documented in sufficient detail to allow the authority to verify that such feedstock was processed or refined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city or county where the plant producing sustainable aviation fuel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on which the eligible business organized, expanded or located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reasonably required by the authority in order to establish and verify that the applicant is an eligible business and the amount of the tax credit under the SAF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and scored on a competitive basis by a review committee established by the authority. If the authority deems that additional information is needed before reviewing and scoring can be completed, and the authority makes a written request for additional information from the applicant, the applicant must provide the requested information within 30 days of the date that the written request from the authority was made. If an applicant does not provide the requested information within 30 days, the application may be denied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80.4(4)</w:t>
      </w:r>
      <w:r>
        <w:rPr>
          <w:rFonts w:ascii="Times New Roman" w:hAnsi="Times New Roman"/>
          <w:b w:val="false"/>
          <w:i w:val="false"/>
          <w:color w:val="000000"/>
          <w:sz w:val="22"/>
        </w:rPr>
        <w:t> </w:t>
      </w:r>
      <w:r>
        <w:rPr>
          <w:rFonts w:ascii="Times New Roman" w:hAnsi="Times New Roman"/>
          <w:b w:val="false"/>
          <w:i w:val="false"/>
          <w:color w:val="000000"/>
          <w:sz w:val="22"/>
        </w:rPr>
        <w:t>Applications determined by the authority to be complete and eligible will be reviewed and scored using criteria established by the authority to evaluate the economic impact of an eligible business’s production of sustainable aviation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an applicant when the applicant has been approved or denied by the director to receive a tax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261—80.5</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and fees. </w:t>
      </w:r>
      <w:r>
        <w:rPr>
          <w:rFonts w:ascii="Times New Roman" w:hAnsi="Times New Roman"/>
          <w:b w:val="false"/>
          <w:i w:val="false"/>
          <w:color w:val="000000"/>
          <w:sz w:val="22"/>
        </w:rPr>
        <w:t xml:space="preserve">An eligible business approved to receive a tax credit shall enter into an agreement pursuant to Iowa Code section </w:t>
      </w:r>
      <w:hyperlink r:id="rId20">
        <w:r>
          <w:rPr>
            <w:rStyle w:val="Hyperlink"/>
            <w:rFonts w:ascii="Times New Roman" w:hAnsi="Times New Roman"/>
            <w:b w:val="false"/>
            <w:i w:val="false"/>
            <w:color w:val="000000"/>
            <w:sz w:val="22"/>
          </w:rPr>
          <w:t>15.532(2)</w:t>
        </w:r>
      </w:hyperlink>
      <w:r>
        <w:rPr>
          <w:rFonts w:ascii="Times New Roman" w:hAnsi="Times New Roman"/>
          <w:b w:val="false"/>
          <w:i w:val="false"/>
          <w:color w:val="000000"/>
          <w:sz w:val="22"/>
        </w:rPr>
        <w:t>. The eligible business must sign the agreement within 60 days of being notified of approval for the tax credit. Upon request by the eligible business, the authority may extend the time period for signing the agreement by an additional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80.5(1)</w:t>
      </w:r>
      <w:r>
        <w:rPr>
          <w:rFonts w:ascii="Times New Roman" w:hAnsi="Times New Roman"/>
          <w:b w:val="false"/>
          <w:i w:val="false"/>
          <w:color w:val="000000"/>
          <w:sz w:val="22"/>
        </w:rPr>
        <w:t> </w:t>
      </w:r>
      <w:r>
        <w:rPr>
          <w:rFonts w:ascii="Times New Roman" w:hAnsi="Times New Roman"/>
          <w:b w:val="false"/>
          <w:i w:val="false"/>
          <w:color w:val="000000"/>
          <w:sz w:val="22"/>
        </w:rPr>
        <w:t>Upon execution of the agreement and prior to issuance of a tax credit certificate, the eligible business shall remit to the authority a one-time compliance cost fee in the amount of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w:t>
      </w:r>
      <w:r>
        <w:rPr>
          <w:rFonts w:ascii="Times New Roman" w:hAnsi="Times New Roman"/>
          <w:b w:val="false"/>
          <w:i w:val="false"/>
          <w:color w:val="000000"/>
          <w:sz w:val="22"/>
        </w:rPr>
        <w:t> </w:t>
      </w:r>
      <w:r>
        <w:rPr>
          <w:rFonts w:ascii="Times New Roman" w:hAnsi="Times New Roman"/>
          <w:b w:val="false"/>
          <w:i w:val="false"/>
          <w:color w:val="000000"/>
          <w:sz w:val="22"/>
        </w:rPr>
        <w:t>For the duration of the agreement and for as long as an eligible business claims tax incentives pursuant to the agreement, the eligible business shall remit to the authority an ongoing compliance cost fee equal to one-half of one percent of the value of the tax incentives claimed pursuant to the agreement. This ongoing compliance fee shall be due and payable upon filing of the eligible business’s tax return for each tax year in which the eligible business claims such tax incentives.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261—80.6</w:t>
      </w:r>
      <w:r>
        <w:rPr>
          <w:rFonts w:ascii="Times New Roman" w:hAnsi="Times New Roman"/>
          <w:b/>
          <w:i w:val="false"/>
          <w:color w:val="000000"/>
          <w:sz w:val="22"/>
        </w:rPr>
        <w:t xml:space="preserve">(15) </w:t>
      </w:r>
      <w:r>
        <w:rPr>
          <w:rFonts w:ascii="Times New Roman" w:hAnsi="Times New Roman"/>
          <w:b/>
          <w:i w:val="false"/>
          <w:color w:val="000000"/>
          <w:sz w:val="22"/>
        </w:rPr>
        <w:t xml:space="preserve">Sustainable aviation fuel production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that has entered into an agreement pursuant to rule </w:t>
      </w:r>
      <w:hyperlink r:id="rId21">
        <w:r>
          <w:rPr>
            <w:rStyle w:val="Hyperlink"/>
            <w:rFonts w:ascii="Times New Roman" w:hAnsi="Times New Roman"/>
            <w:b w:val="false"/>
            <w:i w:val="false"/>
            <w:color w:val="000000"/>
            <w:sz w:val="22"/>
          </w:rPr>
          <w:t>261—80.5</w:t>
        </w:r>
      </w:hyperlink>
      <w:r>
        <w:rPr>
          <w:rFonts w:ascii="Times New Roman" w:hAnsi="Times New Roman"/>
          <w:b w:val="false"/>
          <w:i w:val="false"/>
          <w:color w:val="000000"/>
          <w:sz w:val="22"/>
        </w:rPr>
        <w:t xml:space="preserve">(15) may be issued a tax credit certificate in an amount calculated as described in Iowa Code section </w:t>
      </w:r>
      <w:hyperlink r:id="rId22">
        <w:r>
          <w:rPr>
            <w:rStyle w:val="Hyperlink"/>
            <w:rFonts w:ascii="Times New Roman" w:hAnsi="Times New Roman"/>
            <w:b w:val="false"/>
            <w:i w:val="false"/>
            <w:color w:val="000000"/>
            <w:sz w:val="22"/>
          </w:rPr>
          <w:t>15.533(1)</w:t>
        </w:r>
      </w:hyperlink>
      <w:r>
        <w:rPr>
          <w:rFonts w:ascii="Times New Roman" w:hAnsi="Times New Roman"/>
          <w:b w:val="false"/>
          <w:i w:val="false"/>
          <w:color w:val="000000"/>
          <w:sz w:val="22"/>
        </w:rPr>
        <w:t xml:space="preserve">. The tax credit certificate shall contain the information required by Iowa Code section </w:t>
      </w:r>
      <w:hyperlink r:id="rId23">
        <w:r>
          <w:rPr>
            <w:rStyle w:val="Hyperlink"/>
            <w:rFonts w:ascii="Times New Roman" w:hAnsi="Times New Roman"/>
            <w:b w:val="false"/>
            <w:i w:val="false"/>
            <w:color w:val="000000"/>
            <w:sz w:val="22"/>
          </w:rPr>
          <w:t>15.533(6)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business has facilities located in more than one state, only the sustainable aviation fuel produced at facilities physically located in the state of Iowa may be counted for the purpose of calculating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same eligible business has an ownership or equity interest in multiple facilities at which sustainable aviation fuel is produced, the facilities under common ownership will be considered a single eligible business for purposes of calculating the maximum tax credit amount. In calculating the maximum tax credit amount, only the pro rata share of each eligible business’s ownership in a facility will be attributed to that eligible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of tax credit that may be issued under the SAF program to an eligible business for the production of sustainable aviation fuel in a calendar year shall not exceed the amount authorized by Iowa Code section </w:t>
      </w:r>
      <w:hyperlink r:id="rId24">
        <w:r>
          <w:rPr>
            <w:rStyle w:val="Hyperlink"/>
            <w:rFonts w:ascii="Times New Roman" w:hAnsi="Times New Roman"/>
            <w:b w:val="false"/>
            <w:i w:val="false"/>
            <w:color w:val="000000"/>
            <w:sz w:val="22"/>
          </w:rPr>
          <w:t>15.533(7)</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w:t>
      </w:r>
      <w:r>
        <w:rPr>
          <w:rFonts w:ascii="Times New Roman" w:hAnsi="Times New Roman"/>
          <w:b w:val="false"/>
          <w:i w:val="false"/>
          <w:color w:val="000000"/>
          <w:sz w:val="22"/>
        </w:rPr>
        <w:t> </w:t>
      </w:r>
      <w:r>
        <w:rPr>
          <w:rFonts w:ascii="Times New Roman" w:hAnsi="Times New Roman"/>
          <w:b w:val="false"/>
          <w:i/>
          <w:color w:val="000000"/>
          <w:sz w:val="22"/>
        </w:rPr>
        <w:t xml:space="preserve">Eligible production years only. </w:t>
      </w:r>
      <w:r>
        <w:rPr>
          <w:rFonts w:ascii="Times New Roman" w:hAnsi="Times New Roman"/>
          <w:b w:val="false"/>
          <w:i w:val="false"/>
          <w:color w:val="000000"/>
          <w:sz w:val="22"/>
        </w:rPr>
        <w:t>An eligible business shall not receive a tax credit for sustainable aviation fuel produced before the 2026 calendar year or after the 2035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credits. </w:t>
      </w:r>
      <w:r>
        <w:rPr>
          <w:rFonts w:ascii="Times New Roman" w:hAnsi="Times New Roman"/>
          <w:b w:val="false"/>
          <w:i w:val="false"/>
          <w:color w:val="000000"/>
          <w:sz w:val="22"/>
        </w:rPr>
        <w:t xml:space="preserve">An eligible business shall not receive more tax credit certificates under the SAF program than the number specified in Iowa Code section </w:t>
      </w:r>
      <w:hyperlink r:id="rId25">
        <w:r>
          <w:rPr>
            <w:rStyle w:val="Hyperlink"/>
            <w:rFonts w:ascii="Times New Roman" w:hAnsi="Times New Roman"/>
            <w:b w:val="false"/>
            <w:i w:val="false"/>
            <w:color w:val="000000"/>
            <w:sz w:val="22"/>
          </w:rPr>
          <w:t>15.533(7)</w:t>
        </w:r>
      </w:hyperlink>
      <w:r>
        <w:rPr>
          <w:rFonts w:ascii="Times New Roman" w:hAnsi="Times New Roman"/>
          <w:b w:val="false"/>
          <w:i/>
          <w:color w:val="000000"/>
          <w:sz w:val="22"/>
        </w:rPr>
        <w:t>“b”</w:t>
      </w:r>
      <w:r>
        <w:rPr>
          <w:rFonts w:ascii="Times New Roman" w:hAnsi="Times New Roman"/>
          <w:b w:val="false"/>
          <w:i w:val="false"/>
          <w:color w:val="000000"/>
          <w:sz w:val="22"/>
        </w:rPr>
        <w:t>(2). Each tax credit must be applied for separately, and each application will be reviewed independently of past tax credits. Receipt of a tax credit in one year does not guarantee receipt of a tax credit in a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80.6(4)</w:t>
      </w:r>
      <w:r>
        <w:rPr>
          <w:rFonts w:ascii="Times New Roman" w:hAnsi="Times New Roman"/>
          <w:b w:val="false"/>
          <w:i w:val="false"/>
          <w:color w:val="000000"/>
          <w:sz w:val="22"/>
        </w:rPr>
        <w:t> </w:t>
      </w:r>
      <w:r>
        <w:rPr>
          <w:rFonts w:ascii="Times New Roman" w:hAnsi="Times New Roman"/>
          <w:b w:val="false"/>
          <w:i/>
          <w:color w:val="000000"/>
          <w:sz w:val="22"/>
        </w:rPr>
        <w:t xml:space="preserve">Nontransferable. </w:t>
      </w:r>
      <w:r>
        <w:rPr>
          <w:rFonts w:ascii="Times New Roman" w:hAnsi="Times New Roman"/>
          <w:b w:val="false"/>
          <w:i w:val="false"/>
          <w:color w:val="000000"/>
          <w:sz w:val="22"/>
        </w:rPr>
        <w:t>The tax credit certificates are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w:t>
      </w:r>
      <w:r>
        <w:rPr>
          <w:rFonts w:ascii="Times New Roman" w:hAnsi="Times New Roman"/>
          <w:b w:val="false"/>
          <w:i w:val="false"/>
          <w:color w:val="000000"/>
          <w:sz w:val="22"/>
        </w:rPr>
        <w:t> </w:t>
      </w:r>
      <w:r>
        <w:rPr>
          <w:rFonts w:ascii="Times New Roman" w:hAnsi="Times New Roman"/>
          <w:b w:val="false"/>
          <w:i/>
          <w:color w:val="000000"/>
          <w:sz w:val="22"/>
        </w:rPr>
        <w:t xml:space="preserve">Termination and repayment. </w:t>
      </w:r>
      <w:r>
        <w:rPr>
          <w:rFonts w:ascii="Times New Roman" w:hAnsi="Times New Roman"/>
          <w:b w:val="false"/>
          <w:i w:val="false"/>
          <w:color w:val="000000"/>
          <w:sz w:val="22"/>
        </w:rPr>
        <w:t xml:space="preserve">Tax credits may be reduced, terminated, or rescinded pursuant to Iowa Code section </w:t>
      </w:r>
      <w:hyperlink r:id="rId26">
        <w:r>
          <w:rPr>
            <w:rStyle w:val="Hyperlink"/>
            <w:rFonts w:ascii="Times New Roman" w:hAnsi="Times New Roman"/>
            <w:b w:val="false"/>
            <w:i w:val="false"/>
            <w:color w:val="000000"/>
            <w:sz w:val="22"/>
          </w:rPr>
          <w:t>15.532(3)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261—80.7</w:t>
      </w:r>
      <w:r>
        <w:rPr>
          <w:rFonts w:ascii="Times New Roman" w:hAnsi="Times New Roman"/>
          <w:b/>
          <w:i w:val="false"/>
          <w:color w:val="000000"/>
          <w:sz w:val="22"/>
        </w:rPr>
        <w:t xml:space="preserve">(15) </w:t>
      </w:r>
      <w:r>
        <w:rPr>
          <w:rFonts w:ascii="Times New Roman" w:hAnsi="Times New Roman"/>
          <w:b/>
          <w:i w:val="false"/>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80.7(1)</w:t>
      </w:r>
      <w:r>
        <w:rPr>
          <w:rFonts w:ascii="Times New Roman" w:hAnsi="Times New Roman"/>
          <w:b w:val="false"/>
          <w:i w:val="false"/>
          <w:color w:val="000000"/>
          <w:sz w:val="22"/>
        </w:rPr>
        <w:t> </w:t>
      </w:r>
      <w:r>
        <w:rPr>
          <w:rFonts w:ascii="Times New Roman" w:hAnsi="Times New Roman"/>
          <w:b w:val="false"/>
          <w:i/>
          <w:color w:val="000000"/>
          <w:sz w:val="22"/>
        </w:rPr>
        <w:t xml:space="preserve">Maximum tax credit claimed. </w:t>
      </w:r>
      <w:r>
        <w:rPr>
          <w:rFonts w:ascii="Times New Roman" w:hAnsi="Times New Roman"/>
          <w:b w:val="false"/>
          <w:i w:val="false"/>
          <w:color w:val="000000"/>
          <w:sz w:val="22"/>
        </w:rPr>
        <w:t xml:space="preserve">An eligible business that has entered into an agreement pursuant to rule </w:t>
      </w:r>
      <w:hyperlink r:id="rId27">
        <w:r>
          <w:rPr>
            <w:rStyle w:val="Hyperlink"/>
            <w:rFonts w:ascii="Times New Roman" w:hAnsi="Times New Roman"/>
            <w:b w:val="false"/>
            <w:i w:val="false"/>
            <w:color w:val="000000"/>
            <w:sz w:val="22"/>
          </w:rPr>
          <w:t>261—80.5</w:t>
        </w:r>
      </w:hyperlink>
      <w:r>
        <w:rPr>
          <w:rFonts w:ascii="Times New Roman" w:hAnsi="Times New Roman"/>
          <w:b w:val="false"/>
          <w:i w:val="false"/>
          <w:color w:val="000000"/>
          <w:sz w:val="22"/>
        </w:rPr>
        <w:t xml:space="preserve">(15) and been issued a tax credit certificate pursuant to subrule </w:t>
      </w:r>
      <w:hyperlink r:id="rId28">
        <w:r>
          <w:rPr>
            <w:rStyle w:val="Hyperlink"/>
            <w:rFonts w:ascii="Times New Roman" w:hAnsi="Times New Roman"/>
            <w:b w:val="false"/>
            <w:i w:val="false"/>
            <w:color w:val="000000"/>
            <w:sz w:val="22"/>
          </w:rPr>
          <w:t>80.6(1)</w:t>
        </w:r>
      </w:hyperlink>
      <w:r>
        <w:rPr>
          <w:rFonts w:ascii="Times New Roman" w:hAnsi="Times New Roman"/>
          <w:b w:val="false"/>
          <w:i w:val="false"/>
          <w:color w:val="000000"/>
          <w:sz w:val="22"/>
        </w:rPr>
        <w:t xml:space="preserve"> may claim a tax credit as described in Iowa Code section </w:t>
      </w:r>
      <w:hyperlink r:id="rId29">
        <w:r>
          <w:rPr>
            <w:rStyle w:val="Hyperlink"/>
            <w:rFonts w:ascii="Times New Roman" w:hAnsi="Times New Roman"/>
            <w:b w:val="false"/>
            <w:i w:val="false"/>
            <w:color w:val="000000"/>
            <w:sz w:val="22"/>
          </w:rPr>
          <w:t>15.533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To claim the tax credit, a taxpayer is to include one or more tax credit certificates with the taxpayer’s tax return and otherwise act in accordance with any applicable administrative rules adopted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80.7(3)</w:t>
      </w:r>
      <w:r>
        <w:rPr>
          <w:rFonts w:ascii="Times New Roman" w:hAnsi="Times New Roman"/>
          <w:b w:val="false"/>
          <w:i w:val="false"/>
          <w:color w:val="000000"/>
          <w:sz w:val="22"/>
        </w:rPr>
        <w:t> </w:t>
      </w:r>
      <w:r>
        <w:rPr>
          <w:rFonts w:ascii="Times New Roman" w:hAnsi="Times New Roman"/>
          <w:b w:val="false"/>
          <w:i/>
          <w:color w:val="000000"/>
          <w:sz w:val="22"/>
        </w:rPr>
        <w:t xml:space="preserve">Refundable. </w:t>
      </w:r>
      <w:r>
        <w:rPr>
          <w:rFonts w:ascii="Times New Roman" w:hAnsi="Times New Roman"/>
          <w:b w:val="false"/>
          <w:i w:val="false"/>
          <w:color w:val="000000"/>
          <w:sz w:val="22"/>
        </w:rPr>
        <w:t>Any tax credit in excess of the tax liability is refundable. In lieu of claiming a refund, a taxpayer may elect to have the overpayment shown on the taxpayer’s final, completed return credited to the tax liability for the following tax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261—80.8</w:t>
      </w:r>
      <w:r>
        <w:rPr>
          <w:rFonts w:ascii="Times New Roman" w:hAnsi="Times New Roman"/>
          <w:b/>
          <w:i w:val="false"/>
          <w:color w:val="000000"/>
          <w:sz w:val="22"/>
        </w:rPr>
        <w:t xml:space="preserve">(15)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 xml:space="preserve">The authority may at any time request additional information and documentation from an eligible business, including but not limited to the operations and economic impact of the eligible business, and the authority may use the information in preparing and publishing any reports to be provided to the general assembly to the extent consistent with Iowa Code sections </w:t>
      </w:r>
      <w:hyperlink r:id="rId30">
        <w:r>
          <w:rPr>
            <w:rStyle w:val="Hyperlink"/>
            <w:rFonts w:ascii="Times New Roman" w:hAnsi="Times New Roman"/>
            <w:b w:val="false"/>
            <w:i w:val="false"/>
            <w:color w:val="000000"/>
            <w:sz w:val="22"/>
          </w:rPr>
          <w:t>15.534</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15.107B</w:t>
        </w:r>
      </w:hyperlink>
      <w:r>
        <w:rPr>
          <w:rFonts w:ascii="Times New Roman" w:hAnsi="Times New Roman"/>
          <w:b w:val="false"/>
          <w:i w:val="false"/>
          <w:color w:val="000000"/>
          <w:sz w:val="22"/>
        </w:rPr>
        <w:t xml:space="preserve">. The authority shall keep confidential any information or record in its possession with respect to the SAF program in accordance with Iowa Code section </w:t>
      </w:r>
      <w:hyperlink r:id="rId32">
        <w:r>
          <w:rPr>
            <w:rStyle w:val="Hyperlink"/>
            <w:rFonts w:ascii="Times New Roman" w:hAnsi="Times New Roman"/>
            <w:b w:val="false"/>
            <w:i w:val="false"/>
            <w:color w:val="000000"/>
            <w:sz w:val="22"/>
          </w:rPr>
          <w:t>15.532(4)</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that the identity of a tax credit recipient and the amount of the tax credit shall be considered public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261—80.9</w:t>
      </w:r>
      <w:r>
        <w:rPr>
          <w:rFonts w:ascii="Times New Roman" w:hAnsi="Times New Roman"/>
          <w:b/>
          <w:i w:val="false"/>
          <w:color w:val="000000"/>
          <w:sz w:val="22"/>
        </w:rPr>
        <w:t xml:space="preserve">(15) </w:t>
      </w:r>
      <w:r>
        <w:rPr>
          <w:rFonts w:ascii="Times New Roman" w:hAnsi="Times New Roman"/>
          <w:b/>
          <w:i w:val="false"/>
          <w:color w:val="000000"/>
          <w:sz w:val="22"/>
        </w:rPr>
        <w:t xml:space="preserve">Relationship to renewable chemical program. </w:t>
      </w:r>
      <w:r>
        <w:rPr>
          <w:rFonts w:ascii="Times New Roman" w:hAnsi="Times New Roman"/>
          <w:b w:val="false"/>
          <w:i w:val="false"/>
          <w:color w:val="000000"/>
          <w:sz w:val="22"/>
        </w:rPr>
        <w:t xml:space="preserve">Pursuant to Iowa Code section </w:t>
      </w:r>
      <w:hyperlink r:id="rId33">
        <w:r>
          <w:rPr>
            <w:rStyle w:val="Hyperlink"/>
            <w:rFonts w:ascii="Times New Roman" w:hAnsi="Times New Roman"/>
            <w:b w:val="false"/>
            <w:i w:val="false"/>
            <w:color w:val="000000"/>
            <w:sz w:val="22"/>
          </w:rPr>
          <w:t>15.119(2)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authority may allocate up to $10 million collectively each fiscal year for purposes of the SAF program and the renewable chemical program. The authority board shall determine the amount of such $10 million allocated to each program in a given fiscal year. The authority shall determine whether a business may apply for and receive both a tax credit certificate pursuant to the renewable chemical program and a tax credit certificate pursuant to the SAF program in the same fiscal year. In making this determination, and among other factors, the authority may consider whether a business operates distinct facilities in the state such that a given production of chemicals does not and will not receive the benefits of both a tax credit pursuant to the renewable chemical program and a tax credit pursuant to the SAF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15.530</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15.535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0258D</w:t>
      </w:r>
      <w:r>
        <w:rPr>
          <w:rFonts w:ascii="Times New Roman" w:hAnsi="Times New Roman"/>
          <w:b w:val="false"/>
          <w:i w:val="false"/>
          <w:color w:val="000000"/>
          <w:sz w:val="21"/>
        </w:rPr>
        <w:t xml:space="preserve"> (Notice ARC 0068D, IAB 2/18/26)</w:t>
      </w:r>
      <w:r>
        <w:rPr>
          <w:rFonts w:ascii="Times New Roman" w:hAnsi="Times New Roman"/>
          <w:b w:val="false"/>
          <w:i w:val="false"/>
          <w:color w:val="000000"/>
          <w:sz w:val="21"/>
        </w:rPr>
        <w:t>, IAB 5/13/26, effective 6/17/26]</w:t>
      </w:r>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531.pdf" Type="http://schemas.openxmlformats.org/officeDocument/2006/relationships/hyperlink" Id="rId6"/>
    <Relationship TargetMode="External" Target="https://www.legis.iowa.gov/docs/ico/chapter/15.531.pdf" Type="http://schemas.openxmlformats.org/officeDocument/2006/relationships/hyperlink" Id="rId7"/>
    <Relationship TargetMode="External" Target="https://www.legis.iowa.gov/docs/ico/chapter/9I.1.pdf" Type="http://schemas.openxmlformats.org/officeDocument/2006/relationships/hyperlink" Id="rId8"/>
    <Relationship TargetMode="External" Target="https://www.legis.iowa.gov/docs/ico/chapter/15.315.pdf" Type="http://schemas.openxmlformats.org/officeDocument/2006/relationships/hyperlink" Id="rId9"/>
    <Relationship TargetMode="External" Target="https://www.legis.iowa.gov/docs/ico/chapter/15.322.pdf" Type="http://schemas.openxmlformats.org/officeDocument/2006/relationships/hyperlink" Id="rId10"/>
    <Relationship TargetMode="External" Target="https://www.legis.iowa.gov/docs/iac/chapter/261.81.pdf" Type="http://schemas.openxmlformats.org/officeDocument/2006/relationships/hyperlink" Id="rId11"/>
    <Relationship TargetMode="External" Target="https://www.legis.iowa.gov/docs/ico/chapter/15.530.pdf" Type="http://schemas.openxmlformats.org/officeDocument/2006/relationships/hyperlink" Id="rId12"/>
    <Relationship TargetMode="External" Target="https://www.legis.iowa.gov/docs/ico/chapter/15.535.pdf" Type="http://schemas.openxmlformats.org/officeDocument/2006/relationships/hyperlink" Id="rId13"/>
    <Relationship TargetMode="External" Target="https://www.legis.iowa.gov/docs/ico/chapter/15.531.pdf" Type="http://schemas.openxmlformats.org/officeDocument/2006/relationships/hyperlink" Id="rId14"/>
    <Relationship TargetMode="External" Target="https://www.legis.iowa.gov/docs/ico/chapter/15.532.pdf" Type="http://schemas.openxmlformats.org/officeDocument/2006/relationships/hyperlink" Id="rId15"/>
    <Relationship TargetMode="External" Target="https://www.legis.iowa.gov/docs/ico/chapter/15.532.pdf" Type="http://schemas.openxmlformats.org/officeDocument/2006/relationships/hyperlink" Id="rId16"/>
    <Relationship TargetMode="External" Target="https://www.legis.iowa.gov/docs/ico/chapter/15.532.pdf" Type="http://schemas.openxmlformats.org/officeDocument/2006/relationships/hyperlink" Id="rId17"/>
    <Relationship TargetMode="External" Target="https://www.legis.iowa.gov/docs/ico/chapter/15.531.pdf" Type="http://schemas.openxmlformats.org/officeDocument/2006/relationships/hyperlink" Id="rId18"/>
    <Relationship TargetMode="External" Target="https://www.legis.iowa.gov/docs/ico/chapter/15.531.pdf" Type="http://schemas.openxmlformats.org/officeDocument/2006/relationships/hyperlink" Id="rId19"/>
    <Relationship TargetMode="External" Target="https://www.legis.iowa.gov/docs/ico/chapter/15.532.pdf" Type="http://schemas.openxmlformats.org/officeDocument/2006/relationships/hyperlink" Id="rId20"/>
    <Relationship TargetMode="External" Target="https://www.legis.iowa.gov/docs/iac/rule/261.80.5.pdf" Type="http://schemas.openxmlformats.org/officeDocument/2006/relationships/hyperlink" Id="rId21"/>
    <Relationship TargetMode="External" Target="https://www.legis.iowa.gov/docs/ico/chapter/15.533.pdf" Type="http://schemas.openxmlformats.org/officeDocument/2006/relationships/hyperlink" Id="rId22"/>
    <Relationship TargetMode="External" Target="https://www.legis.iowa.gov/docs/ico/chapter/15.533.pdf" Type="http://schemas.openxmlformats.org/officeDocument/2006/relationships/hyperlink" Id="rId23"/>
    <Relationship TargetMode="External" Target="https://www.legis.iowa.gov/docs/ico/chapter/15.533.pdf" Type="http://schemas.openxmlformats.org/officeDocument/2006/relationships/hyperlink" Id="rId24"/>
    <Relationship TargetMode="External" Target="https://www.legis.iowa.gov/docs/ico/chapter/15.533.pdf" Type="http://schemas.openxmlformats.org/officeDocument/2006/relationships/hyperlink" Id="rId25"/>
    <Relationship TargetMode="External" Target="https://www.legis.iowa.gov/docs/ico/chapter/15.532.pdf" Type="http://schemas.openxmlformats.org/officeDocument/2006/relationships/hyperlink" Id="rId26"/>
    <Relationship TargetMode="External" Target="https://www.legis.iowa.gov/docs/iac/rule/261.80.5.pdf" Type="http://schemas.openxmlformats.org/officeDocument/2006/relationships/hyperlink" Id="rId27"/>
    <Relationship TargetMode="External" Target="https://www.legis.iowa.gov/docs/iac/rule/261.80.6.pdf" Type="http://schemas.openxmlformats.org/officeDocument/2006/relationships/hyperlink" Id="rId28"/>
    <Relationship TargetMode="External" Target="https://www.legis.iowa.gov/docs/ico/chapter/15.533.pdf" Type="http://schemas.openxmlformats.org/officeDocument/2006/relationships/hyperlink" Id="rId29"/>
    <Relationship TargetMode="External" Target="https://www.legis.iowa.gov/docs/ico/chapter/15.534.pdf" Type="http://schemas.openxmlformats.org/officeDocument/2006/relationships/hyperlink" Id="rId30"/>
    <Relationship TargetMode="External" Target="https://www.legis.iowa.gov/docs/ico/chapter/15.107B.pdf" Type="http://schemas.openxmlformats.org/officeDocument/2006/relationships/hyperlink" Id="rId31"/>
    <Relationship TargetMode="External" Target="https://www.legis.iowa.gov/docs/ico/chapter/15.532.pdf" Type="http://schemas.openxmlformats.org/officeDocument/2006/relationships/hyperlink" Id="rId32"/>
    <Relationship TargetMode="External" Target="https://www.legis.iowa.gov/docs/ico/chapter/15.119.pdf" Type="http://schemas.openxmlformats.org/officeDocument/2006/relationships/hyperlink" Id="rId33"/>
    <Relationship TargetMode="External" Target="https://www.legis.iowa.gov/docs/ico/chapter/15.530.pdf" Type="http://schemas.openxmlformats.org/officeDocument/2006/relationships/hyperlink" Id="rId34"/>
    <Relationship TargetMode="External" Target="https://www.legis.iowa.gov/docs/ico/chapter/15.535.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