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412</w:t>
      </w:r>
    </w:p>
    <w:p>
      <w:pPr>
        <w:spacing w:before="0" w:after="0"/>
        <w:ind w:left="120"/>
        <w:jc w:val="center"/>
      </w:pPr>
      <w:r>
        <w:rPr>
          <w:rFonts w:ascii="Times New Roman" w:hAnsi="Times New Roman"/>
          <w:b w:val="false"/>
          <w:i w:val="false"/>
          <w:color w:val="000000"/>
          <w:sz w:val="21"/>
        </w:rPr>
        <w:t>NATIONAL REGISTER OF HISTORIC PLACES</w:t>
      </w:r>
    </w:p>
    <w:p>
      <w:pPr>
        <w:spacing w:before="0" w:after="0"/>
        <w:ind w:left="120"/>
        <w:jc w:val="center"/>
      </w:pPr>
      <w:r>
        <w:rPr>
          <w:rFonts w:ascii="Times New Roman" w:hAnsi="Times New Roman"/>
          <w:b w:val="false"/>
          <w:i w:val="false"/>
          <w:color w:val="000000"/>
          <w:sz w:val="14"/>
        </w:rPr>
        <w:t>[Prior to 5/31/89, see Historical Department [490] Ch 17]</w:t>
      </w:r>
    </w:p>
    <w:p>
      <w:pPr>
        <w:spacing w:before="0" w:after="0"/>
        <w:ind w:left="120"/>
        <w:jc w:val="center"/>
      </w:pPr>
      <w:r>
        <w:rPr>
          <w:rFonts w:ascii="Times New Roman" w:hAnsi="Times New Roman"/>
          <w:b w:val="false"/>
          <w:i w:val="false"/>
          <w:color w:val="000000"/>
          <w:sz w:val="14"/>
        </w:rPr>
        <w:t>[Prior to 2/7/24, see Historical Division[223] Ch 38]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261—412.1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National Register of Historic Places is a listing of the nation’s cultural resources worthy of preservation. National Register listing serves as a basic standard for providing historic preservation program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261—412.2</w:t>
      </w:r>
      <w:r>
        <w:rPr>
          <w:rFonts w:ascii="Times New Roman" w:hAnsi="Times New Roman"/>
          <w:b/>
          <w:i w:val="false"/>
          <w:color w:val="000000"/>
          <w:sz w:val="22"/>
        </w:rPr>
        <w:t xml:space="preserve">(303) </w:t>
      </w:r>
      <w:r>
        <w:rPr>
          <w:rFonts w:ascii="Times New Roman" w:hAnsi="Times New Roman"/>
          <w:b/>
          <w:i w:val="false"/>
          <w:color w:val="000000"/>
          <w:sz w:val="22"/>
        </w:rPr>
        <w:t xml:space="preserve">Regulations. </w:t>
      </w:r>
      <w:r>
        <w:rPr>
          <w:rFonts w:ascii="Times New Roman" w:hAnsi="Times New Roman"/>
          <w:b w:val="false"/>
          <w:i w:val="false"/>
          <w:color w:val="000000"/>
          <w:sz w:val="22"/>
        </w:rPr>
        <w:t>The National Register of Historic Places Program shall operate in accordance with National Register of Historic Places, 36 CFR 60, November 16, 1981, and October 2, 1983; Determination of Eligibility for Inclusion in the National Register of Historic Places, 36 CFR 63, September 21, 1977; and Historic Preservation Certification, 36 CFR Part 67, March 12, 1984.</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261—412.3</w:t>
      </w:r>
      <w:r>
        <w:rPr>
          <w:rFonts w:ascii="Times New Roman" w:hAnsi="Times New Roman"/>
          <w:b/>
          <w:i w:val="false"/>
          <w:color w:val="000000"/>
          <w:sz w:val="22"/>
        </w:rPr>
        <w:t xml:space="preserve">(303) </w:t>
      </w:r>
      <w:r>
        <w:rPr>
          <w:rFonts w:ascii="Times New Roman" w:hAnsi="Times New Roman"/>
          <w:b/>
          <w:i w:val="false"/>
          <w:color w:val="000000"/>
          <w:sz w:val="22"/>
        </w:rPr>
        <w:t xml:space="preserve">Nomination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412.3(1)</w:t>
      </w:r>
      <w:r>
        <w:rPr>
          <w:rFonts w:ascii="Times New Roman" w:hAnsi="Times New Roman"/>
          <w:b w:val="false"/>
          <w:i w:val="false"/>
          <w:color w:val="000000"/>
          <w:sz w:val="22"/>
        </w:rPr>
        <w:t> </w:t>
      </w:r>
      <w:r>
        <w:rPr>
          <w:rFonts w:ascii="Times New Roman" w:hAnsi="Times New Roman"/>
          <w:b w:val="false"/>
          <w:i w:val="false"/>
          <w:color w:val="000000"/>
          <w:sz w:val="22"/>
        </w:rPr>
        <w:t>Individuals wishing to nominate a cultural resource to the National Register of Historic Places may contact the National Register Coordinator, Iowa Economic Development Authority, 1963 Bell Avenue, Suite 200, Des Moines, Iowa 50315, 515.348.6200 to secure a preliminary nomination packet.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412.3(2)</w:t>
      </w:r>
      <w:r>
        <w:rPr>
          <w:rFonts w:ascii="Times New Roman" w:hAnsi="Times New Roman"/>
          <w:b w:val="false"/>
          <w:i w:val="false"/>
          <w:color w:val="000000"/>
          <w:sz w:val="22"/>
        </w:rPr>
        <w:t> </w:t>
      </w:r>
      <w:r>
        <w:rPr>
          <w:rFonts w:ascii="Times New Roman" w:hAnsi="Times New Roman"/>
          <w:b w:val="false"/>
          <w:i w:val="false"/>
          <w:color w:val="000000"/>
          <w:sz w:val="22"/>
        </w:rPr>
        <w:t>Preliminary nominations shall be returned to the national register coordinator for evaluation. Within 30 days the staff shall evaluate the preliminary nomination and advise the applicant of the need for additional information, that the cultural resource is not eligible, or that the application may proceed. If the cultural resource is believed to be eligible, a final nomination packet shall be forwarded to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261—412.4</w:t>
      </w:r>
      <w:r>
        <w:rPr>
          <w:rFonts w:ascii="Times New Roman" w:hAnsi="Times New Roman"/>
          <w:b/>
          <w:i w:val="false"/>
          <w:color w:val="000000"/>
          <w:sz w:val="22"/>
        </w:rPr>
        <w:t xml:space="preserve">(303) </w:t>
      </w:r>
      <w:r>
        <w:rPr>
          <w:rFonts w:ascii="Times New Roman" w:hAnsi="Times New Roman"/>
          <w:b/>
          <w:i w:val="false"/>
          <w:color w:val="000000"/>
          <w:sz w:val="22"/>
        </w:rPr>
        <w:t xml:space="preserve">Review of nominations.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w:t>
      </w:r>
      <w:r>
        <w:rPr>
          <w:rFonts w:ascii="Times New Roman" w:hAnsi="Times New Roman"/>
          <w:b w:val="false"/>
          <w:i w:val="false"/>
          <w:color w:val="000000"/>
          <w:sz w:val="22"/>
        </w:rPr>
        <w:t> </w:t>
      </w:r>
      <w:r>
        <w:rPr>
          <w:rFonts w:ascii="Times New Roman" w:hAnsi="Times New Roman"/>
          <w:b w:val="false"/>
          <w:i w:val="false"/>
          <w:color w:val="000000"/>
          <w:sz w:val="22"/>
        </w:rPr>
        <w:t>Completed final nominations shall be reviewed by the staff prior to submission to the Iowa state nominations review committee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412.4(2)</w:t>
      </w:r>
      <w:r>
        <w:rPr>
          <w:rFonts w:ascii="Times New Roman" w:hAnsi="Times New Roman"/>
          <w:b w:val="false"/>
          <w:i w:val="false"/>
          <w:color w:val="000000"/>
          <w:sz w:val="22"/>
        </w:rPr>
        <w:t> </w:t>
      </w:r>
      <w:r>
        <w:rPr>
          <w:rFonts w:ascii="Times New Roman" w:hAnsi="Times New Roman"/>
          <w:b w:val="false"/>
          <w:i w:val="false"/>
          <w:color w:val="000000"/>
          <w:sz w:val="22"/>
        </w:rPr>
        <w:t>Property owners shall be notified of pending review of a potential nomination by the Iowa state nominations review committee. Property owners objecting to consideration may notify the national register coordinator to terminate nomination. Inquiries and objections may be directed to the National Register Coordinator, Iowa Economic Development Authority, 1963 Bell Avenue, Suite 200, Des Moines, Iowa 50315, 515.348.6200.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412.4(3)</w:t>
      </w:r>
      <w:r>
        <w:rPr>
          <w:rFonts w:ascii="Times New Roman" w:hAnsi="Times New Roman"/>
          <w:b w:val="false"/>
          <w:i w:val="false"/>
          <w:color w:val="000000"/>
          <w:sz w:val="22"/>
        </w:rPr>
        <w:t> </w:t>
      </w:r>
      <w:r>
        <w:rPr>
          <w:rFonts w:ascii="Times New Roman" w:hAnsi="Times New Roman"/>
          <w:b w:val="false"/>
          <w:i w:val="false"/>
          <w:color w:val="000000"/>
          <w:sz w:val="22"/>
        </w:rPr>
        <w:t>The Iowa state national register review committee shall review and recommend action to the state historic preservation officer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412.4(4)</w:t>
      </w:r>
      <w:r>
        <w:rPr>
          <w:rFonts w:ascii="Times New Roman" w:hAnsi="Times New Roman"/>
          <w:b w:val="false"/>
          <w:i w:val="false"/>
          <w:color w:val="000000"/>
          <w:sz w:val="22"/>
        </w:rPr>
        <w:t> </w:t>
      </w:r>
      <w:r>
        <w:rPr>
          <w:rFonts w:ascii="Times New Roman" w:hAnsi="Times New Roman"/>
          <w:b w:val="false"/>
          <w:i w:val="false"/>
          <w:color w:val="000000"/>
          <w:sz w:val="22"/>
        </w:rPr>
        <w:t>Nominations signed by the state historic preservation officer shall be forwarded to the National Park Service for consideration. The National Park Service has a 45-day response period, which includes a 15-day period for public comment. The National Park Service may take three actions—listing of the resource on the National Register of Historic Places; return of the nomination for further preparation; or rejection of nomination. Appeals of National Park Service decision may be directed to the National Park Service, Department of the Interior, National Register Office, Box 37127, Washington, D.C. 20013-7127.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412.4(5)</w:t>
      </w:r>
      <w:r>
        <w:rPr>
          <w:rFonts w:ascii="Times New Roman" w:hAnsi="Times New Roman"/>
          <w:b w:val="false"/>
          <w:i w:val="false"/>
          <w:color w:val="000000"/>
          <w:sz w:val="22"/>
        </w:rPr>
        <w:t> </w:t>
      </w:r>
      <w:r>
        <w:rPr>
          <w:rFonts w:ascii="Times New Roman" w:hAnsi="Times New Roman"/>
          <w:b w:val="false"/>
          <w:i w:val="false"/>
          <w:color w:val="000000"/>
          <w:sz w:val="22"/>
        </w:rPr>
        <w:t>Owners and all interested parties shall be notified by the state historic preservation officer of the formal listing. A commemorative certificate shall be forwarded to the property owner.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261—412.5</w:t>
      </w:r>
      <w:r>
        <w:rPr>
          <w:rFonts w:ascii="Times New Roman" w:hAnsi="Times New Roman"/>
          <w:b/>
          <w:i w:val="false"/>
          <w:color w:val="000000"/>
          <w:sz w:val="22"/>
        </w:rPr>
        <w:t xml:space="preserve">(303) </w:t>
      </w:r>
      <w:r>
        <w:rPr>
          <w:rFonts w:ascii="Times New Roman" w:hAnsi="Times New Roman"/>
          <w:b/>
          <w:i w:val="false"/>
          <w:color w:val="000000"/>
          <w:sz w:val="22"/>
        </w:rPr>
        <w:t xml:space="preserve">Delisting of properties. </w:t>
      </w:r>
      <w:r>
        <w:rPr>
          <w:rFonts w:ascii="Times New Roman" w:hAnsi="Times New Roman"/>
          <w:b w:val="false"/>
          <w:i w:val="false"/>
          <w:color w:val="000000"/>
          <w:sz w:val="22"/>
        </w:rPr>
        <w:t>Alterations to a property may result in delisting of a property. Delisting of a property is automatic if the property is completely demolished. Initiative to delist is the responsibility of the national register coordinator. Inquiries may be directed to the National Register Coordinator, Iowa Economic Development Authority, 1963 Bell Avenue, Suite 200, Des Moines, Iowa 50315, 515.348.6200.</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15.121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4/13/78, Notice 3/8/78—published 5/3/78, effective 6/12/78]</w:t>
      </w:r>
    </w:p>
    <w:p>
      <w:pPr>
        <w:spacing w:before="0" w:after="0"/>
        <w:ind w:left="120"/>
        <w:jc w:val="center"/>
      </w:pPr>
      <w:r>
        <w:rPr>
          <w:rFonts w:ascii="Times New Roman" w:hAnsi="Times New Roman"/>
          <w:b w:val="false"/>
          <w:i w:val="false"/>
          <w:color w:val="000000"/>
          <w:sz w:val="21"/>
        </w:rPr>
        <w:t>[Filed without Notice 5/12/89—published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[Editorial change: IAC Supplement 2/7/24]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