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EMPOWER RURAL IOWA PROGRAM</w:t>
      </w:r>
    </w:p>
    <w:p>
      <w:pPr>
        <w:spacing w:before="0" w:after="0"/>
        <w:ind w:left="120"/>
        <w:jc w:val="center"/>
      </w:pPr>
      <w:r>
        <w:rPr>
          <w:rFonts w:ascii="Times New Roman" w:hAnsi="Times New Roman"/>
          <w:b w:val="false"/>
          <w:i w:val="false"/>
          <w:color w:val="000000"/>
          <w:sz w:val="14"/>
        </w:rPr>
        <w:t>[Prior to 02/22/23, see Economic Development Authority[261] Ch 222]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261—30.1</w:t>
      </w:r>
      <w:r>
        <w:rPr>
          <w:rFonts w:ascii="Times New Roman" w:hAnsi="Times New Roman"/>
          <w:b/>
          <w:i w:val="false"/>
          <w:color w:val="000000"/>
          <w:sz w:val="22"/>
        </w:rPr>
        <w:t xml:space="preserve">(90GA,SF559,SF2432) </w:t>
      </w:r>
      <w:r>
        <w:rPr>
          <w:rFonts w:ascii="Times New Roman" w:hAnsi="Times New Roman"/>
          <w:b/>
          <w:i w:val="false"/>
          <w:color w:val="000000"/>
          <w:sz w:val="22"/>
        </w:rPr>
        <w:t xml:space="preserve">Purpose. </w:t>
      </w:r>
      <w:r>
        <w:rPr>
          <w:rFonts w:ascii="Times New Roman" w:hAnsi="Times New Roman"/>
          <w:b w:val="false"/>
          <w:i w:val="false"/>
          <w:color w:val="000000"/>
          <w:sz w:val="22"/>
        </w:rPr>
        <w:t>The empower rural Iowa initiative was created by Executive Order 3 (July 18, 2018), which directed the authority to provide staffing and administrative assistance for the initiative and its associated task forces. Executive Order 11 (October 19, 2023) amended and superseded Executive Order 3 (July 18, 2018) and restructured the initiative.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w:t>
      </w:r>
      <w:r>
        <w:rPr>
          <w:rFonts w:ascii="Times New Roman" w:hAnsi="Times New Roman"/>
          <w:b/>
          <w:i w:val="false"/>
          <w:color w:val="000000"/>
          <w:sz w:val="22"/>
        </w:rPr>
        <w:t xml:space="preserve">(90GA,SF559,SF2432)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“Empower rural Iowa initiative”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“initiative” </w:t>
      </w:r>
      <w:r>
        <w:rPr>
          <w:rFonts w:ascii="Times New Roman" w:hAnsi="Times New Roman"/>
          <w:b w:val="false"/>
          <w:i w:val="false"/>
          <w:color w:val="000000"/>
          <w:sz w:val="22"/>
        </w:rPr>
        <w:t>means the initiative created by Executive Order 3 (July 18, 2018) and Executive Order 11 (October 19,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community” </w:t>
      </w:r>
      <w:r>
        <w:rPr>
          <w:rFonts w:ascii="Times New Roman" w:hAnsi="Times New Roman"/>
          <w:b w:val="false"/>
          <w:i w:val="false"/>
          <w:color w:val="000000"/>
          <w:sz w:val="22"/>
        </w:rPr>
        <w:t>means either an Iowa city with a population of 20,000 or less and that is not contiguous to a city with a population of 40,000 or greater, or an Iowa county that is one of the 88 least populous counties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w:t>
      </w:r>
      <w:r>
        <w:rPr>
          <w:rFonts w:ascii="Times New Roman" w:hAnsi="Times New Roman"/>
          <w:b/>
          <w:i w:val="false"/>
          <w:color w:val="000000"/>
          <w:sz w:val="22"/>
        </w:rPr>
        <w:t xml:space="preserve">(90GA,SF559,SF2432) </w:t>
      </w:r>
      <w:r>
        <w:rPr>
          <w:rFonts w:ascii="Times New Roman" w:hAnsi="Times New Roman"/>
          <w:b/>
          <w:i w:val="false"/>
          <w:color w:val="000000"/>
          <w:sz w:val="22"/>
        </w:rPr>
        <w:t xml:space="preserve">Eligible uses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val="false"/>
          <w:color w:val="000000"/>
          <w:sz w:val="22"/>
        </w:rPr>
        <w:t>Funds appropriated to the authority for the empower rural Iowa program shall be used to address the challenges and opportunities of rural communities. Uses of funds shall be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val="false"/>
          <w:color w:val="000000"/>
          <w:sz w:val="22"/>
        </w:rPr>
        <w:t>Eligible uses of funds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 housing needs assessment grant program administered pursuant to </w:t>
      </w:r>
      <w:hyperlink r:id="rId6">
        <w:r>
          <w:rPr>
            <w:rStyle w:val="Hyperlink"/>
            <w:rFonts w:ascii="Times New Roman" w:hAnsi="Times New Roman"/>
            <w:b w:val="false"/>
            <w:i w:val="false"/>
            <w:color w:val="000000"/>
            <w:sz w:val="22"/>
          </w:rPr>
          <w:t>261—Chapter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 innovation grant program administered pursuant to </w:t>
      </w:r>
      <w:hyperlink r:id="rId7">
        <w:r>
          <w:rPr>
            <w:rStyle w:val="Hyperlink"/>
            <w:rFonts w:ascii="Times New Roman" w:hAnsi="Times New Roman"/>
            <w:b w:val="false"/>
            <w:i w:val="false"/>
            <w:color w:val="000000"/>
            <w:sz w:val="22"/>
          </w:rPr>
          <w:t>261—Chapter 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for entrepreneurship and cooperative business models for businesses in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Leadership development training for representatives of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and training opportunities relating to succession planning for businesses in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Promotion of e-commerce opportunities for businesses in rural communities;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Implementation of additional recommendations identified by the empower rural Iowa task force.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9301C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2023 Iowa Acts, Senate File 559</w:t>
      </w:r>
      <w:r>
        <w:rPr>
          <w:rFonts w:ascii="Times New Roman" w:hAnsi="Times New Roman"/>
          <w:b w:val="false"/>
          <w:i w:val="false"/>
          <w:color w:val="000000"/>
          <w:sz w:val="22"/>
        </w:rPr>
        <w:t xml:space="preserve">; </w:t>
      </w:r>
      <w:r>
        <w:rPr>
          <w:rFonts w:ascii="Times New Roman" w:hAnsi="Times New Roman"/>
          <w:b w:val="false"/>
          <w:i w:val="false"/>
          <w:color w:val="000000"/>
          <w:sz w:val="22"/>
        </w:rPr>
        <w:t>2024 Iowa Acts, Senate File 2432</w:t>
      </w:r>
      <w:r>
        <w:rPr>
          <w:rFonts w:ascii="Times New Roman" w:hAnsi="Times New Roman"/>
          <w:b w:val="false"/>
          <w:i w:val="false"/>
          <w:color w:val="000000"/>
          <w:sz w:val="22"/>
        </w:rPr>
        <w:t>; and Executive Order 11 (October 19, 2023).</w:t>
      </w:r>
    </w:p>
    <w:p>
      <w:pPr>
        <w:spacing w:before="0" w:after="0"/>
        <w:ind w:left="120"/>
        <w:jc w:val="center"/>
      </w:pPr>
      <w:r>
        <w:rPr>
          <w:rFonts w:ascii="Times New Roman" w:hAnsi="Times New Roman"/>
          <w:b w:val="false"/>
          <w:i w:val="false"/>
          <w:color w:val="000000"/>
          <w:sz w:val="21"/>
        </w:rPr>
        <w:t>[Filed Emergency After Notice ARC 5963C</w:t>
      </w:r>
      <w:r>
        <w:rPr>
          <w:rFonts w:ascii="Times New Roman" w:hAnsi="Times New Roman"/>
          <w:b w:val="false"/>
          <w:i w:val="false"/>
          <w:color w:val="000000"/>
          <w:sz w:val="21"/>
        </w:rPr>
        <w:t xml:space="preserve"> (Notice ARC 5789C, IAB 7/28/21)</w:t>
      </w:r>
      <w:r>
        <w:rPr>
          <w:rFonts w:ascii="Times New Roman" w:hAnsi="Times New Roman"/>
          <w:b w:val="false"/>
          <w:i w:val="false"/>
          <w:color w:val="000000"/>
          <w:sz w:val="21"/>
        </w:rPr>
        <w:t>, IAB 10/6/21, effective 9/17/21]</w:t>
      </w:r>
    </w:p>
    <w:p>
      <w:pPr>
        <w:spacing w:before="0" w:after="0"/>
        <w:ind w:left="120"/>
        <w:jc w:val="center"/>
      </w:pPr>
      <w:r>
        <w:rPr>
          <w:rFonts w:ascii="Times New Roman" w:hAnsi="Times New Roman"/>
          <w:b w:val="false"/>
          <w:i w:val="false"/>
          <w:color w:val="000000"/>
          <w:sz w:val="21"/>
        </w:rPr>
        <w:t>[Filed ARC 6892C</w:t>
      </w:r>
      <w:r>
        <w:rPr>
          <w:rFonts w:ascii="Times New Roman" w:hAnsi="Times New Roman"/>
          <w:b w:val="false"/>
          <w:i w:val="false"/>
          <w:color w:val="000000"/>
          <w:sz w:val="21"/>
        </w:rPr>
        <w:t xml:space="preserve"> (Notice ARC 6737C,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9301C</w:t>
      </w:r>
      <w:r>
        <w:rPr>
          <w:rFonts w:ascii="Times New Roman" w:hAnsi="Times New Roman"/>
          <w:b w:val="false"/>
          <w:i w:val="false"/>
          <w:color w:val="000000"/>
          <w:sz w:val="21"/>
        </w:rPr>
        <w:t xml:space="preserve"> (Notice ARC 8929C,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chapter/261.28.pdf" Type="http://schemas.openxmlformats.org/officeDocument/2006/relationships/hyperlink" Id="rId6"/>
    <Relationship TargetMode="External" Target="https://www.legis.iowa.gov/docs/iac/chapter/261.2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