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 xml:space="preserve">SMALL BUSINESS INNOVATION RESEARCH AND TECHNOLOGY </w:t>
      </w:r>
      <w:r>
        <w:br/>
      </w:r>
      <w:r>
        <w:rPr>
          <w:rFonts w:ascii="Times New Roman" w:hAnsi="Times New Roman"/>
          <w:b w:val="false"/>
          <w:i w:val="false"/>
          <w:color w:val="000000"/>
          <w:sz w:val="21"/>
        </w:rPr>
        <w:t>TRANSFER OUTREACH PROGRAM (AMERICA’S SEED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261—106.1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business applying to the authority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w:t>
      </w:r>
      <w:r>
        <w:rPr>
          <w:rFonts w:ascii="Times New Roman" w:hAnsi="Times New Roman"/>
          <w:b w:val="false"/>
          <w:i w:val="false"/>
          <w:color w:val="000000"/>
          <w:sz w:val="22"/>
        </w:rPr>
        <w:t> </w:t>
      </w:r>
      <w:r>
        <w:rPr>
          <w:rFonts w:ascii="Times New Roman" w:hAnsi="Times New Roman"/>
          <w:b w:val="false"/>
          <w:i w:val="false"/>
          <w:color w:val="000000"/>
          <w:sz w:val="22"/>
        </w:rPr>
        <w:t>means technical and financial assistance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w:t>
      </w:r>
      <w:r>
        <w:rPr>
          <w:rFonts w:ascii="Times New Roman" w:hAnsi="Times New Roman"/>
          <w:b w:val="false"/>
          <w:i w:val="false"/>
          <w:color w:val="000000"/>
          <w:sz w:val="22"/>
        </w:rPr>
        <w:t> </w:t>
      </w:r>
      <w:r>
        <w:rPr>
          <w:rFonts w:ascii="Times New Roman" w:hAnsi="Times New Roman"/>
          <w:b w:val="false"/>
          <w:i w:val="false"/>
          <w:color w:val="000000"/>
          <w:sz w:val="22"/>
        </w:rPr>
        <w:t>means SBIR/STTR grant or contract funds awarded by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technology commercialization committee established by the board pursuant to Iowa Code section </w:t>
      </w:r>
      <w:hyperlink r:id="rId7">
        <w:r>
          <w:rPr>
            <w:rStyle w:val="Hyperlink"/>
            <w:rFonts w:ascii="Times New Roman" w:hAnsi="Times New Roman"/>
            <w:b w:val="false"/>
            <w:i w:val="false"/>
            <w:color w:val="000000"/>
            <w:sz w:val="22"/>
          </w:rPr>
          <w:t>15.116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“Corporation”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bioscience development corporation established pursuant to Iowa Code section </w:t>
      </w:r>
      <w:hyperlink r:id="rId8">
        <w:r>
          <w:rPr>
            <w:rStyle w:val="Hyperlink"/>
            <w:rFonts w:ascii="Times New Roman" w:hAnsi="Times New Roman"/>
            <w:b w:val="false"/>
            <w:i w:val="false"/>
            <w:color w:val="000000"/>
            <w:sz w:val="22"/>
          </w:rPr>
          <w:t>15.107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applicant”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business meeting the criteria in rule </w:t>
      </w:r>
      <w:hyperlink r:id="rId9">
        <w:r>
          <w:rPr>
            <w:rStyle w:val="Hyperlink"/>
            <w:rFonts w:ascii="Times New Roman" w:hAnsi="Times New Roman"/>
            <w:b w:val="false"/>
            <w:i w:val="false"/>
            <w:color w:val="000000"/>
            <w:sz w:val="22"/>
          </w:rPr>
          <w:t>261—106.2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grants, loans, forgivable loans, and royalty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“Innovative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“Phase II award”</w:t>
      </w:r>
      <w:r>
        <w:rPr>
          <w:rFonts w:ascii="Times New Roman" w:hAnsi="Times New Roman"/>
          <w:b w:val="false"/>
          <w:i w:val="false"/>
          <w:color w:val="000000"/>
          <w:sz w:val="22"/>
        </w:rPr>
        <w:t> </w:t>
      </w:r>
      <w:r>
        <w:rPr>
          <w:rFonts w:ascii="Times New Roman" w:hAnsi="Times New Roman"/>
          <w:b w:val="false"/>
          <w:i w:val="false"/>
          <w:color w:val="000000"/>
          <w:sz w:val="22"/>
        </w:rPr>
        <w:t>means an award that provides funding to continue research and development funded with a prior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small business innovation research and technology transfer outreach program established pursuant to Iowa Code section </w:t>
      </w:r>
      <w:hyperlink r:id="rId11">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“SBIR/STTR”</w:t>
      </w:r>
      <w:r>
        <w:rPr>
          <w:rFonts w:ascii="Times New Roman" w:hAnsi="Times New Roman"/>
          <w:b w:val="false"/>
          <w:i w:val="false"/>
          <w:color w:val="000000"/>
          <w:sz w:val="22"/>
        </w:rPr>
        <w:t> </w:t>
      </w:r>
      <w:r>
        <w:rPr>
          <w:rFonts w:ascii="Times New Roman" w:hAnsi="Times New Roman"/>
          <w:b w:val="false"/>
          <w:i w:val="false"/>
          <w:color w:val="000000"/>
          <w:sz w:val="22"/>
        </w:rPr>
        <w:t>means the federal Small Business Innovation Research and Small Business Technology Transfer Programs known as America’s seed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0134D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To be eligible for the program, an applicant must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Meet the small business requirements defined by the federal Small Business Administration (SBA).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an innovative business;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a reasonable likelihood of receiving an award;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likely to stimulate subsequent investment by industry, venture capital, and other sources;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likely to commercialize promising technology.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0134D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benefits, application procedures, and 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w:t>
      </w: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Technical assistance provided by the authority under the program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outlines and other tools to facilitate drafting of a proposal and gathering accompanying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Reviews and critiques of proposal drafts.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of budgets and budget justifications.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the electronic registrations and the application submission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facilitate technical assistance, applicants shall submit pre-proposal documents to the authority that demonstrate a customized strategy for application for an award consistent with the requirements for the relevant rules and regulations of each applicable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financial assistance and award procedures. </w:t>
      </w:r>
      <w:r>
        <w:rPr>
          <w:rFonts w:ascii="Times New Roman" w:hAnsi="Times New Roman"/>
          <w:b w:val="false"/>
          <w:i w:val="false"/>
          <w:color w:val="000000"/>
          <w:sz w:val="22"/>
        </w:rPr>
        <w:t xml:space="preserve">Eligible applicants may submit applications to the authority for financial assistance. Authority staff will confirm program eligibility before forwarding an application to the committee for a recommendation on financial assistance. The committee will provide its recommendation to the board. The board may approve, deny, or defer each application for financial assistance. The board will consider applications for financial assistance on a first-come, first-served basis. The board may award up to $75,000 in financial assistance, to be disbursed as indicated in subrule </w:t>
      </w:r>
      <w:hyperlink r:id="rId12">
        <w:r>
          <w:rPr>
            <w:rStyle w:val="Hyperlink"/>
            <w:rFonts w:ascii="Times New Roman" w:hAnsi="Times New Roman"/>
            <w:b w:val="false"/>
            <w:i w:val="false"/>
            <w:color w:val="000000"/>
            <w:sz w:val="22"/>
          </w:rPr>
          <w:t>106.4(3)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w:t>
      </w:r>
      <w:r>
        <w:rPr>
          <w:rFonts w:ascii="Times New Roman" w:hAnsi="Times New Roman"/>
          <w:b w:val="false"/>
          <w:i w:val="false"/>
          <w:color w:val="000000"/>
          <w:sz w:val="22"/>
        </w:rPr>
        <w:t> </w:t>
      </w:r>
      <w:r>
        <w:rPr>
          <w:rFonts w:ascii="Times New Roman" w:hAnsi="Times New Roman"/>
          <w:b w:val="false"/>
          <w:i/>
          <w:color w:val="000000"/>
          <w:sz w:val="22"/>
        </w:rPr>
        <w:t xml:space="preserve">Delegation of certain administrative functions to the corporation. </w:t>
      </w:r>
      <w:r>
        <w:rPr>
          <w:rFonts w:ascii="Times New Roman" w:hAnsi="Times New Roman"/>
          <w:b w:val="false"/>
          <w:i w:val="false"/>
          <w:color w:val="000000"/>
          <w:sz w:val="22"/>
        </w:rPr>
        <w:t>The authority may delegate certain administrative functions of the program to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functions not delegated. </w:t>
      </w:r>
      <w:r>
        <w:rPr>
          <w:rFonts w:ascii="Times New Roman" w:hAnsi="Times New Roman"/>
          <w:b w:val="false"/>
          <w:i w:val="false"/>
          <w:color w:val="000000"/>
          <w:sz w:val="22"/>
        </w:rPr>
        <w:t>The authority will retain, and not delegate, the performance of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final determination as to whether to approve, deny, or defer an award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disbursal of moneys provided for in an award of financial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determination as to whether there is a default in the terms of an agreement entered into under the program, including all decisions regarding appropriate remedies for such a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0134D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261—106.4</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report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An applicant awarded financial assistance under the program shall enter into an agreement with the authority that includes all terms and conditions for receipt of funds. The authority will make the final determination as to compliance with the terms of the agreement and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color w:val="000000"/>
          <w:sz w:val="22"/>
        </w:rPr>
        <w:t xml:space="preserve">Reporting information required. </w:t>
      </w:r>
      <w:r>
        <w:rPr>
          <w:rFonts w:ascii="Times New Roman" w:hAnsi="Times New Roman"/>
          <w:b w:val="false"/>
          <w:i w:val="false"/>
          <w:color w:val="000000"/>
          <w:sz w:val="22"/>
        </w:rPr>
        <w:t>An applicant may be required to submit all information necessary for the authority to compile a report on the results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Up to $50,000 in financial assistance may be disbursed to an eligible applicant upon receipt of an award. Up to $25,000 in financial assistance may be disbursed to an eligible applicant at the time the eligible applicant submits a proposal for a phase II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0134D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3195C</w:t>
      </w:r>
      <w:r>
        <w:rPr>
          <w:rFonts w:ascii="Times New Roman" w:hAnsi="Times New Roman"/>
          <w:b w:val="false"/>
          <w:i w:val="false"/>
          <w:color w:val="000000"/>
          <w:sz w:val="21"/>
        </w:rPr>
        <w:t xml:space="preserve"> (Notice ARC 2938C, IAB 2/15/17)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0134D</w:t>
      </w:r>
      <w:r>
        <w:rPr>
          <w:rFonts w:ascii="Times New Roman" w:hAnsi="Times New Roman"/>
          <w:b w:val="false"/>
          <w:i w:val="false"/>
          <w:color w:val="000000"/>
          <w:sz w:val="21"/>
        </w:rPr>
        <w:t xml:space="preserve"> (Notice ARC 9831C, IAB 12/24/25)</w:t>
      </w:r>
      <w:r>
        <w:rPr>
          <w:rFonts w:ascii="Times New Roman" w:hAnsi="Times New Roman"/>
          <w:b w:val="false"/>
          <w:i w:val="false"/>
          <w:color w:val="000000"/>
          <w:sz w:val="21"/>
        </w:rPr>
        <w:t>, IAB 3/18/26, effective 4/22/26]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116.pdf" Type="http://schemas.openxmlformats.org/officeDocument/2006/relationships/hyperlink" Id="rId7"/>
    <Relationship TargetMode="External" Target="https://www.legis.iowa.gov/docs/ico/chapter/15.107.pdf" Type="http://schemas.openxmlformats.org/officeDocument/2006/relationships/hyperlink" Id="rId8"/>
    <Relationship TargetMode="External" Target="https://www.legis.iowa.gov/docs/iac/rule/261.106.2.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co/chapter/15.411.pdf" Type="http://schemas.openxmlformats.org/officeDocument/2006/relationships/hyperlink" Id="rId11"/>
    <Relationship TargetMode="External" Target="https://www.legis.iowa.gov/docs/iac/rule/261.106.4.pdf" Type="http://schemas.openxmlformats.org/officeDocument/2006/relationships/hyperlink" Id="rId12"/>
    <Relationship TargetMode="External" Target="https://www.legis.iowa.gov/docs/ico/chapter/15.4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