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STATE LICENSED WAREHOUSES AND WAREHOUSE OPERATORS</w:t>
      </w:r>
    </w:p>
    <w:p>
      <w:pPr>
        <w:spacing w:before="0" w:after="0"/>
        <w:ind w:left="120"/>
        <w:jc w:val="center"/>
      </w:pPr>
      <w:r>
        <w:rPr>
          <w:rFonts w:ascii="Times New Roman" w:hAnsi="Times New Roman"/>
          <w:b w:val="false"/>
          <w:i w:val="false"/>
          <w:color w:val="000000"/>
          <w:sz w:val="14"/>
        </w:rPr>
        <w:t>[Prior to 7/30/86, Commerce Commission [250], Ch 12]</w:t>
      </w:r>
    </w:p>
    <w:p>
      <w:pPr>
        <w:spacing w:before="0" w:after="0"/>
        <w:ind w:left="120"/>
        <w:jc w:val="center"/>
      </w:pPr>
      <w:r>
        <w:rPr>
          <w:rFonts w:ascii="Times New Roman" w:hAnsi="Times New Roman"/>
          <w:b w:val="false"/>
          <w:i w:val="false"/>
          <w:color w:val="000000"/>
          <w:sz w:val="14"/>
        </w:rPr>
        <w:t>[Prior to 7/27/88, 21—Ch 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7/10/30</w:t>
      </w:r>
    </w:p>
    <w:p>
      <w:pPr>
        <w:spacing w:before="0" w:after="0"/>
        <w:ind w:left="120"/>
        <w:jc w:val="both"/>
      </w:pPr>
      <w:r>
        <w:rPr>
          <w:rFonts w:ascii="Times New Roman" w:hAnsi="Times New Roman"/>
          <w:b/>
          <w:i w:val="false"/>
          <w:color w:val="000000"/>
          <w:sz w:val="22"/>
        </w:rPr>
        <w:t>21—90.1</w:t>
      </w:r>
      <w:r>
        <w:rPr>
          <w:rFonts w:ascii="Times New Roman" w:hAnsi="Times New Roman"/>
          <w:b/>
          <w:i w:val="false"/>
          <w:color w:val="000000"/>
          <w:sz w:val="22"/>
        </w:rPr>
        <w:t xml:space="preserve">(203C)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grain warehouse bureau of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“Generally accepted accounting principles” </w:t>
      </w:r>
      <w:r>
        <w:rPr>
          <w:rFonts w:ascii="Times New Roman" w:hAnsi="Times New Roman"/>
          <w:b w:val="false"/>
          <w:i w:val="false"/>
          <w:color w:val="000000"/>
          <w:sz w:val="22"/>
        </w:rPr>
        <w:t>means accounting principles generally accepted in the United States of America, in accordance with the U.S. Financial Accounting Standards Board, or international financial reporting standards, in accordance with the International Accounting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“Indemnity fund” </w:t>
      </w:r>
      <w:r>
        <w:rPr>
          <w:rFonts w:ascii="Times New Roman" w:hAnsi="Times New Roman"/>
          <w:b w:val="false"/>
          <w:i w:val="false"/>
          <w:color w:val="000000"/>
          <w:sz w:val="22"/>
        </w:rPr>
        <w:t xml:space="preserve">means the Iowa grain depositors and sellers indemnity fund created in Iowa Code chapter </w:t>
      </w:r>
      <w:hyperlink r:id="rId5">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a person approved by the department to maintain a secure electronic central filing system of electronic warehouse receipt records pursuant to Iowa Code section </w:t>
      </w:r>
      <w:hyperlink r:id="rId6">
        <w:r>
          <w:rPr>
            <w:rStyle w:val="Hyperlink"/>
            <w:rFonts w:ascii="Times New Roman" w:hAnsi="Times New Roman"/>
            <w:b w:val="false"/>
            <w:i w:val="false"/>
            <w:color w:val="000000"/>
            <w:sz w:val="22"/>
          </w:rPr>
          <w:t>203C.18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agreement” </w:t>
      </w:r>
      <w:r>
        <w:rPr>
          <w:rFonts w:ascii="Times New Roman" w:hAnsi="Times New Roman"/>
          <w:b w:val="false"/>
          <w:i w:val="false"/>
          <w:color w:val="000000"/>
          <w:sz w:val="22"/>
        </w:rPr>
        <w:t>means an agreement required by this chapter that is entered into between the department and 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“Received” </w:t>
      </w:r>
      <w:r>
        <w:rPr>
          <w:rFonts w:ascii="Times New Roman" w:hAnsi="Times New Roman"/>
          <w:b w:val="false"/>
          <w:i w:val="false"/>
          <w:color w:val="000000"/>
          <w:sz w:val="22"/>
        </w:rPr>
        <w:t>means the earliest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a state warehouse examiner acknowledges receipt.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stamped “received” in the grain warehouse bureau.</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postmarked, if the item is properly addressed to the Grain Warehouse Bureau, Iowa Department of Agriculture and Land Stewardship, Hoover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“Scale ticket” </w:t>
      </w:r>
      <w:r>
        <w:rPr>
          <w:rFonts w:ascii="Times New Roman" w:hAnsi="Times New Roman"/>
          <w:b w:val="false"/>
          <w:i w:val="false"/>
          <w:color w:val="000000"/>
          <w:sz w:val="22"/>
        </w:rPr>
        <w:t>means the same as “scale weigh tickets” as defined in Iowa Code section 203C.1(23).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w:t>
      </w:r>
      <w:r>
        <w:rPr>
          <w:rFonts w:ascii="Times New Roman" w:hAnsi="Times New Roman"/>
          <w:b w:val="false"/>
          <w:i w:val="false"/>
          <w:color w:val="000000"/>
          <w:sz w:val="22"/>
        </w:rPr>
        <w:t>means the United States Department of Agriculture and its divisions and agencies, including but not limited to the Farm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provider agreement” </w:t>
      </w:r>
      <w:r>
        <w:rPr>
          <w:rFonts w:ascii="Times New Roman" w:hAnsi="Times New Roman"/>
          <w:b w:val="false"/>
          <w:i w:val="false"/>
          <w:color w:val="000000"/>
          <w:sz w:val="22"/>
        </w:rPr>
        <w:t>means the agreement entered into between the USDA and a provider and that is printed on USDA Form WA-460 and any addenda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“User agreement” </w:t>
      </w:r>
      <w:r>
        <w:rPr>
          <w:rFonts w:ascii="Times New Roman" w:hAnsi="Times New Roman"/>
          <w:b w:val="false"/>
          <w:i w:val="false"/>
          <w:color w:val="000000"/>
          <w:sz w:val="22"/>
        </w:rPr>
        <w:t xml:space="preserve">means an agreement required by this chapter that is entered into between a provider and a warehouse operator licensed by the department pursuant to the provisions of Iowa Code chapter </w:t>
      </w:r>
      <w:hyperlink r:id="rId7">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w:t>
      </w:r>
      <w:r>
        <w:rPr>
          <w:rFonts w:ascii="Times New Roman" w:hAnsi="Times New Roman"/>
          <w:b/>
          <w:i w:val="false"/>
          <w:color w:val="000000"/>
          <w:sz w:val="22"/>
        </w:rPr>
        <w:t xml:space="preserve">(203C) </w:t>
      </w:r>
      <w:r>
        <w:rPr>
          <w:rFonts w:ascii="Times New Roman" w:hAnsi="Times New Roman"/>
          <w:b/>
          <w:i w:val="false"/>
          <w:color w:val="000000"/>
          <w:sz w:val="22"/>
        </w:rPr>
        <w:t xml:space="preserve">Types of products to be warehoused. </w:t>
      </w:r>
      <w:r>
        <w:rPr>
          <w:rFonts w:ascii="Times New Roman" w:hAnsi="Times New Roman"/>
          <w:b w:val="false"/>
          <w:i w:val="false"/>
          <w:color w:val="000000"/>
          <w:sz w:val="22"/>
        </w:rPr>
        <w:t>Products to be warehoused shall be divided into two general types or classes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w:t>
      </w:r>
      <w:r>
        <w:rPr>
          <w:rFonts w:ascii="Times New Roman" w:hAnsi="Times New Roman"/>
          <w:b w:val="false"/>
          <w:i w:val="false"/>
          <w:color w:val="000000"/>
          <w:sz w:val="22"/>
        </w:rPr>
        <w:t> </w:t>
      </w:r>
      <w:r>
        <w:rPr>
          <w:rFonts w:ascii="Times New Roman" w:hAnsi="Times New Roman"/>
          <w:b w:val="false"/>
          <w:i w:val="false"/>
          <w:color w:val="000000"/>
          <w:sz w:val="22"/>
        </w:rPr>
        <w:t>Bulk grain, which is grain that is not contained in sacks.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w:t>
      </w:r>
      <w:r>
        <w:rPr>
          <w:rFonts w:ascii="Times New Roman" w:hAnsi="Times New Roman"/>
          <w:b w:val="false"/>
          <w:i w:val="false"/>
          <w:color w:val="000000"/>
          <w:sz w:val="22"/>
        </w:rPr>
        <w:t> </w:t>
      </w:r>
      <w:r>
        <w:rPr>
          <w:rFonts w:ascii="Times New Roman" w:hAnsi="Times New Roman"/>
          <w:b w:val="false"/>
          <w:i w:val="false"/>
          <w:color w:val="000000"/>
          <w:sz w:val="22"/>
        </w:rPr>
        <w:t>Agricultural and farm consumable products other than bulk grain. Such products include those suitable for storage in quantity, canned agricultural products and products used in producing other agricultural products.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21—90.3</w:t>
      </w:r>
      <w:r>
        <w:rPr>
          <w:rFonts w:ascii="Times New Roman" w:hAnsi="Times New Roman"/>
          <w:b/>
          <w:i w:val="false"/>
          <w:color w:val="000000"/>
          <w:sz w:val="22"/>
        </w:rPr>
        <w:t xml:space="preserve">(203C,203D) </w:t>
      </w:r>
      <w:r>
        <w:rPr>
          <w:rFonts w:ascii="Times New Roman" w:hAnsi="Times New Roman"/>
          <w:b/>
          <w:i w:val="false"/>
          <w:color w:val="000000"/>
          <w:sz w:val="22"/>
        </w:rPr>
        <w:t xml:space="preserve">Application for a warehouse operator license. </w:t>
      </w:r>
      <w:r>
        <w:rPr>
          <w:rFonts w:ascii="Times New Roman" w:hAnsi="Times New Roman"/>
          <w:b w:val="false"/>
          <w:i w:val="false"/>
          <w:color w:val="000000"/>
          <w:sz w:val="22"/>
        </w:rPr>
        <w:t>The bureau may require the applicant to file updated information if the information on the application is no longer current. The application, insurance certificate, financial statement, tariff, license fee, indemnity fund fee and background information on a person applying for the license and on the managers shall be on file before a license is issued. The bureau chief may require an inspection of the proposed facilities prior to the issuance of a warehouse operator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21—90.4</w:t>
      </w:r>
      <w:r>
        <w:rPr>
          <w:rFonts w:ascii="Times New Roman" w:hAnsi="Times New Roman"/>
          <w:b/>
          <w:i w:val="false"/>
          <w:color w:val="000000"/>
          <w:sz w:val="22"/>
        </w:rPr>
        <w:t xml:space="preserve">(203C) </w:t>
      </w:r>
      <w:r>
        <w:rPr>
          <w:rFonts w:ascii="Times New Roman" w:hAnsi="Times New Roman"/>
          <w:b/>
          <w:i w:val="false"/>
          <w:color w:val="000000"/>
          <w:sz w:val="22"/>
        </w:rPr>
        <w:t xml:space="preserve">Warehouse operator license. </w:t>
      </w:r>
      <w:r>
        <w:rPr>
          <w:rFonts w:ascii="Times New Roman" w:hAnsi="Times New Roman"/>
          <w:b w:val="false"/>
          <w:i w:val="false"/>
          <w:color w:val="000000"/>
          <w:sz w:val="22"/>
        </w:rPr>
        <w:t>Separate class licenses bearing the same number may be issued to the same business entity authorizing the storage of bulk grain under one license and the storage of products other than bulk grain under the other license (Class 2 warehouse). The separate licenses may be for the same facilities provided the warehouse or warehouses described in the application are suitable for the safe storage of the products intended to be 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color w:val="000000"/>
          <w:sz w:val="22"/>
        </w:rPr>
        <w:t xml:space="preserve">Warehouse operator license—nontransferable. </w:t>
      </w:r>
      <w:r>
        <w:rPr>
          <w:rFonts w:ascii="Times New Roman" w:hAnsi="Times New Roman"/>
          <w:b w:val="false"/>
          <w:i w:val="false"/>
          <w:color w:val="000000"/>
          <w:sz w:val="22"/>
        </w:rPr>
        <w:t>Warehouse operator licenses are not transferable between different legal entities. Warehouse operator licenses may be amended to cover a name change of the same legal entity. The licensee shall give the bureau notice of a proposed name change. The bureau shall confirm the name change with the secretary of state or other governmental agency prior to amending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color w:val="000000"/>
          <w:sz w:val="22"/>
        </w:rPr>
        <w:t xml:space="preserve">Surrender of license. </w:t>
      </w:r>
      <w:r>
        <w:rPr>
          <w:rFonts w:ascii="Times New Roman" w:hAnsi="Times New Roman"/>
          <w:b w:val="false"/>
          <w:i w:val="false"/>
          <w:color w:val="000000"/>
          <w:sz w:val="22"/>
        </w:rPr>
        <w:t>The license shall be surrendered to the bureau immediately upon cancellation, suspension, or revocation of such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21—90.5</w:t>
      </w:r>
      <w:r>
        <w:rPr>
          <w:rFonts w:ascii="Times New Roman" w:hAnsi="Times New Roman"/>
          <w:b/>
          <w:i w:val="false"/>
          <w:color w:val="000000"/>
          <w:sz w:val="22"/>
        </w:rPr>
        <w:t xml:space="preserve">(203C) </w:t>
      </w:r>
      <w:r>
        <w:rPr>
          <w:rFonts w:ascii="Times New Roman" w:hAnsi="Times New Roman"/>
          <w:b/>
          <w:i w:val="false"/>
          <w:color w:val="000000"/>
          <w:sz w:val="22"/>
        </w:rPr>
        <w:t xml:space="preserve">Posting of license. </w:t>
      </w:r>
      <w:r>
        <w:rPr>
          <w:rFonts w:ascii="Times New Roman" w:hAnsi="Times New Roman"/>
          <w:b w:val="false"/>
          <w:i w:val="false"/>
          <w:color w:val="000000"/>
          <w:sz w:val="22"/>
        </w:rPr>
        <w:t>The warehouse operator license certificate, including the warehouse diagram, shall be posted at all times in a conspicuous location in the place of business. A license certificate shall be posted in each location where grain is delivered or weighed. Upon receipt of an amended license, the warehouse operator shall immediately post the amended license and remove the old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21—90.6</w:t>
      </w:r>
      <w:r>
        <w:rPr>
          <w:rFonts w:ascii="Times New Roman" w:hAnsi="Times New Roman"/>
          <w:b/>
          <w:i w:val="false"/>
          <w:color w:val="000000"/>
          <w:sz w:val="22"/>
        </w:rPr>
        <w:t xml:space="preserve">(203C) </w:t>
      </w:r>
      <w:r>
        <w:rPr>
          <w:rFonts w:ascii="Times New Roman" w:hAnsi="Times New Roman"/>
          <w:b/>
          <w:i w:val="false"/>
          <w:color w:val="000000"/>
          <w:sz w:val="22"/>
        </w:rPr>
        <w:t xml:space="preserve">Renewal, expiration and reinstatement of license—payment of license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90.6(1)</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 xml:space="preserve">The bureau shall send to each licensed warehouse operator written notice that the application, the license fee and the indemnity fund fee for annual renewal of the warehouse operator license shall be received in accordance with Iowa Code section </w:t>
      </w:r>
      <w:hyperlink r:id="rId8">
        <w:r>
          <w:rPr>
            <w:rStyle w:val="Hyperlink"/>
            <w:rFonts w:ascii="Times New Roman" w:hAnsi="Times New Roman"/>
            <w:b w:val="false"/>
            <w:i w:val="false"/>
            <w:color w:val="000000"/>
            <w:sz w:val="22"/>
          </w:rPr>
          <w:t>203C.37</w:t>
        </w:r>
      </w:hyperlink>
      <w:r>
        <w:rPr>
          <w:rFonts w:ascii="Times New Roman" w:hAnsi="Times New Roman"/>
          <w:b w:val="false"/>
          <w:i w:val="false"/>
          <w:color w:val="000000"/>
          <w:sz w:val="22"/>
        </w:rPr>
        <w:t>. If the bureau does not receive the application and fees by the due date, the license shall expire. A license that has expired may be reinstated within 30 days of the date of expiration conditioned on the applicant’s meeting all statutory requirements and submitting a completed application within 30 days of the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90.6(2)</w:t>
      </w:r>
      <w:r>
        <w:rPr>
          <w:rFonts w:ascii="Times New Roman" w:hAnsi="Times New Roman"/>
          <w:b w:val="false"/>
          <w:i w:val="false"/>
          <w:color w:val="000000"/>
          <w:sz w:val="22"/>
        </w:rPr>
        <w:t> </w:t>
      </w:r>
      <w:r>
        <w:rPr>
          <w:rFonts w:ascii="Times New Roman" w:hAnsi="Times New Roman"/>
          <w:b w:val="false"/>
          <w:i/>
          <w:color w:val="000000"/>
          <w:sz w:val="22"/>
        </w:rPr>
        <w:t xml:space="preserve">Proration of fees. </w:t>
      </w:r>
      <w:r>
        <w:rPr>
          <w:rFonts w:ascii="Times New Roman" w:hAnsi="Times New Roman"/>
          <w:b w:val="false"/>
          <w:i w:val="false"/>
          <w:color w:val="000000"/>
          <w:sz w:val="22"/>
        </w:rPr>
        <w:t>Fees for license periods of less than one year shall be prorated on a month-to-month basis. Fees for license periods of less than one year shall be applicable only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for a new license is filed;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fiscal year of a license holder is changed.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21—90.7</w:t>
      </w:r>
      <w:r>
        <w:rPr>
          <w:rFonts w:ascii="Times New Roman" w:hAnsi="Times New Roman"/>
          <w:b/>
          <w:i w:val="false"/>
          <w:color w:val="000000"/>
          <w:sz w:val="22"/>
        </w:rPr>
        <w:t xml:space="preserve">(203C) </w:t>
      </w:r>
      <w:r>
        <w:rPr>
          <w:rFonts w:ascii="Times New Roman" w:hAnsi="Times New Roman"/>
          <w:b/>
          <w:i w:val="false"/>
          <w:color w:val="000000"/>
          <w:sz w:val="22"/>
        </w:rPr>
        <w:t xml:space="preserve">Financial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w:t>
      </w:r>
      <w:r>
        <w:rPr>
          <w:rFonts w:ascii="Times New Roman" w:hAnsi="Times New Roman"/>
          <w:b w:val="false"/>
          <w:i w:val="false"/>
          <w:color w:val="000000"/>
          <w:sz w:val="22"/>
        </w:rPr>
        <w:t> </w:t>
      </w:r>
      <w:r>
        <w:rPr>
          <w:rFonts w:ascii="Times New Roman" w:hAnsi="Times New Roman"/>
          <w:b w:val="false"/>
          <w:i/>
          <w:color w:val="000000"/>
          <w:sz w:val="22"/>
        </w:rPr>
        <w:t xml:space="preserve">New license applicants. </w:t>
      </w:r>
      <w:r>
        <w:rPr>
          <w:rFonts w:ascii="Times New Roman" w:hAnsi="Times New Roman"/>
          <w:b w:val="false"/>
          <w:i w:val="false"/>
          <w:color w:val="000000"/>
          <w:sz w:val="22"/>
        </w:rPr>
        <w:t>To obtain a warehouse operator license, an applicant shall submit a financial statement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prepared within three months from the date of filing and comply with paragraph </w:t>
      </w:r>
      <w:hyperlink r:id="rId9">
        <w:r>
          <w:rPr>
            <w:rStyle w:val="Hyperlink"/>
            <w:rFonts w:ascii="Times New Roman" w:hAnsi="Times New Roman"/>
            <w:b w:val="false"/>
            <w:i w:val="false"/>
            <w:color w:val="000000"/>
            <w:sz w:val="22"/>
          </w:rPr>
          <w:t>90.7(2)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prepared as of the applicant’s usual fiscal year end and comply with paragraph </w:t>
      </w:r>
      <w:hyperlink r:id="rId10">
        <w:r>
          <w:rPr>
            <w:rStyle w:val="Hyperlink"/>
            <w:rFonts w:ascii="Times New Roman" w:hAnsi="Times New Roman"/>
            <w:b w:val="false"/>
            <w:i w:val="false"/>
            <w:color w:val="000000"/>
            <w:sz w:val="22"/>
          </w:rPr>
          <w:t>90.7(2)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and the applicant has continuously been in business for one year or more, and the applicant has submitted any additional financial information required by the bureau;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a forecasted financial statement prepared by a certified public accountant licensed in this state, and the applicant is a new business entity that is in the process of transferring funds into the business entity. An applicant who files a forecasted financial statement pursuant to this paragraph shall file a financial statement that complies with paragraph </w:t>
      </w:r>
      <w:hyperlink r:id="rId11">
        <w:r>
          <w:rPr>
            <w:rStyle w:val="Hyperlink"/>
            <w:rFonts w:ascii="Times New Roman" w:hAnsi="Times New Roman"/>
            <w:b w:val="false"/>
            <w:i w:val="false"/>
            <w:color w:val="000000"/>
            <w:sz w:val="22"/>
          </w:rPr>
          <w:t>90.7(2)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within one month after the date the license is issued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90.7(2)</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 requirements. </w:t>
      </w:r>
      <w:r>
        <w:rPr>
          <w:rFonts w:ascii="Times New Roman" w:hAnsi="Times New Roman"/>
          <w:b w:val="false"/>
          <w:i w:val="false"/>
          <w:color w:val="000000"/>
          <w:sz w:val="22"/>
        </w:rPr>
        <w:t xml:space="preserve">Financial statements filed pursuant to subrules </w:t>
      </w:r>
      <w:hyperlink r:id="rId12">
        <w:r>
          <w:rPr>
            <w:rStyle w:val="Hyperlink"/>
            <w:rFonts w:ascii="Times New Roman" w:hAnsi="Times New Roman"/>
            <w:b w:val="false"/>
            <w:i w:val="false"/>
            <w:color w:val="000000"/>
            <w:sz w:val="22"/>
          </w:rPr>
          <w:t>90.7(1)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90.7(3)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90.7(4)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90.7(11)</w:t>
        </w:r>
      </w:hyperlink>
      <w:r>
        <w:rPr>
          <w:rFonts w:ascii="Times New Roman" w:hAnsi="Times New Roman"/>
          <w:b w:val="false"/>
          <w:i w:val="false"/>
          <w:color w:val="000000"/>
          <w:sz w:val="22"/>
        </w:rPr>
        <w:t xml:space="preserve"> shall be prepared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90.7(3)</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proprietorship financial statements. </w:t>
      </w:r>
      <w:r>
        <w:rPr>
          <w:rFonts w:ascii="Times New Roman" w:hAnsi="Times New Roman"/>
          <w:b w:val="false"/>
          <w:i w:val="false"/>
          <w:color w:val="000000"/>
          <w:sz w:val="22"/>
        </w:rPr>
        <w:t xml:space="preserve">An individual licensed as a sole proprietorship shall file a financial statement that conforms with the provisions of subrules </w:t>
      </w:r>
      <w:hyperlink r:id="rId16">
        <w:r>
          <w:rPr>
            <w:rStyle w:val="Hyperlink"/>
            <w:rFonts w:ascii="Times New Roman" w:hAnsi="Times New Roman"/>
            <w:b w:val="false"/>
            <w:i w:val="false"/>
            <w:color w:val="000000"/>
            <w:sz w:val="22"/>
          </w:rPr>
          <w:t>90.7(2)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90.7(4)</w:t>
        </w:r>
      </w:hyperlink>
      <w:r>
        <w:rPr>
          <w:rFonts w:ascii="Times New Roman" w:hAnsi="Times New Roman"/>
          <w:b w:val="false"/>
          <w:i w:val="false"/>
          <w:color w:val="000000"/>
          <w:sz w:val="22"/>
        </w:rPr>
        <w:t xml:space="preserve"> on the proprietorship business. The individual shall also file a personal statement of financial condition that conforms with the provisions of subrules </w:t>
      </w:r>
      <w:hyperlink r:id="rId18">
        <w:r>
          <w:rPr>
            <w:rStyle w:val="Hyperlink"/>
            <w:rFonts w:ascii="Times New Roman" w:hAnsi="Times New Roman"/>
            <w:b w:val="false"/>
            <w:i w:val="false"/>
            <w:color w:val="000000"/>
            <w:sz w:val="22"/>
          </w:rPr>
          <w:t>90.7(2)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90.7(4)</w:t>
        </w:r>
      </w:hyperlink>
      <w:r>
        <w:rPr>
          <w:rFonts w:ascii="Times New Roman" w:hAnsi="Times New Roman"/>
          <w:b w:val="false"/>
          <w:i w:val="false"/>
          <w:color w:val="000000"/>
          <w:sz w:val="22"/>
        </w:rPr>
        <w:t xml:space="preserve">. The personal statement of financial condition shall also disclose the historical cost basis for assets as provided in Iowa Code section </w:t>
      </w:r>
      <w:hyperlink r:id="rId20">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90.7(4)</w:t>
      </w:r>
      <w:r>
        <w:rPr>
          <w:rFonts w:ascii="Times New Roman" w:hAnsi="Times New Roman"/>
          <w:b w:val="false"/>
          <w:i w:val="false"/>
          <w:color w:val="000000"/>
          <w:sz w:val="22"/>
        </w:rPr>
        <w:t> </w:t>
      </w:r>
      <w:r>
        <w:rPr>
          <w:rFonts w:ascii="Times New Roman" w:hAnsi="Times New Roman"/>
          <w:b w:val="false"/>
          <w:i/>
          <w:color w:val="000000"/>
          <w:sz w:val="22"/>
        </w:rPr>
        <w:t xml:space="preserve">Filing date of annual statements. </w:t>
      </w:r>
      <w:r>
        <w:rPr>
          <w:rFonts w:ascii="Times New Roman" w:hAnsi="Times New Roman"/>
          <w:b w:val="false"/>
          <w:i w:val="false"/>
          <w:color w:val="000000"/>
          <w:sz w:val="22"/>
        </w:rPr>
        <w:t>Every licensee shall prepare financial statements at the close of the licensee’s designated fiscal year and shall file the statements and the bureau’s financial information form with the bureau not later than three months thereafter. These financial statements shall be prepared in accordance with generally accepted accounting principles and shall consist, at a minimum, of a balance sheet, statement of income, statement of cash flow, and accompanying notes to the financial statements. The bureau shall notify every licensee during the month after the close of the licensee’s fiscal year that the licensee’s financial statement is due three months after the close of the licensee’s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disclosures required in the financial statement. </w:t>
      </w:r>
      <w:r>
        <w:rPr>
          <w:rFonts w:ascii="Times New Roman" w:hAnsi="Times New Roman"/>
          <w:b w:val="false"/>
          <w:i w:val="false"/>
          <w:color w:val="000000"/>
          <w:sz w:val="22"/>
        </w:rPr>
        <w:t>Unless the following information is disclosed in the fiscal year end financial statements, the licensee’s certified public accountant shall file with the financial statements a separate letter disclosing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reconciliation of differences in the grain obligations as shown in the financial statement and the daily position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Amount and kind of grain on collateral warehouse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Amount and kind of company-owned grain that is being stored in unlicensed facilities or that has been transferred to another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Bushel and dollar amounts of all outstanding grain payables, including a breakdown of the bushels and dollars of each deferred-payment contract and deferred-price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grain sales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Gross nongrain sales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Cost of all goods sold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Depreciation expense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Interest expense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Number of bushels of grain purchased under each grain dealer’s license. For purposes of this paragraph, “purchases” shall mean all grain to which the grain dealer has obtained title during the grain dealer’s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w:t>
      </w:r>
      <w:r>
        <w:rPr>
          <w:rFonts w:ascii="Times New Roman" w:hAnsi="Times New Roman"/>
          <w:b w:val="false"/>
          <w:i w:val="false"/>
          <w:color w:val="000000"/>
          <w:sz w:val="22"/>
        </w:rPr>
        <w:t> </w:t>
      </w:r>
      <w:r>
        <w:rPr>
          <w:rFonts w:ascii="Times New Roman" w:hAnsi="Times New Roman"/>
          <w:b w:val="false"/>
          <w:i/>
          <w:color w:val="000000"/>
          <w:sz w:val="22"/>
        </w:rPr>
        <w:t xml:space="preserve">Filing extension.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bureau chief may grant an extension of one month for the filing of financial statements upon receipt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warehouse operator’s certified public accountant stating the reason for filing the extension request and that work has been done on preparing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from the warehouse operator stating that the warehouse operator meets the financial responsibility requirements of Iowa Code section </w:t>
      </w:r>
      <w:hyperlink r:id="rId21">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or that the licensee shall file additional bond in an amount to cover any net worth deficiency as provided in Iowa Code section </w:t>
      </w:r>
      <w:hyperlink r:id="rId22">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based upon the licensed certified public accountant’s best estimate of the licensee’s financial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Warehouse operators who file false affidavits under this rule may be prosecuted under Iowa Code section </w:t>
      </w:r>
      <w:hyperlink r:id="rId23">
        <w:r>
          <w:rPr>
            <w:rStyle w:val="Hyperlink"/>
            <w:rFonts w:ascii="Times New Roman" w:hAnsi="Times New Roman"/>
            <w:b w:val="false"/>
            <w:i w:val="false"/>
            <w:color w:val="000000"/>
            <w:sz w:val="22"/>
          </w:rPr>
          <w:t>203C.36</w:t>
        </w:r>
      </w:hyperlink>
      <w:r>
        <w:rPr>
          <w:rFonts w:ascii="Times New Roman" w:hAnsi="Times New Roman"/>
          <w:b w:val="false"/>
          <w:i w:val="false"/>
          <w:color w:val="000000"/>
          <w:sz w:val="22"/>
        </w:rPr>
        <w:t xml:space="preserve">. Subrule </w:t>
      </w:r>
      <w:hyperlink r:id="rId24">
        <w:r>
          <w:rPr>
            <w:rStyle w:val="Hyperlink"/>
            <w:rFonts w:ascii="Times New Roman" w:hAnsi="Times New Roman"/>
            <w:b w:val="false"/>
            <w:i w:val="false"/>
            <w:color w:val="000000"/>
            <w:sz w:val="22"/>
          </w:rPr>
          <w:t>90.7(6)</w:t>
        </w:r>
      </w:hyperlink>
      <w:r>
        <w:rPr>
          <w:rFonts w:ascii="Times New Roman" w:hAnsi="Times New Roman"/>
          <w:b w:val="false"/>
          <w:i w:val="false"/>
          <w:color w:val="000000"/>
          <w:sz w:val="22"/>
        </w:rPr>
        <w:t xml:space="preserve"> does not apply to the filing of financial statements required under the provisions of subrules </w:t>
      </w:r>
      <w:hyperlink r:id="rId25">
        <w:r>
          <w:rPr>
            <w:rStyle w:val="Hyperlink"/>
            <w:rFonts w:ascii="Times New Roman" w:hAnsi="Times New Roman"/>
            <w:b w:val="false"/>
            <w:i w:val="false"/>
            <w:color w:val="000000"/>
            <w:sz w:val="22"/>
          </w:rPr>
          <w:t>90.7(10)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90.7(11)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90.7(12)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90.7(7)</w:t>
      </w:r>
      <w:r>
        <w:rPr>
          <w:rFonts w:ascii="Times New Roman" w:hAnsi="Times New Roman"/>
          <w:b w:val="false"/>
          <w:i w:val="false"/>
          <w:color w:val="000000"/>
          <w:sz w:val="22"/>
        </w:rPr>
        <w:t> </w:t>
      </w:r>
      <w:r>
        <w:rPr>
          <w:rFonts w:ascii="Times New Roman" w:hAnsi="Times New Roman"/>
          <w:b w:val="false"/>
          <w:i/>
          <w:color w:val="000000"/>
          <w:sz w:val="22"/>
        </w:rPr>
        <w:t xml:space="preserve">Asset valuation. </w:t>
      </w:r>
      <w:r>
        <w:rPr>
          <w:rFonts w:ascii="Times New Roman" w:hAnsi="Times New Roman"/>
          <w:b w:val="false"/>
          <w:i w:val="false"/>
          <w:color w:val="000000"/>
          <w:sz w:val="22"/>
        </w:rPr>
        <w:t xml:space="preserve">The licensee may submit to the bureau a written request for asset valuation. The written request shall be accompanied by the appraisal and shall have been prepared by a licensed appraiser in this state and shall list the appraiser’s credentials. Before an appraisal will be accepted by the bureau, the licensee shall show a positive net worth. All appraisals are subject to approval by the bureau chief. The bureau chief shall notify the licensee within five working days if the appraisal is unacceptable. Any approved asset valuation may be used in any financial statements prepared by or for the licensee in accordance with subrule </w:t>
      </w:r>
      <w:hyperlink r:id="rId28">
        <w:r>
          <w:rPr>
            <w:rStyle w:val="Hyperlink"/>
            <w:rFonts w:ascii="Times New Roman" w:hAnsi="Times New Roman"/>
            <w:b w:val="false"/>
            <w:i w:val="false"/>
            <w:color w:val="000000"/>
            <w:sz w:val="22"/>
          </w:rPr>
          <w:t>90.7(2)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90.7(8)</w:t>
      </w:r>
      <w:r>
        <w:rPr>
          <w:rFonts w:ascii="Times New Roman" w:hAnsi="Times New Roman"/>
          <w:b w:val="false"/>
          <w:i w:val="false"/>
          <w:color w:val="000000"/>
          <w:sz w:val="22"/>
        </w:rPr>
        <w:t> </w:t>
      </w:r>
      <w:r>
        <w:rPr>
          <w:rFonts w:ascii="Times New Roman" w:hAnsi="Times New Roman"/>
          <w:b w:val="false"/>
          <w:i/>
          <w:color w:val="000000"/>
          <w:sz w:val="22"/>
        </w:rPr>
        <w:t xml:space="preserve">Appraisals. </w:t>
      </w:r>
      <w:r>
        <w:rPr>
          <w:rFonts w:ascii="Times New Roman" w:hAnsi="Times New Roman"/>
          <w:b w:val="false"/>
          <w:i w:val="false"/>
          <w:color w:val="000000"/>
          <w:sz w:val="22"/>
        </w:rPr>
        <w:t>Competent appraisals on file with the bureau shall be valid for use in determining asset value for a maximum period of three years. Thereafter, a new appraisal for asset valuation shall be required and shall be used for a like period of time. In the event the certified public accountant expresses doubt as to the licensee’s ability to continue as a going concern, the bureau shall not allow an appraisal to be used to meet net worth requirements. All assets included in the appraisal shall be depreciated by the bureau using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Buildings and attached equipment—15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Rolling stock (trucks)—five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90.7(9)</w:t>
      </w:r>
      <w:r>
        <w:rPr>
          <w:rFonts w:ascii="Times New Roman" w:hAnsi="Times New Roman"/>
          <w:b w:val="false"/>
          <w:i w:val="false"/>
          <w:color w:val="000000"/>
          <w:sz w:val="22"/>
        </w:rPr>
        <w:t> </w:t>
      </w:r>
      <w:r>
        <w:rPr>
          <w:rFonts w:ascii="Times New Roman" w:hAnsi="Times New Roman"/>
          <w:b w:val="false"/>
          <w:i/>
          <w:color w:val="000000"/>
          <w:sz w:val="22"/>
        </w:rPr>
        <w:t xml:space="preserve">Assets allowed in meeting financial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Corporations, limited liability companies and partnerships. </w:t>
      </w:r>
      <w:r>
        <w:rPr>
          <w:rFonts w:ascii="Times New Roman" w:hAnsi="Times New Roman"/>
          <w:b w:val="false"/>
          <w:i w:val="false"/>
          <w:color w:val="000000"/>
          <w:sz w:val="22"/>
        </w:rPr>
        <w:t>When the bureau determines the net worth for corporations, limited liability companies and partnerships, related party assets that require financial disclosure per financial accounting standards shall be disallowed. These assets shall be excluded unless the licensee can show the bureau sufficient documentation to assure the bureau that the assets are 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 </w:t>
      </w:r>
      <w:r>
        <w:rPr>
          <w:rFonts w:ascii="Times New Roman" w:hAnsi="Times New Roman"/>
          <w:b w:val="false"/>
          <w:i w:val="false"/>
          <w:color w:val="000000"/>
          <w:sz w:val="22"/>
        </w:rPr>
        <w:t>When the bureau determines the net worth for sole proprietors, related party assets shall be excluded unless the licensee can show the department sufficient documentation to explain why these assets should be included. Only that part of the value of an asset that is subject to execution shall be allowed by the bureau in determining net worth. When a liability associated with an exempt asset (whether the asset is included or not) exceeds the original cost (or fair market value after an appraisal approved by the bureau), such excess shall be shown as a liability with appropriate footnotes to the financial statement. An applicant or a licensed warehouse operator shall complete the bureau’s financial information form regarding this matter and submit the form with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90.7(10)</w:t>
      </w:r>
      <w:r>
        <w:rPr>
          <w:rFonts w:ascii="Times New Roman" w:hAnsi="Times New Roman"/>
          <w:b w:val="false"/>
          <w:i w:val="false"/>
          <w:color w:val="000000"/>
          <w:sz w:val="22"/>
        </w:rPr>
        <w:t> </w:t>
      </w:r>
      <w:r>
        <w:rPr>
          <w:rFonts w:ascii="Times New Roman" w:hAnsi="Times New Roman"/>
          <w:b w:val="false"/>
          <w:i/>
          <w:color w:val="000000"/>
          <w:sz w:val="22"/>
        </w:rPr>
        <w:t xml:space="preserve">Net worth deficiency monthly financial statements. </w:t>
      </w:r>
      <w:r>
        <w:rPr>
          <w:rFonts w:ascii="Times New Roman" w:hAnsi="Times New Roman"/>
          <w:b w:val="false"/>
          <w:i w:val="false"/>
          <w:color w:val="000000"/>
          <w:sz w:val="22"/>
        </w:rPr>
        <w:t xml:space="preserve">Every licensee who has a net worth deficiency and who has filed additional bond shall file monthly financial statements with the bureau by the end of the next month until the net worth meets the requirements of Iowa Code section </w:t>
      </w:r>
      <w:hyperlink r:id="rId29">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for a minimum of three consecutive months. These financial statements shall contain a minimum of a balance sheet and statement of income and shall be prepared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 </w:t>
      </w:r>
      <w:r>
        <w:rPr>
          <w:rFonts w:ascii="Times New Roman" w:hAnsi="Times New Roman"/>
          <w:b w:val="false"/>
          <w:i w:val="false"/>
          <w:color w:val="000000"/>
          <w:sz w:val="22"/>
        </w:rPr>
        <w:t xml:space="preserve">The bureau chief may require a licensee to submit financial statements on a monthly or quarterly basis to verify the operator’s financial status, to verify compliance with Iowa Code section </w:t>
      </w:r>
      <w:hyperlink r:id="rId30">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or when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shortage;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Quality shortage;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is made by use of a check or electronic funds transfer and a financial institution refuses payment because of insufficient moneys in the licensee’s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Recordkeeping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documented evidence that indicates that the licensee’s financial condition has deteriorated since the filing of the licensee’s last financial 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high risk of loss to the grain depositors and sellers indemnity fund caused by the possible insolvency of the warehouse operator based on a statistical model provided in Iowa Code section </w:t>
      </w:r>
      <w:hyperlink r:id="rId31">
        <w:r>
          <w:rPr>
            <w:rStyle w:val="Hyperlink"/>
            <w:rFonts w:ascii="Times New Roman" w:hAnsi="Times New Roman"/>
            <w:b w:val="false"/>
            <w:i w:val="false"/>
            <w:color w:val="000000"/>
            <w:sz w:val="22"/>
          </w:rPr>
          <w:t>203C.40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These financial statements shall be filed with the bureau by the end of the next month and by the end of every month thereafter until no longer required by the bureau. These financial statements shall contain a minimum of a balance sheet and statement of income and shall be prepared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bureau chief may require an applicant or licensee to provide the bureau with any other information reasonably related to the business of a warehouse operator and work papers supporting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90.7(13)</w:t>
      </w:r>
      <w:r>
        <w:rPr>
          <w:rFonts w:ascii="Times New Roman" w:hAnsi="Times New Roman"/>
          <w:b w:val="false"/>
          <w:i w:val="false"/>
          <w:color w:val="000000"/>
          <w:sz w:val="22"/>
        </w:rPr>
        <w:t> </w:t>
      </w:r>
      <w:r>
        <w:rPr>
          <w:rFonts w:ascii="Times New Roman" w:hAnsi="Times New Roman"/>
          <w:b w:val="false"/>
          <w:i/>
          <w:color w:val="000000"/>
          <w:sz w:val="22"/>
        </w:rPr>
        <w:t xml:space="preserve">Penalty for failure to timely supply financial statements. </w:t>
      </w:r>
      <w:r>
        <w:rPr>
          <w:rFonts w:ascii="Times New Roman" w:hAnsi="Times New Roman"/>
          <w:b w:val="false"/>
          <w:i w:val="false"/>
          <w:color w:val="000000"/>
          <w:sz w:val="22"/>
        </w:rPr>
        <w:t>The department may suspend the license of any warehouse operator who fails to provide the required financial statements within the time limits prescribed by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21—90.8</w:t>
      </w:r>
      <w:r>
        <w:rPr>
          <w:rFonts w:ascii="Times New Roman" w:hAnsi="Times New Roman"/>
          <w:b/>
          <w:i w:val="false"/>
          <w:color w:val="000000"/>
          <w:sz w:val="22"/>
        </w:rPr>
        <w:t xml:space="preserve">(203C) </w:t>
      </w:r>
      <w:r>
        <w:rPr>
          <w:rFonts w:ascii="Times New Roman" w:hAnsi="Times New Roman"/>
          <w:b/>
          <w:i w:val="false"/>
          <w:color w:val="000000"/>
          <w:sz w:val="22"/>
        </w:rPr>
        <w:t xml:space="preserve">Bonds and irrevocable letters of credit. </w:t>
      </w:r>
      <w:r>
        <w:rPr>
          <w:rFonts w:ascii="Times New Roman" w:hAnsi="Times New Roman"/>
          <w:b w:val="false"/>
          <w:i w:val="false"/>
          <w:color w:val="000000"/>
          <w:sz w:val="22"/>
        </w:rPr>
        <w:t>Bonds filed with the bureau shall be on forms prescribed by the bureau. Irrevocable letters of credit filed with the bureau shall be on the form prescribed by the bureau. Bonds and irrevocable letters of credit shall be written so as to provide funds to protect depositors having storage in the warehouse as described in the particular license issued to a warehouse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w:t>
      </w:r>
      <w:r>
        <w:rPr>
          <w:rFonts w:ascii="Times New Roman" w:hAnsi="Times New Roman"/>
          <w:b w:val="false"/>
          <w:i w:val="false"/>
          <w:color w:val="000000"/>
          <w:sz w:val="22"/>
        </w:rPr>
        <w:t> </w:t>
      </w:r>
      <w:r>
        <w:rPr>
          <w:rFonts w:ascii="Times New Roman" w:hAnsi="Times New Roman"/>
          <w:b w:val="false"/>
          <w:i/>
          <w:color w:val="000000"/>
          <w:sz w:val="22"/>
        </w:rPr>
        <w:t xml:space="preserve">Agricultural products other than bulk grain. </w:t>
      </w:r>
      <w:r>
        <w:rPr>
          <w:rFonts w:ascii="Times New Roman" w:hAnsi="Times New Roman"/>
          <w:b w:val="false"/>
          <w:i w:val="false"/>
          <w:color w:val="000000"/>
          <w:sz w:val="22"/>
        </w:rPr>
        <w:t xml:space="preserve">When the net worth of a licensee is less than that required by Iowa Code section </w:t>
      </w:r>
      <w:hyperlink r:id="rId32">
        <w:r>
          <w:rPr>
            <w:rStyle w:val="Hyperlink"/>
            <w:rFonts w:ascii="Times New Roman" w:hAnsi="Times New Roman"/>
            <w:b w:val="false"/>
            <w:i w:val="false"/>
            <w:color w:val="000000"/>
            <w:sz w:val="22"/>
          </w:rPr>
          <w:t>203C.13</w:t>
        </w:r>
      </w:hyperlink>
      <w:r>
        <w:rPr>
          <w:rFonts w:ascii="Times New Roman" w:hAnsi="Times New Roman"/>
          <w:b w:val="false"/>
          <w:i w:val="false"/>
          <w:color w:val="000000"/>
          <w:sz w:val="22"/>
        </w:rPr>
        <w:t xml:space="preserve">, the licensee may increase the bond or file an irrevocable letter of credit with the bureau to cover the net worth deficiency as provided by Iowa Code section </w:t>
      </w:r>
      <w:hyperlink r:id="rId33">
        <w:r>
          <w:rPr>
            <w:rStyle w:val="Hyperlink"/>
            <w:rFonts w:ascii="Times New Roman" w:hAnsi="Times New Roman"/>
            <w:b w:val="false"/>
            <w:i w:val="false"/>
            <w:color w:val="000000"/>
            <w:sz w:val="22"/>
          </w:rPr>
          <w:t>203C.13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90.8(2)</w:t>
      </w:r>
      <w:r>
        <w:rPr>
          <w:rFonts w:ascii="Times New Roman" w:hAnsi="Times New Roman"/>
          <w:b w:val="false"/>
          <w:i w:val="false"/>
          <w:color w:val="000000"/>
          <w:sz w:val="22"/>
        </w:rPr>
        <w:t> </w:t>
      </w:r>
      <w:r>
        <w:rPr>
          <w:rFonts w:ascii="Times New Roman" w:hAnsi="Times New Roman"/>
          <w:b w:val="false"/>
          <w:i/>
          <w:color w:val="000000"/>
          <w:sz w:val="22"/>
        </w:rPr>
        <w:t xml:space="preserve">Inadequate net worth—storage of bulk grain. </w:t>
      </w:r>
      <w:r>
        <w:rPr>
          <w:rFonts w:ascii="Times New Roman" w:hAnsi="Times New Roman"/>
          <w:b w:val="false"/>
          <w:i w:val="false"/>
          <w:color w:val="000000"/>
          <w:sz w:val="22"/>
        </w:rPr>
        <w:t xml:space="preserve">When the net worth of a licensee authorized to store bulk grain is less than that required by Iowa Code section </w:t>
      </w:r>
      <w:hyperlink r:id="rId34">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the licensee may file a bond or an irrevocable letter of credit with the bureau to cover the net worth deficiency as provided by Iowa Code section </w:t>
      </w:r>
      <w:hyperlink r:id="rId35">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90.8(3)</w:t>
      </w:r>
      <w:r>
        <w:rPr>
          <w:rFonts w:ascii="Times New Roman" w:hAnsi="Times New Roman"/>
          <w:b w:val="false"/>
          <w:i w:val="false"/>
          <w:color w:val="000000"/>
          <w:sz w:val="22"/>
        </w:rPr>
        <w:t> </w:t>
      </w:r>
      <w:r>
        <w:rPr>
          <w:rFonts w:ascii="Times New Roman" w:hAnsi="Times New Roman"/>
          <w:b w:val="false"/>
          <w:i/>
          <w:color w:val="000000"/>
          <w:sz w:val="22"/>
        </w:rPr>
        <w:t xml:space="preserve">Bond or irrevocable letters of credit as department may require. </w:t>
      </w:r>
      <w:r>
        <w:rPr>
          <w:rFonts w:ascii="Times New Roman" w:hAnsi="Times New Roman"/>
          <w:b w:val="false"/>
          <w:i w:val="false"/>
          <w:color w:val="000000"/>
          <w:sz w:val="22"/>
        </w:rPr>
        <w:t xml:space="preserve">In addition to the minimum amount as provided by Iowa Code section </w:t>
      </w:r>
      <w:hyperlink r:id="rId36">
        <w:r>
          <w:rPr>
            <w:rStyle w:val="Hyperlink"/>
            <w:rFonts w:ascii="Times New Roman" w:hAnsi="Times New Roman"/>
            <w:b w:val="false"/>
            <w:i w:val="false"/>
            <w:color w:val="000000"/>
            <w:sz w:val="22"/>
          </w:rPr>
          <w:t>203C.13</w:t>
        </w:r>
      </w:hyperlink>
      <w:r>
        <w:rPr>
          <w:rFonts w:ascii="Times New Roman" w:hAnsi="Times New Roman"/>
          <w:b w:val="false"/>
          <w:i w:val="false"/>
          <w:color w:val="000000"/>
          <w:sz w:val="22"/>
        </w:rPr>
        <w:t xml:space="preserve"> and in addition to an amount to cover the net worth deficiency as provided by Iowa Code section </w:t>
      </w:r>
      <w:hyperlink r:id="rId37">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the bureau chief may require a bond or an irrevocable letter of credit to be filed in an amount determined by the department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Quality deficiency in stored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deficiency in stored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temporary storage facilities or emergency storage by licensee;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Documented evidence of the excessive use of lost warehouse receipt release forms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90.8(4)</w:t>
      </w:r>
      <w:r>
        <w:rPr>
          <w:rFonts w:ascii="Times New Roman" w:hAnsi="Times New Roman"/>
          <w:b w:val="false"/>
          <w:i w:val="false"/>
          <w:color w:val="000000"/>
          <w:sz w:val="22"/>
        </w:rPr>
        <w:t> </w:t>
      </w:r>
      <w:r>
        <w:rPr>
          <w:rFonts w:ascii="Times New Roman" w:hAnsi="Times New Roman"/>
          <w:b w:val="false"/>
          <w:i/>
          <w:color w:val="000000"/>
          <w:sz w:val="22"/>
        </w:rPr>
        <w:t xml:space="preserve">Minimum amount of indemnification. </w:t>
      </w:r>
      <w:r>
        <w:rPr>
          <w:rFonts w:ascii="Times New Roman" w:hAnsi="Times New Roman"/>
          <w:b w:val="false"/>
          <w:i w:val="false"/>
          <w:color w:val="000000"/>
          <w:sz w:val="22"/>
        </w:rPr>
        <w:t xml:space="preserve">The amount of bond, additional bond, or irrevocable letter of credit prescribed under subrule </w:t>
      </w:r>
      <w:hyperlink r:id="rId38">
        <w:r>
          <w:rPr>
            <w:rStyle w:val="Hyperlink"/>
            <w:rFonts w:ascii="Times New Roman" w:hAnsi="Times New Roman"/>
            <w:b w:val="false"/>
            <w:i w:val="false"/>
            <w:color w:val="000000"/>
            <w:sz w:val="22"/>
          </w:rPr>
          <w:t>90.8(1)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90.8(2)</w:t>
        </w:r>
      </w:hyperlink>
      <w:r>
        <w:rPr>
          <w:rFonts w:ascii="Times New Roman" w:hAnsi="Times New Roman"/>
          <w:b w:val="false"/>
          <w:i w:val="false"/>
          <w:color w:val="000000"/>
          <w:sz w:val="22"/>
        </w:rPr>
        <w:t xml:space="preserve"> or </w:t>
      </w:r>
      <w:hyperlink r:id="rId40">
        <w:r>
          <w:rPr>
            <w:rStyle w:val="Hyperlink"/>
            <w:rFonts w:ascii="Times New Roman" w:hAnsi="Times New Roman"/>
            <w:b w:val="false"/>
            <w:i w:val="false"/>
            <w:color w:val="000000"/>
            <w:sz w:val="22"/>
          </w:rPr>
          <w:t>90.8(3)</w:t>
        </w:r>
      </w:hyperlink>
      <w:r>
        <w:rPr>
          <w:rFonts w:ascii="Times New Roman" w:hAnsi="Times New Roman"/>
          <w:b w:val="false"/>
          <w:i w:val="false"/>
          <w:color w:val="000000"/>
          <w:sz w:val="22"/>
        </w:rPr>
        <w:t xml:space="preserve"> is the minimum amount that shall be accepted by the bureau. A bond or irrevocable letter of credit in a higher amount may be filed if the warehouse operator deems it advisable in the operation of the warehouse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90.8(5)</w:t>
      </w:r>
      <w:r>
        <w:rPr>
          <w:rFonts w:ascii="Times New Roman" w:hAnsi="Times New Roman"/>
          <w:b w:val="false"/>
          <w:i w:val="false"/>
          <w:color w:val="000000"/>
          <w:sz w:val="22"/>
        </w:rPr>
        <w:t> </w:t>
      </w:r>
      <w:r>
        <w:rPr>
          <w:rFonts w:ascii="Times New Roman" w:hAnsi="Times New Roman"/>
          <w:b w:val="false"/>
          <w:i/>
          <w:color w:val="000000"/>
          <w:sz w:val="22"/>
        </w:rPr>
        <w:t xml:space="preserve">Quality and quantity deficiency bonds. </w:t>
      </w:r>
      <w:r>
        <w:rPr>
          <w:rFonts w:ascii="Times New Roman" w:hAnsi="Times New Roman"/>
          <w:b w:val="false"/>
          <w:i w:val="false"/>
          <w:color w:val="000000"/>
          <w:sz w:val="22"/>
        </w:rPr>
        <w:t>Quality and quantity deficiency bonds shall be for a minimum of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90.8(6)</w:t>
      </w:r>
      <w:r>
        <w:rPr>
          <w:rFonts w:ascii="Times New Roman" w:hAnsi="Times New Roman"/>
          <w:b w:val="false"/>
          <w:i w:val="false"/>
          <w:color w:val="000000"/>
          <w:sz w:val="22"/>
        </w:rPr>
        <w:t> </w:t>
      </w:r>
      <w:r>
        <w:rPr>
          <w:rFonts w:ascii="Times New Roman" w:hAnsi="Times New Roman"/>
          <w:b w:val="false"/>
          <w:i/>
          <w:color w:val="000000"/>
          <w:sz w:val="22"/>
        </w:rPr>
        <w:t xml:space="preserve">Replacement bond or irrevocable letter of credit. </w:t>
      </w:r>
      <w:r>
        <w:rPr>
          <w:rFonts w:ascii="Times New Roman" w:hAnsi="Times New Roman"/>
          <w:b w:val="false"/>
          <w:i w:val="false"/>
          <w:color w:val="000000"/>
          <w:sz w:val="22"/>
        </w:rPr>
        <w:t>The bureau shall send a written notice and information and forms for filing the required replacement bond or irrevocable letter of credit, unless the bond or irrevocable letter of credit is no longer necessary. When the licensee’s failure to file a replacement bond or irrevocable letter of credit causes revocation of the warehouse operator license, the bureau chief shall give notice of such revocation to each holder of an outstanding warehouse receipt and all persons known to have grain retained in open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90.8(7)</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bond or irrevocable letter of credit. </w:t>
      </w:r>
      <w:r>
        <w:rPr>
          <w:rFonts w:ascii="Times New Roman" w:hAnsi="Times New Roman"/>
          <w:b w:val="false"/>
          <w:i w:val="false"/>
          <w:color w:val="000000"/>
          <w:sz w:val="22"/>
        </w:rPr>
        <w:t>The issuer shall send the cancellation notice to the bureau by ordinary or certified mail. The notice shall be in accordance with the provisions of the bond or irrevocable letter of credit. The time period for notice of cancellation stated in the bond or irrevocable letter of credit commences on the date when the bureau receives the notice. The bureau shall send written acknowledgment of the cancellation of the bond or irrevocable letter of credit to the issuer and the principal.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90.8(8)</w:t>
      </w:r>
      <w:r>
        <w:rPr>
          <w:rFonts w:ascii="Times New Roman" w:hAnsi="Times New Roman"/>
          <w:b w:val="false"/>
          <w:i w:val="false"/>
          <w:color w:val="000000"/>
          <w:sz w:val="22"/>
        </w:rPr>
        <w:t> </w:t>
      </w:r>
      <w:r>
        <w:rPr>
          <w:rFonts w:ascii="Times New Roman" w:hAnsi="Times New Roman"/>
          <w:b w:val="false"/>
          <w:i/>
          <w:color w:val="000000"/>
          <w:sz w:val="22"/>
        </w:rPr>
        <w:t xml:space="preserve">Claims against bonds or letters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may file claims—time of filing. These rules are applicable only in those instances where a bond or irrevocable letter of credit has been filed to satisfy Iowa Code section </w:t>
      </w:r>
      <w:hyperlink r:id="rId41">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203C.11</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203.13</w:t>
        </w:r>
      </w:hyperlink>
      <w:r>
        <w:rPr>
          <w:rFonts w:ascii="Times New Roman" w:hAnsi="Times New Roman"/>
          <w:b w:val="false"/>
          <w:i w:val="false"/>
          <w:color w:val="000000"/>
          <w:sz w:val="22"/>
        </w:rPr>
        <w:t xml:space="preserve">. If a bond or irrevocable letter of credit is on file with the department, a depositor may file a claim with the bureau for satisfaction of a loss under the warehouse operator’s bond or irrevocable letter of credit pursuant to Iowa Code section </w:t>
      </w:r>
      <w:hyperlink r:id="rId44">
        <w:r>
          <w:rPr>
            <w:rStyle w:val="Hyperlink"/>
            <w:rFonts w:ascii="Times New Roman" w:hAnsi="Times New Roman"/>
            <w:b w:val="false"/>
            <w:i w:val="false"/>
            <w:color w:val="000000"/>
            <w:sz w:val="22"/>
          </w:rPr>
          <w:t>203C.14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claim must not be filed prior to the incurrence date, which is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revocation, termination, or cancellation of the license of the warehouse operator;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filing of a petition in bankruptcy by a warehouse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be timely, a claim must be filed within 120 days of the incurrence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failure to make a timely claim relieves the issuer and the grain depositors and sellers indemnity fund provided in Iowa Code chapter </w:t>
      </w:r>
      <w:hyperlink r:id="rId45">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 xml:space="preserve"> of all obligations to the claimant.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Determination of eligible claims. The bureau will determine a claim to be eligible for payment if the bureau finds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 was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claimant qualifies as a depositor;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adequate documentation to establish the existence of a claim and to determine the amount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Value of loss. The dollar value of a claim incurred by a depositor shall not exceed the price of that grain if the grain were U.S. No. 2 grain according to standards adopted by the Federal Grain Inspection Service of the USDA. The price of the grain shall be determined in accordance with the relevant date used to determine the price described in paragraph </w:t>
      </w:r>
      <w:hyperlink r:id="rId46">
        <w:r>
          <w:rPr>
            <w:rStyle w:val="Hyperlink"/>
            <w:rFonts w:ascii="Times New Roman" w:hAnsi="Times New Roman"/>
            <w:b w:val="false"/>
            <w:i w:val="false"/>
            <w:color w:val="000000"/>
            <w:sz w:val="22"/>
          </w:rPr>
          <w:t>90.8(8)</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 may adjust the price of the grain if necessary to better account for the condition of the grain when it is stored. The value of the claim shall be presumed to be based upon the fair market price, free on board from the site of the grain warehouse that is being paid to producers for grain by the grain terminal operator or grain processor nearest the grain dealer on the date of the license revocation or cancellation or the filing of a petition in bankruptcy. If more than one date applies to a claim, the bureau may choose between the two. However, the bureau may accept an alternative valuation of a claim upon a showing of just cause by the depositor. All depositors filing claims under this rule will be bound by the value determined by the bureau. The value of the loss is the outstanding balance on the validated claim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Procedure—appeal. The bureau will provide for notice to each depositor upon the bureau’s determination of eligibility and value of loss. Within 20 days of the notice, the depositor may file a petition for hearing for review of either determination with the district court in the county in which the depositor resides or in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claims. Upon a determination of the status of all claims, and after the filing period has run, the bureau will provide a report to all valid, timely filed claimants. If there are no appeals filed pursuant to subrule </w:t>
      </w:r>
      <w:hyperlink r:id="rId47">
        <w:r>
          <w:rPr>
            <w:rStyle w:val="Hyperlink"/>
            <w:rFonts w:ascii="Times New Roman" w:hAnsi="Times New Roman"/>
            <w:b w:val="false"/>
            <w:i w:val="false"/>
            <w:color w:val="000000"/>
            <w:sz w:val="22"/>
          </w:rPr>
          <w:t>90.8(5)</w:t>
        </w:r>
      </w:hyperlink>
      <w:r>
        <w:rPr>
          <w:rFonts w:ascii="Times New Roman" w:hAnsi="Times New Roman"/>
          <w:b w:val="false"/>
          <w:i w:val="false"/>
          <w:color w:val="000000"/>
          <w:sz w:val="22"/>
        </w:rPr>
        <w:t>, the bureau will make payment either in full or pro rata in the event the value of the is greater than the amount of the bonds or irrevocable letter of credit. If an appeal is filed, the bureau will make payment upon conclusion of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Claims made by depositor under this rule are separate from any claim filed for indemnification from the grain depositors and sellers indemnity fund pursuant to Iowa Code chapter </w:t>
      </w:r>
      <w:hyperlink r:id="rId48">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 xml:space="preserve"> and shall not be calculated within the indemnification limit, except to determine eligible claims under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21—90.9</w:t>
      </w:r>
      <w:r>
        <w:rPr>
          <w:rFonts w:ascii="Times New Roman" w:hAnsi="Times New Roman"/>
          <w:b/>
          <w:i w:val="false"/>
          <w:color w:val="000000"/>
          <w:sz w:val="22"/>
        </w:rPr>
        <w:t xml:space="preserve">(203C) </w:t>
      </w:r>
      <w:r>
        <w:rPr>
          <w:rFonts w:ascii="Times New Roman" w:hAnsi="Times New Roman"/>
          <w:b/>
          <w:i w:val="false"/>
          <w:color w:val="000000"/>
          <w:sz w:val="22"/>
        </w:rPr>
        <w:t xml:space="preserve">Insurance. </w:t>
      </w:r>
      <w:r>
        <w:rPr>
          <w:rFonts w:ascii="Times New Roman" w:hAnsi="Times New Roman"/>
          <w:b w:val="false"/>
          <w:i w:val="false"/>
          <w:color w:val="000000"/>
          <w:sz w:val="22"/>
        </w:rPr>
        <w:t>Insurance shall be carried in an insurance company or companies authorized to do business in this state and shall be provided by and carried in the name of the warehouse operator. Each policy providing such coverage must have attached thereto an Iowa warehouse endorsement form as prescribed by the department. An insurance policy may include more than one location, and a location may be insured by more than one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insurance. </w:t>
      </w:r>
      <w:r>
        <w:rPr>
          <w:rFonts w:ascii="Times New Roman" w:hAnsi="Times New Roman"/>
          <w:b w:val="false"/>
          <w:i w:val="false"/>
          <w:color w:val="000000"/>
          <w:sz w:val="22"/>
        </w:rPr>
        <w:t>As evidence that insurance coverage has been provided, the licensee shall file with the department a certificate of insurance form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more than one policy shall be included on one certificate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one policy provides coverage for two or more licenses or locations and coverage is provided separately at each location, a separate certificate of insurance shall be executed for each license or location shown on the policy. Each certificate shall show the total amount of insurance provided by the policy for the license or locations for which the certificate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one policy provides coverage for two or more licenses or locations and coverage is provided on a blanket basis at all locations, one certificate of insurance shall be executed for the policy. The certificate shall show the amount of insurance provided by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insurance. </w:t>
      </w:r>
      <w:r>
        <w:rPr>
          <w:rFonts w:ascii="Times New Roman" w:hAnsi="Times New Roman"/>
          <w:b w:val="false"/>
          <w:i w:val="false"/>
          <w:color w:val="000000"/>
          <w:sz w:val="22"/>
        </w:rPr>
        <w:t xml:space="preserve">When the department receives notice from an insurance company that the company is canceling the insurance of a licensed warehouse, the department shall send written notice to the warehouse operator. The notice shall explain the department’s enforcement action that will result from the warehouse operator’s noncompliance. The department shall suspend the warehouse operator license if the department does not receive proof of replacement insurance by the insurance cancellation date. The department shall immediately conduct an inspection of the licensed warehouse upon suspension of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90.9(3)</w:t>
      </w:r>
      <w:r>
        <w:rPr>
          <w:rFonts w:ascii="Times New Roman" w:hAnsi="Times New Roman"/>
          <w:b w:val="false"/>
          <w:i w:val="false"/>
          <w:color w:val="000000"/>
          <w:sz w:val="22"/>
        </w:rPr>
        <w:t> </w:t>
      </w:r>
      <w:r>
        <w:rPr>
          <w:rFonts w:ascii="Times New Roman" w:hAnsi="Times New Roman"/>
          <w:b w:val="false"/>
          <w:i/>
          <w:color w:val="000000"/>
          <w:sz w:val="22"/>
        </w:rPr>
        <w:t xml:space="preserve">Expiration of insurance. </w:t>
      </w:r>
      <w:r>
        <w:rPr>
          <w:rFonts w:ascii="Times New Roman" w:hAnsi="Times New Roman"/>
          <w:b w:val="false"/>
          <w:i w:val="false"/>
          <w:color w:val="000000"/>
          <w:sz w:val="22"/>
        </w:rPr>
        <w:t xml:space="preserve">The department shall send the warehouse operator a reminder letter 30 days prior to the effective date of the expiration of the insurance of a licensed warehouse. The notice shall explain the department’s enforcement action that will result from the warehouse operator’s noncompliance. The department shall suspend the warehouse operator license if replacement insurance is not received by the department by the expiration date. The department shall immediately conduct an inspection of the licensed warehouse upon suspension of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90.9(4)</w:t>
      </w:r>
      <w:r>
        <w:rPr>
          <w:rFonts w:ascii="Times New Roman" w:hAnsi="Times New Roman"/>
          <w:b w:val="false"/>
          <w:i w:val="false"/>
          <w:color w:val="000000"/>
          <w:sz w:val="22"/>
        </w:rPr>
        <w:t> </w:t>
      </w:r>
      <w:r>
        <w:rPr>
          <w:rFonts w:ascii="Times New Roman" w:hAnsi="Times New Roman"/>
          <w:b w:val="false"/>
          <w:i/>
          <w:color w:val="000000"/>
          <w:sz w:val="22"/>
        </w:rPr>
        <w:t xml:space="preserve">Insufficient insurance. </w:t>
      </w:r>
      <w:r>
        <w:rPr>
          <w:rFonts w:ascii="Times New Roman" w:hAnsi="Times New Roman"/>
          <w:b w:val="false"/>
          <w:i w:val="false"/>
          <w:color w:val="000000"/>
          <w:sz w:val="22"/>
        </w:rPr>
        <w:t xml:space="preserve">The department shall provide written notice to the warehouse operator when the department has evidence that the value of commodities in the warehouse is greater than the limit of liability of the insurance policy. The notice shall explain the department’s enforcement action that will result from the warehouse operator’s noncompliance. The department shall suspend the warehouse operator license if the department does not receive proof of sufficient insurance coverage within 30 days of the notice. The department shall immediately conduct an inspection of the licensed warehouse upon suspension of the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21—90.10</w:t>
      </w:r>
      <w:r>
        <w:rPr>
          <w:rFonts w:ascii="Times New Roman" w:hAnsi="Times New Roman"/>
          <w:b/>
          <w:i w:val="false"/>
          <w:color w:val="000000"/>
          <w:sz w:val="22"/>
        </w:rPr>
        <w:t xml:space="preserve">(203C) </w:t>
      </w:r>
      <w:r>
        <w:rPr>
          <w:rFonts w:ascii="Times New Roman" w:hAnsi="Times New Roman"/>
          <w:b/>
          <w:i w:val="false"/>
          <w:color w:val="000000"/>
          <w:sz w:val="22"/>
        </w:rPr>
        <w:t xml:space="preserve">Notice to the warehouse bureau.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90.10(1)</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bureau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of ownership of a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 in name or business address of a warehouse or warehouse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additional storage facilities that are not covered under the warehouse operator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 of any facility under the warehouse operator license for storage of a product other than that for which it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changing of the licensee’s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Using any bin or facility that has had a structural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ceasing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90.10(2)</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bureau within 24 hours after the licensee knows or should have known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or damage to stored products or to licensed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net worth falling below the amount required by Iowa Code section </w:t>
      </w:r>
      <w:hyperlink r:id="rId49">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and if the amount of the deficiency is not covered by a net worth deficiency bond as required by Iowa Code section </w:t>
      </w:r>
      <w:hyperlink r:id="rId50">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quality or quantity deficiency of grain.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90.10(3)</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bureau within ten days after the licensee knows or should have known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Termination of a lease on storage facilities, or the leasing of a facility under license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death of an individual or any member of a partnership operating a warehouse;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change in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21—90.11</w:t>
      </w:r>
      <w:r>
        <w:rPr>
          <w:rFonts w:ascii="Times New Roman" w:hAnsi="Times New Roman"/>
          <w:b/>
          <w:i w:val="false"/>
          <w:color w:val="000000"/>
          <w:sz w:val="22"/>
        </w:rPr>
        <w:t xml:space="preserve">(203C) </w:t>
      </w:r>
      <w:r>
        <w:rPr>
          <w:rFonts w:ascii="Times New Roman" w:hAnsi="Times New Roman"/>
          <w:b/>
          <w:i w:val="false"/>
          <w:color w:val="000000"/>
          <w:sz w:val="22"/>
        </w:rPr>
        <w:t xml:space="preserve">Issuance of warehouse receipts. </w:t>
      </w:r>
      <w:r>
        <w:rPr>
          <w:rFonts w:ascii="Times New Roman" w:hAnsi="Times New Roman"/>
          <w:b w:val="false"/>
          <w:i w:val="false"/>
          <w:color w:val="000000"/>
          <w:sz w:val="22"/>
        </w:rPr>
        <w:t>A warehouse receipt shall be issued no later than the close of the next business day following demand by the depositor or depositor’s agent. The original (white) warehouse receipt shall be given to the depositor upon demand. The depositor’s copy (green) shall be given to the depositor upon issuance of the warehouse receipt. The warehouse operator’s copy (yellow) shall be maintained by the warehouse operator in a separate file in numerical order while the warehouse receipt is outstanding.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90.11(1)</w:t>
      </w:r>
      <w:r>
        <w:rPr>
          <w:rFonts w:ascii="Times New Roman" w:hAnsi="Times New Roman"/>
          <w:b w:val="false"/>
          <w:i w:val="false"/>
          <w:color w:val="000000"/>
          <w:sz w:val="22"/>
        </w:rPr>
        <w:t> </w:t>
      </w:r>
      <w:r>
        <w:rPr>
          <w:rFonts w:ascii="Times New Roman" w:hAnsi="Times New Roman"/>
          <w:b w:val="false"/>
          <w:i/>
          <w:color w:val="000000"/>
          <w:sz w:val="22"/>
        </w:rPr>
        <w:t xml:space="preserve">Unpriced grain deemed held for storage after 30 days. </w:t>
      </w:r>
      <w:r>
        <w:rPr>
          <w:rFonts w:ascii="Times New Roman" w:hAnsi="Times New Roman"/>
          <w:b w:val="false"/>
          <w:i w:val="false"/>
          <w:color w:val="000000"/>
          <w:sz w:val="22"/>
        </w:rPr>
        <w:t xml:space="preserve">Pursuant to Iowa Code section </w:t>
      </w:r>
      <w:hyperlink r:id="rId51">
        <w:r>
          <w:rPr>
            <w:rStyle w:val="Hyperlink"/>
            <w:rFonts w:ascii="Times New Roman" w:hAnsi="Times New Roman"/>
            <w:b w:val="false"/>
            <w:i w:val="false"/>
            <w:color w:val="000000"/>
            <w:sz w:val="22"/>
          </w:rPr>
          <w:t>203C.17</w:t>
        </w:r>
      </w:hyperlink>
      <w:r>
        <w:rPr>
          <w:rFonts w:ascii="Times New Roman" w:hAnsi="Times New Roman"/>
          <w:b w:val="false"/>
          <w:i w:val="false"/>
          <w:color w:val="000000"/>
          <w:sz w:val="22"/>
        </w:rPr>
        <w:t>, the 30-day provision is applicable only when there has been no commitment for storage by the depositor or the warehouse operator fails to have a policy posted in a conspicuous location in the place of business. Grain shall be considered as storage in less than 30 days if the receiving warehouse operator has a policy specifying when such grain shall be considered as storage. Such policy shall be posted at all times in a conspicuous location in the place of business. Grain held in storage after the thirtieth day or after the time period less than 30 days in accordance with the warehouse operator’s posted policy for which warehouse receipts have not been issued shall be considered as open storage. The warehouse operator’s tariff charges shall apply to open storage from date of deposit. Open storage shall be considered as a storage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w:t>
      </w:r>
      <w:r>
        <w:rPr>
          <w:rFonts w:ascii="Times New Roman" w:hAnsi="Times New Roman"/>
          <w:b w:val="false"/>
          <w:i w:val="false"/>
          <w:color w:val="000000"/>
          <w:sz w:val="22"/>
        </w:rPr>
        <w:t> </w:t>
      </w:r>
      <w:r>
        <w:rPr>
          <w:rFonts w:ascii="Times New Roman" w:hAnsi="Times New Roman"/>
          <w:b w:val="false"/>
          <w:i/>
          <w:color w:val="000000"/>
          <w:sz w:val="22"/>
        </w:rPr>
        <w:t xml:space="preserve">Information on warehouse receipts. </w:t>
      </w:r>
      <w:r>
        <w:rPr>
          <w:rFonts w:ascii="Times New Roman" w:hAnsi="Times New Roman"/>
          <w:b w:val="false"/>
          <w:i w:val="false"/>
          <w:color w:val="000000"/>
          <w:sz w:val="22"/>
        </w:rPr>
        <w:t>Not more than one product, or grade, or value of product shall be shown on a warehouse receipt. All grade factors pertinent to determining grade shall be shown on warehouse receipts issued for bulk grain, and any other information pertinent to the product, stored under warehouse receipt, should clearly be stated under the heading “Remarks.” The warehouse operator, in the inspection of the grain upon delivery, shall perform a sufficient amount of sampling of the grain to ensure a representative application of the grade factors to the grain. All warehouse receipts issued shall designate the person to whom the receipt is issued and whether it is issued negotiable or nonnegotiable.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warehouse receipts shall be issued on an accurate and complete basis. All applicable areas shall be filled in. Any of the following errors shall be cause to cancel and reissue the warehouse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Illegible changes or appearance of change in overall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in the type of grain;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Changing the warehouse receipt from negotiable to nonnegotiable or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alterations not directly prohibited shall be made by strike-through and replacement. No correction material shall be used. The person making the change shall initial and date the change. All copies shall be altered identically.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the issuance of collateral warehouse receipts. </w:t>
      </w:r>
      <w:r>
        <w:rPr>
          <w:rFonts w:ascii="Times New Roman" w:hAnsi="Times New Roman"/>
          <w:b w:val="false"/>
          <w:i w:val="false"/>
          <w:color w:val="000000"/>
          <w:sz w:val="22"/>
        </w:rPr>
        <w:t>Collateral receipts cannot be issued for grain represented by credit-sale contract, except for the percentage of bushels paid for through advances to sellers on grain purchased by credit-sale contract. The amount and percentage of advances shall be shown on the face of the credit-sale contract or on a listing that identifies the contracts and the amount of the advances.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21—90.12</w:t>
      </w:r>
      <w:r>
        <w:rPr>
          <w:rFonts w:ascii="Times New Roman" w:hAnsi="Times New Roman"/>
          <w:b/>
          <w:i w:val="false"/>
          <w:color w:val="000000"/>
          <w:sz w:val="22"/>
        </w:rPr>
        <w:t xml:space="preserve">(203C) </w:t>
      </w:r>
      <w:r>
        <w:rPr>
          <w:rFonts w:ascii="Times New Roman" w:hAnsi="Times New Roman"/>
          <w:b/>
          <w:i w:val="false"/>
          <w:color w:val="000000"/>
          <w:sz w:val="22"/>
        </w:rPr>
        <w:t xml:space="preserve">Cancellation of warehouse receipts. </w:t>
      </w:r>
      <w:r>
        <w:rPr>
          <w:rFonts w:ascii="Times New Roman" w:hAnsi="Times New Roman"/>
          <w:b w:val="false"/>
          <w:i w:val="false"/>
          <w:color w:val="000000"/>
          <w:sz w:val="22"/>
        </w:rPr>
        <w:t>Upon delivery of the product represented by a warehouse receipt, the original receipt shall be marked “canceled,” signed or initialed, and dated upon the face thereof by the warehouse operator or an authorized agent. The warehouse operator shall then retain possession of the warehouse receipt in a separate numerical order of receipts canceled by the licensee but not yet marked with the warehouse bureau’s stamp and shall present the receipt to be canceled with the department’s stamp at the time of any inspection or examination of the warehouse records. Cancellation shall mean that the obligation is removed from the bureau’s records. The warehouse operator shall, upon request of the bureau, forward any such warehouse receipts to the bureau’s office to be canceled with the department’s stamp. Before the bureau stamps the receipt “canceled” with the department’s stamp, any negotiable receipts that have been used as collateral by the licensee shall have the lender’s release date and signature on the reverse side indicating when the receipt was released.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90.12(1)</w:t>
      </w:r>
      <w:r>
        <w:rPr>
          <w:rFonts w:ascii="Times New Roman" w:hAnsi="Times New Roman"/>
          <w:b w:val="false"/>
          <w:i w:val="false"/>
          <w:color w:val="000000"/>
          <w:sz w:val="22"/>
        </w:rPr>
        <w:t> </w:t>
      </w:r>
      <w:r>
        <w:rPr>
          <w:rFonts w:ascii="Times New Roman" w:hAnsi="Times New Roman"/>
          <w:b w:val="false"/>
          <w:i/>
          <w:color w:val="000000"/>
          <w:sz w:val="22"/>
        </w:rPr>
        <w:t xml:space="preserve">Partial delivery of negotiable warehouse receipted commodity. </w:t>
      </w:r>
      <w:r>
        <w:rPr>
          <w:rFonts w:ascii="Times New Roman" w:hAnsi="Times New Roman"/>
          <w:b w:val="false"/>
          <w:i w:val="false"/>
          <w:color w:val="000000"/>
          <w:sz w:val="22"/>
        </w:rPr>
        <w:t>If only a portion of the product represented by a negotiable warehouse receipt is delivered, such warehouse receipt shall be signed or initialed, dated and marked “canceled” by the warehouse operator or an authorized agent upon the face thereof. A new (or replacement) warehouse receipt shall be issued covering the balance of the product remaining in storage the same day as the original warehouse receipt is canceled. This replacement warehouse receipt, in the space provided under the “Remarks,” shall be marked “Balance of warehouse receipt No. ____,” and the canceled warehouse receipt number shall be inserted in that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90.12(2)</w:t>
      </w:r>
      <w:r>
        <w:rPr>
          <w:rFonts w:ascii="Times New Roman" w:hAnsi="Times New Roman"/>
          <w:b w:val="false"/>
          <w:i w:val="false"/>
          <w:color w:val="000000"/>
          <w:sz w:val="22"/>
        </w:rPr>
        <w:t> </w:t>
      </w:r>
      <w:r>
        <w:rPr>
          <w:rFonts w:ascii="Times New Roman" w:hAnsi="Times New Roman"/>
          <w:b w:val="false"/>
          <w:i/>
          <w:color w:val="000000"/>
          <w:sz w:val="22"/>
        </w:rPr>
        <w:t xml:space="preserve">Voided warehouse receipts. </w:t>
      </w:r>
      <w:r>
        <w:rPr>
          <w:rFonts w:ascii="Times New Roman" w:hAnsi="Times New Roman"/>
          <w:b w:val="false"/>
          <w:i w:val="false"/>
          <w:color w:val="000000"/>
          <w:sz w:val="22"/>
        </w:rPr>
        <w:t>Original warehouse receipts voided on the day of issuance by the warehouse operator for any reason shall be so marked, signed or initialed, and dated and held to be stamped with the department’s cancellation stamp in the same manner as any other warehouse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90.12(3)</w:t>
      </w:r>
      <w:r>
        <w:rPr>
          <w:rFonts w:ascii="Times New Roman" w:hAnsi="Times New Roman"/>
          <w:b w:val="false"/>
          <w:i w:val="false"/>
          <w:color w:val="000000"/>
          <w:sz w:val="22"/>
        </w:rPr>
        <w:t> </w:t>
      </w:r>
      <w:r>
        <w:rPr>
          <w:rFonts w:ascii="Times New Roman" w:hAnsi="Times New Roman"/>
          <w:b w:val="false"/>
          <w:i/>
          <w:color w:val="000000"/>
          <w:sz w:val="22"/>
        </w:rPr>
        <w:t xml:space="preserve">Warehouse receipt cancellation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warehouse operator shall have the original warehouse receipt in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warehouse operator shall mark the face of the warehouse receipt “canceled,” sign or initial and date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purchase of grain from a warehouse receipt shall be recorded on a document that is numbered at the time of printing and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Seller’s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Warehouse receipt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bushels;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Items deducted from gross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Net value;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Check number, invoice reference, or credit-sale contract reference number.</w:t>
      </w:r>
    </w:p>
    <w:p>
      <w:pPr>
        <w:spacing w:before="0" w:after="0"/>
        <w:ind w:left="120"/>
        <w:jc w:val="both"/>
      </w:pPr>
      <w:r>
        <w:rPr>
          <w:rFonts w:ascii="Times New Roman" w:hAnsi="Times New Roman"/>
          <w:b w:val="false"/>
          <w:i w:val="false"/>
          <w:color w:val="000000"/>
          <w:sz w:val="22"/>
        </w:rPr>
        <w:t>One copy of the document shall be maintained by the licensee for inspection, and one copy shall be given to the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90.12(4)</w:t>
      </w:r>
      <w:r>
        <w:rPr>
          <w:rFonts w:ascii="Times New Roman" w:hAnsi="Times New Roman"/>
          <w:b w:val="false"/>
          <w:i w:val="false"/>
          <w:color w:val="000000"/>
          <w:sz w:val="22"/>
        </w:rPr>
        <w:t> </w:t>
      </w:r>
      <w:r>
        <w:rPr>
          <w:rFonts w:ascii="Times New Roman" w:hAnsi="Times New Roman"/>
          <w:b w:val="false"/>
          <w:i/>
          <w:color w:val="000000"/>
          <w:sz w:val="22"/>
        </w:rPr>
        <w:t xml:space="preserve">Surrender of warehouse receipts on cancellation, expiration, suspension or revocation of license. </w:t>
      </w:r>
      <w:r>
        <w:rPr>
          <w:rFonts w:ascii="Times New Roman" w:hAnsi="Times New Roman"/>
          <w:b w:val="false"/>
          <w:i w:val="false"/>
          <w:color w:val="000000"/>
          <w:sz w:val="22"/>
        </w:rPr>
        <w:t>When a warehouse operator license has expired or is canceled, suspended or revoked, all unused warehouse receipts under such license shall be surrendered to the bureau.</w:t>
      </w:r>
    </w:p>
    <w:p>
      <w:pPr>
        <w:spacing w:before="0" w:after="0"/>
        <w:ind w:left="120"/>
        <w:jc w:val="both"/>
      </w:pPr>
      <w:r>
        <w:rPr>
          <w:rFonts w:ascii="Times New Roman" w:hAnsi="Times New Roman"/>
          <w:b w:val="false"/>
          <w:i w:val="false"/>
          <w:color w:val="000000"/>
          <w:sz w:val="22"/>
        </w:rPr>
        <w:t>The bureau shall notify the warehouse operator that all outstanding warehouse receipts shall be returned to the bureau’s office no later than 120 days from the date of cancellation, expiration, or revocation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90.12(5)</w:t>
      </w:r>
      <w:r>
        <w:rPr>
          <w:rFonts w:ascii="Times New Roman" w:hAnsi="Times New Roman"/>
          <w:b w:val="false"/>
          <w:i w:val="false"/>
          <w:color w:val="000000"/>
          <w:sz w:val="22"/>
        </w:rPr>
        <w:t> </w:t>
      </w:r>
      <w:r>
        <w:rPr>
          <w:rFonts w:ascii="Times New Roman" w:hAnsi="Times New Roman"/>
          <w:b w:val="false"/>
          <w:i/>
          <w:color w:val="000000"/>
          <w:sz w:val="22"/>
        </w:rPr>
        <w:t xml:space="preserve">Purchase or return of grain, replacement receipt issued, or cancellation of outstanding receipts, upon cancellation, expiration, or revocation of warehouse operator license. </w:t>
      </w:r>
      <w:r>
        <w:rPr>
          <w:rFonts w:ascii="Times New Roman" w:hAnsi="Times New Roman"/>
          <w:b w:val="false"/>
          <w:i w:val="false"/>
          <w:color w:val="000000"/>
          <w:sz w:val="22"/>
        </w:rPr>
        <w:t>When a warehouse operator license has expired or is canceled or revoked, all stored grain shall be either purchased and payment made, or returned within 30 days to the holders of warehouse receipts or unpriced scale tickets, except when the warehouse is continuing operation under new ownership or when storage obligations are assumed by another licensee. Upon completion of delivery to the receipt holder or the reissuance of the receipt under a new license, the warehouse operator shall immediately mark “canceled,” sign or initial and date such receipt on the face of the original copy, and forward such receipt to the bureau’s office to be stamped with the department’s cancellation stamp. When the storage obligations are assumed by a new licensee from a warehouse whose license is expired or has been canceled or revoked, replacement warehouse receipts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90.12(6)</w:t>
      </w:r>
      <w:r>
        <w:rPr>
          <w:rFonts w:ascii="Times New Roman" w:hAnsi="Times New Roman"/>
          <w:b w:val="false"/>
          <w:i w:val="false"/>
          <w:color w:val="000000"/>
          <w:sz w:val="22"/>
        </w:rPr>
        <w:t> </w:t>
      </w:r>
      <w:r>
        <w:rPr>
          <w:rFonts w:ascii="Times New Roman" w:hAnsi="Times New Roman"/>
          <w:b w:val="false"/>
          <w:i/>
          <w:color w:val="000000"/>
          <w:sz w:val="22"/>
        </w:rPr>
        <w:t xml:space="preserve">Delivery conditioned upon return of outstanding warehouse receipt. </w:t>
      </w:r>
      <w:r>
        <w:rPr>
          <w:rFonts w:ascii="Times New Roman" w:hAnsi="Times New Roman"/>
          <w:b w:val="false"/>
          <w:i w:val="false"/>
          <w:color w:val="000000"/>
          <w:sz w:val="22"/>
        </w:rPr>
        <w:t>No product represented by an outstanding warehouse receipt shall be delivered until the original outstanding warehouse receipt is returned to the warehouse operator. The receipt shall be held by the warehouse operator as an open warehouse receipt until the delivery is completed. If periodic partial delivery is made against a nonnegotiable warehouse receipt, the delivery shall be documented on the back of the original warehouse receipt or other method of documentation approved by the bureau showing the net balance in store. Original nonnegotiable warehouse receipts may be maintained in alphabetical or numerical order. If partial delivery is made against a negotiable warehouse receipt, the warehouse receipt shall be canceled and a replacement warehouse receipt issued for the balance in store.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90.12(7)</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warehouse receipt conditioned on removal from storage, purchase and payment, reissuance of receipt, or execution of a credit-sale contract. </w:t>
      </w:r>
      <w:r>
        <w:rPr>
          <w:rFonts w:ascii="Times New Roman" w:hAnsi="Times New Roman"/>
          <w:b w:val="false"/>
          <w:i w:val="false"/>
          <w:color w:val="000000"/>
          <w:sz w:val="22"/>
        </w:rPr>
        <w:t>No warehouse receipt shall be canceled by the warehouse operator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product represented by the receipt has been removed from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product has been purchased and payment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replacement receipt is issued at the time the receipt is canceled;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product represented by the receipt is purchased and a credit-sale contract is properly executed.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21—90.13</w:t>
      </w:r>
      <w:r>
        <w:rPr>
          <w:rFonts w:ascii="Times New Roman" w:hAnsi="Times New Roman"/>
          <w:b/>
          <w:i w:val="false"/>
          <w:color w:val="000000"/>
          <w:sz w:val="22"/>
        </w:rPr>
        <w:t xml:space="preserve">(203C) </w:t>
      </w:r>
      <w:r>
        <w:rPr>
          <w:rFonts w:ascii="Times New Roman" w:hAnsi="Times New Roman"/>
          <w:b/>
          <w:i w:val="false"/>
          <w:color w:val="000000"/>
          <w:sz w:val="22"/>
        </w:rPr>
        <w:t xml:space="preserve">Lost or destroyed receipt. </w:t>
      </w:r>
      <w:r>
        <w:rPr>
          <w:rFonts w:ascii="Times New Roman" w:hAnsi="Times New Roman"/>
          <w:b w:val="false"/>
          <w:i w:val="false"/>
          <w:color w:val="000000"/>
          <w:sz w:val="22"/>
        </w:rPr>
        <w:t>If a warehouse receipt is lost or destroyed, one of three methods shall be used in canceling the receipt. The following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w:t>
      </w:r>
      <w:r>
        <w:rPr>
          <w:rFonts w:ascii="Times New Roman" w:hAnsi="Times New Roman"/>
          <w:b w:val="false"/>
          <w:i w:val="false"/>
          <w:color w:val="000000"/>
          <w:sz w:val="22"/>
        </w:rPr>
        <w:t> </w:t>
      </w:r>
      <w:r>
        <w:rPr>
          <w:rFonts w:ascii="Times New Roman" w:hAnsi="Times New Roman"/>
          <w:b w:val="false"/>
          <w:i/>
          <w:color w:val="000000"/>
          <w:sz w:val="22"/>
        </w:rPr>
        <w:t xml:space="preserve">Depositor’s lost warehouse receipt release. </w:t>
      </w:r>
      <w:r>
        <w:rPr>
          <w:rFonts w:ascii="Times New Roman" w:hAnsi="Times New Roman"/>
          <w:b w:val="false"/>
          <w:i w:val="false"/>
          <w:color w:val="000000"/>
          <w:sz w:val="22"/>
        </w:rPr>
        <w:t>If the depositor or warehouse receipt holder has lost the receipt and is either selling all of the grain to the warehouse operator or removing all of the grain from storage, a Lost Warehouse Receipt Release shall be used. The release shall be completed in duplicate and signed by the receipt holder and shall be notarized. Both copies shall be retained in the warehouse records in lieu of the original copy of the receipt, which shall be given to the bureau at the time of an examination. One copy of the release shall be filed with the bureau at the time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90.13(2)</w:t>
      </w:r>
      <w:r>
        <w:rPr>
          <w:rFonts w:ascii="Times New Roman" w:hAnsi="Times New Roman"/>
          <w:b w:val="false"/>
          <w:i w:val="false"/>
          <w:color w:val="000000"/>
          <w:sz w:val="22"/>
        </w:rPr>
        <w:t> </w:t>
      </w:r>
      <w:r>
        <w:rPr>
          <w:rFonts w:ascii="Times New Roman" w:hAnsi="Times New Roman"/>
          <w:b w:val="false"/>
          <w:i/>
          <w:color w:val="000000"/>
          <w:sz w:val="22"/>
        </w:rPr>
        <w:t xml:space="preserve">Bond for issuance of duplicate receipts. </w:t>
      </w:r>
      <w:r>
        <w:rPr>
          <w:rFonts w:ascii="Times New Roman" w:hAnsi="Times New Roman"/>
          <w:b w:val="false"/>
          <w:i w:val="false"/>
          <w:color w:val="000000"/>
          <w:sz w:val="22"/>
        </w:rPr>
        <w:t xml:space="preserve">If the depositor has lost a warehouse receipt and needs a duplicate warehouse receipt, the depositor shall obtain a bond made in favor of the warehouse operator in accordance with the provisions of Iowa Code section </w:t>
      </w:r>
      <w:hyperlink r:id="rId52">
        <w:r>
          <w:rPr>
            <w:rStyle w:val="Hyperlink"/>
            <w:rFonts w:ascii="Times New Roman" w:hAnsi="Times New Roman"/>
            <w:b w:val="false"/>
            <w:i w:val="false"/>
            <w:color w:val="000000"/>
            <w:sz w:val="22"/>
          </w:rPr>
          <w:t>554.7601</w:t>
        </w:r>
      </w:hyperlink>
      <w:r>
        <w:rPr>
          <w:rFonts w:ascii="Times New Roman" w:hAnsi="Times New Roman"/>
          <w:b w:val="false"/>
          <w:i w:val="false"/>
          <w:color w:val="000000"/>
          <w:sz w:val="22"/>
        </w:rPr>
        <w:t xml:space="preserve"> (Uniform Commercial Code). This bond shall be in the amount of at least double the market value of the commodity at the time of posting the bond. A copy of the bond shall also be filed with the bureau. Upon issuance of a duplicate receipt, it shall be marked “Duplicate of lost warehouse receipt No. ____,” in the space provided under “Remarks,” and the lost warehouse receipt number shall be inserted in that space. The bond shall be in the warehouse operator’s possession prior to the issuance of a duplicate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90.13(3)</w:t>
      </w:r>
      <w:r>
        <w:rPr>
          <w:rFonts w:ascii="Times New Roman" w:hAnsi="Times New Roman"/>
          <w:b w:val="false"/>
          <w:i w:val="false"/>
          <w:color w:val="000000"/>
          <w:sz w:val="22"/>
        </w:rPr>
        <w:t> </w:t>
      </w:r>
      <w:r>
        <w:rPr>
          <w:rFonts w:ascii="Times New Roman" w:hAnsi="Times New Roman"/>
          <w:b w:val="false"/>
          <w:i/>
          <w:color w:val="000000"/>
          <w:sz w:val="22"/>
        </w:rPr>
        <w:t xml:space="preserve">Licensee’s lost warehouse receipt affidavit. </w:t>
      </w:r>
      <w:r>
        <w:rPr>
          <w:rFonts w:ascii="Times New Roman" w:hAnsi="Times New Roman"/>
          <w:b w:val="false"/>
          <w:i w:val="false"/>
          <w:color w:val="000000"/>
          <w:sz w:val="22"/>
        </w:rPr>
        <w:t>If a warehouse receipt has been lost or destroyed by the warehouse operator, the warehouse operator shall prepare an affidavit in duplicate, signed before a notary public, stating that the warehouse receipt was lost or destroyed on or about (date). The affidavit shall also state that after a diligent search was made, the warehouse receipt cannot be found and that no obligation is due any person under that warehouse receipt. The affidavit shall further state that if the lost receipt is found, it shall be forwarded immediately to the bureau for cancellation. If a depositor’s name is on record under the warehouse receipt, the bureau may require that the warehouse operator also obtain a written statement from the depositor that confirms that the depositor has been paid for the grain or the depositor has received the grain back and that the depositor has no further claim against said receipt. The affidavits shall be held in lieu of the original copy of the warehouse receipt. The original copy shall be given to the bureau at the time of an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21—90.14</w:t>
      </w:r>
      <w:r>
        <w:rPr>
          <w:rFonts w:ascii="Times New Roman" w:hAnsi="Times New Roman"/>
          <w:b/>
          <w:i w:val="false"/>
          <w:color w:val="000000"/>
          <w:sz w:val="22"/>
        </w:rPr>
        <w:t xml:space="preserve">(203C) </w:t>
      </w:r>
      <w:r>
        <w:rPr>
          <w:rFonts w:ascii="Times New Roman" w:hAnsi="Times New Roman"/>
          <w:b/>
          <w:i w:val="false"/>
          <w:color w:val="000000"/>
          <w:sz w:val="22"/>
        </w:rPr>
        <w:t xml:space="preserve">Warehouse receipts.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90.14(1)</w:t>
      </w:r>
      <w:r>
        <w:rPr>
          <w:rFonts w:ascii="Times New Roman" w:hAnsi="Times New Roman"/>
          <w:b w:val="false"/>
          <w:i w:val="false"/>
          <w:color w:val="000000"/>
          <w:sz w:val="22"/>
        </w:rPr>
        <w:t> </w:t>
      </w:r>
      <w:r>
        <w:rPr>
          <w:rFonts w:ascii="Times New Roman" w:hAnsi="Times New Roman"/>
          <w:b w:val="false"/>
          <w:i/>
          <w:color w:val="000000"/>
          <w:sz w:val="22"/>
        </w:rPr>
        <w:t xml:space="preserve">Warehouse receipt forms. </w:t>
      </w:r>
      <w:r>
        <w:rPr>
          <w:rFonts w:ascii="Times New Roman" w:hAnsi="Times New Roman"/>
          <w:b w:val="false"/>
          <w:i w:val="false"/>
          <w:color w:val="000000"/>
          <w:sz w:val="22"/>
        </w:rPr>
        <w:t>Warehouse receipt forms shall be 8.5 inches wide by 7 inches long or 8.5 inches wide by 11 inches long and shall be printed in not less than triplicate. The original receipt shall be white, and the weight of the paper shall be 26-pound Defensa® premium Safety Paper; the warehouse operator’s copy shall be yellow, and the weight of the paper shall be 16-pound; and the owner’s copy shall be green, and the weight of the paper shall not be less than 16-pound base. Numbering is to be in red ink on the original and red ink or carbon impression on the warehouse operator’s and owner’s copies. Receipts issued for bulk grain and receipts issued for agricultural products other than bulk grain shall be in a form prescribed by the department. The bureau shall have control over the printing of warehouse receipts.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90.14(2)</w:t>
      </w:r>
      <w:r>
        <w:rPr>
          <w:rFonts w:ascii="Times New Roman" w:hAnsi="Times New Roman"/>
          <w:b w:val="false"/>
          <w:i w:val="false"/>
          <w:color w:val="000000"/>
          <w:sz w:val="22"/>
        </w:rPr>
        <w:t> </w:t>
      </w:r>
      <w:r>
        <w:rPr>
          <w:rFonts w:ascii="Times New Roman" w:hAnsi="Times New Roman"/>
          <w:b w:val="false"/>
          <w:i/>
          <w:color w:val="000000"/>
          <w:sz w:val="22"/>
        </w:rPr>
        <w:t xml:space="preserve">Electronic warehouse receipts. </w:t>
      </w:r>
      <w:r>
        <w:rPr>
          <w:rFonts w:ascii="Times New Roman" w:hAnsi="Times New Roman"/>
          <w:b w:val="false"/>
          <w:i w:val="false"/>
          <w:color w:val="000000"/>
          <w:sz w:val="22"/>
        </w:rPr>
        <w:t xml:space="preserve">A warehouse operator licensed in accordance with the provisions of Iowa Code chapter </w:t>
      </w:r>
      <w:hyperlink r:id="rId53">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may contract with an independent provider to issue electronic warehouse receipts for grain and other agricultural products subject to the provisions of this chapter. The provider shall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90.14(3)</w:t>
      </w:r>
      <w:r>
        <w:rPr>
          <w:rFonts w:ascii="Times New Roman" w:hAnsi="Times New Roman"/>
          <w:b w:val="false"/>
          <w:i w:val="false"/>
          <w:color w:val="000000"/>
          <w:sz w:val="22"/>
        </w:rPr>
        <w:t> </w:t>
      </w:r>
      <w:r>
        <w:rPr>
          <w:rFonts w:ascii="Times New Roman" w:hAnsi="Times New Roman"/>
          <w:b w:val="false"/>
          <w:i/>
          <w:color w:val="000000"/>
          <w:sz w:val="22"/>
        </w:rPr>
        <w:t xml:space="preserve">Electronic warehouse receipt providers and provider agreements. </w:t>
      </w:r>
      <w:r>
        <w:rPr>
          <w:rFonts w:ascii="Times New Roman" w:hAnsi="Times New Roman"/>
          <w:b w:val="false"/>
          <w:i w:val="false"/>
          <w:color w:val="000000"/>
          <w:sz w:val="22"/>
        </w:rPr>
        <w:t xml:space="preserve">A provider shall be independent of any outside influence or bias in action or appearance. A provider shall enter into a provider agreement with the department prior to being approved by the department. A provider shall file and maintain electronic warehouse receipts only on behalf of licensed warehouse operators who contract with the provider for those services. The provider agreement shall be subject to, but not be limited to, the provisions of paragraphs </w:t>
      </w:r>
      <w:hyperlink r:id="rId54">
        <w:r>
          <w:rPr>
            <w:rStyle w:val="Hyperlink"/>
            <w:rFonts w:ascii="Times New Roman" w:hAnsi="Times New Roman"/>
            <w:b w:val="false"/>
            <w:i w:val="false"/>
            <w:color w:val="000000"/>
            <w:sz w:val="22"/>
          </w:rPr>
          <w:t>90.14(3)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to be approved by the USDA. </w:t>
      </w:r>
      <w:r>
        <w:rPr>
          <w:rFonts w:ascii="Times New Roman" w:hAnsi="Times New Roman"/>
          <w:b w:val="false"/>
          <w:i w:val="false"/>
          <w:color w:val="000000"/>
          <w:sz w:val="22"/>
        </w:rPr>
        <w:t>No provider shall be approved by the department unless the provider is first approved as an electronic warehouse receipt provider by the USDA pursuant to the provisions of 7 CFR Part 735. Upon department request, a provider shall provide a copy of the provider’s executed USDA Form WA-460 and any addenda, and any other documentation requested by the department to confirm that the provider is a USDA-approved provider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USDA action against providers. </w:t>
      </w:r>
      <w:r>
        <w:rPr>
          <w:rFonts w:ascii="Times New Roman" w:hAnsi="Times New Roman"/>
          <w:b w:val="false"/>
          <w:i w:val="false"/>
          <w:color w:val="000000"/>
          <w:sz w:val="22"/>
        </w:rPr>
        <w:t>In the event that the USDA shall take action to deny, withdraw, suspend, reinstate or terminate a USDA provider agreement, the department shall automatically take the same action and the provider shall be subject to such action by the department. A provider shall notify the department of any such actions taken by the USDA.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Provider to service only licensed warehouse operators. </w:t>
      </w:r>
      <w:r>
        <w:rPr>
          <w:rFonts w:ascii="Times New Roman" w:hAnsi="Times New Roman"/>
          <w:b w:val="false"/>
          <w:i w:val="false"/>
          <w:color w:val="000000"/>
          <w:sz w:val="22"/>
        </w:rPr>
        <w:t xml:space="preserve">A provider shall enter into user agreements under the terms of this rule only with warehouse operators licensed in accordance with the provisions of Iowa Code chapter </w:t>
      </w:r>
      <w:hyperlink r:id="rId55">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A provider shall not issue electronic warehouse receipts for grain or other agricultural products on behalf of a warehouse operator in the state of Iowa unless the warehouse operator is licensed in accordance with the provisions of Iowa Code chapter </w:t>
      </w:r>
      <w:hyperlink r:id="rId56">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or licensed by the USDA in accordance with the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requirements for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entering into a new user agreement, a provider shall provide written notice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notices to the USDA required by 7 CFR Part 735 (2019) and in the USDA provider agreement shall also be served upon the department except as specifically exempted in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user agreement, a provider shall include a notice to the warehouse operator that the data on the provider’s central filing system is subject to disclosure to the department and the USDA.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Provisions to cease issuing electronic warehouse receipts. </w:t>
      </w:r>
      <w:r>
        <w:rPr>
          <w:rFonts w:ascii="Times New Roman" w:hAnsi="Times New Roman"/>
          <w:b w:val="false"/>
          <w:i w:val="false"/>
          <w:color w:val="000000"/>
          <w:sz w:val="22"/>
        </w:rPr>
        <w:t xml:space="preserve">Upon notice by the department that a warehouse operator license issued under Iowa Code chapter </w:t>
      </w:r>
      <w:hyperlink r:id="rId57">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has expired or has been canceled, suspended or revoked, a provider shall prohibit the warehouse operator from issuing any electronic warehouse receipts until further notice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Department access to electronic warehouse receipt data. </w:t>
      </w:r>
      <w:r>
        <w:rPr>
          <w:rFonts w:ascii="Times New Roman" w:hAnsi="Times New Roman"/>
          <w:b w:val="false"/>
          <w:i w:val="false"/>
          <w:color w:val="000000"/>
          <w:sz w:val="22"/>
        </w:rPr>
        <w:t>A provider shall allow the department unrestricted access to the central filing system for electronic warehouse receipts issued on behalf of warehouse operators licensed by the department. The electronic warehouse receipt data shall be maintained for six years after cancellation of the receipts. Access shall be made available in a manner that allows interaction with department warehouse examinations. Access shall be free of any charge or costs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Information profile. </w:t>
      </w:r>
      <w:r>
        <w:rPr>
          <w:rFonts w:ascii="Times New Roman" w:hAnsi="Times New Roman"/>
          <w:b w:val="false"/>
          <w:i w:val="false"/>
          <w:color w:val="000000"/>
          <w:sz w:val="22"/>
        </w:rPr>
        <w:t xml:space="preserve">Upon issuance of a new user agreement to a warehouse operator licensed under Iowa Code chapter </w:t>
      </w:r>
      <w:hyperlink r:id="rId58">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the provider shall notify the department and request an information profile. The department shall provide an information profile about the warehouse operator to the provider. The information profile shall consist of identifying information unique to each warehouse operator and shall be contained within each electronic warehouse receipt issued by a warehouse operator. The information profile shall include all statements and content required for warehouse receipts by the laws of the state of Iowa and as required by the provisions of the USDA Form WA-460 and any addenda pursuant to paragraph </w:t>
      </w:r>
      <w:hyperlink r:id="rId59">
        <w:r>
          <w:rPr>
            <w:rStyle w:val="Hyperlink"/>
            <w:rFonts w:ascii="Times New Roman" w:hAnsi="Times New Roman"/>
            <w:b w:val="false"/>
            <w:i w:val="false"/>
            <w:color w:val="000000"/>
            <w:sz w:val="22"/>
          </w:rPr>
          <w:t>90.14(3)</w:t>
        </w:r>
      </w:hyperlink>
      <w:r>
        <w:rPr>
          <w:rFonts w:ascii="Times New Roman" w:hAnsi="Times New Roman"/>
          <w:b w:val="false"/>
          <w:i/>
          <w:color w:val="000000"/>
          <w:sz w:val="22"/>
        </w:rPr>
        <w:t>“a.”</w:t>
      </w:r>
      <w:r>
        <w:rPr>
          <w:rFonts w:ascii="Times New Roman" w:hAnsi="Times New Roman"/>
          <w:b w:val="false"/>
          <w:i w:val="false"/>
          <w:color w:val="000000"/>
          <w:sz w:val="22"/>
        </w:rPr>
        <w:t xml:space="preserve"> This information profile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warehouse operator’s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business organization and the state under whose laws the business is 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warehouse operator’s corporate headquarters and the location of the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warehouse operator’s license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grain warehouse receipts, the following statement: “The warehouse operator named herein, licensed under Iowa Code chapter </w:t>
      </w:r>
      <w:hyperlink r:id="rId60">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has received for storage bulk grain of the amount, kind and grade, as determined in accordance with the official grain standards of the United States, for which this receipt is issued, subject to the provisions of Iowa Code chapters </w:t>
      </w:r>
      <w:hyperlink r:id="rId61">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 xml:space="preserve"> and the applicable rules. Said grain is fully insured, unless otherwise allowed by law and noted within this receipt, by the above-named warehouse operator against loss or damage by fire, windstorm and inherent explosion.”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provider agreement. </w:t>
      </w:r>
      <w:r>
        <w:rPr>
          <w:rFonts w:ascii="Times New Roman" w:hAnsi="Times New Roman"/>
          <w:b w:val="false"/>
          <w:i w:val="false"/>
          <w:color w:val="000000"/>
          <w:sz w:val="22"/>
        </w:rPr>
        <w:t xml:space="preserve">The department or provider may terminate the provider agreement upon 60 days’ written notice to the other party. The department shall terminate a provider agreement on less than 60 days’ notice in accordance with paragraph </w:t>
      </w:r>
      <w:hyperlink r:id="rId63">
        <w:r>
          <w:rPr>
            <w:rStyle w:val="Hyperlink"/>
            <w:rFonts w:ascii="Times New Roman" w:hAnsi="Times New Roman"/>
            <w:b w:val="false"/>
            <w:i w:val="false"/>
            <w:color w:val="000000"/>
            <w:sz w:val="22"/>
          </w:rPr>
          <w:t>90.14(3)</w:t>
        </w:r>
      </w:hyperlink>
      <w:r>
        <w:rPr>
          <w:rFonts w:ascii="Times New Roman" w:hAnsi="Times New Roman"/>
          <w:b w:val="false"/>
          <w:i/>
          <w:color w:val="000000"/>
          <w:sz w:val="22"/>
        </w:rPr>
        <w:t>“b.”</w:t>
      </w:r>
      <w:r>
        <w:rPr>
          <w:rFonts w:ascii="Times New Roman" w:hAnsi="Times New Roman"/>
          <w:b w:val="false"/>
          <w:i w:val="false"/>
          <w:color w:val="000000"/>
          <w:sz w:val="22"/>
        </w:rPr>
        <w:t xml:space="preserve"> Upon termination of the provider agreement, the provider shall immediately surrender copies of the electronic data and paper records to the department for any electronic warehouse receipts contained within the central filing system. Such data and paper record copies, however, are limited to electronic warehouse receipts issued by warehouse operators licensed under the provisions of Iowa Code chapter </w:t>
      </w:r>
      <w:hyperlink r:id="rId64">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Authorization, jurisdiction and liability. </w:t>
      </w:r>
      <w:r>
        <w:rPr>
          <w:rFonts w:ascii="Times New Roman" w:hAnsi="Times New Roman"/>
          <w:b w:val="false"/>
          <w:i w:val="false"/>
          <w:color w:val="000000"/>
          <w:sz w:val="22"/>
        </w:rPr>
        <w:t xml:space="preserve">A provider shall be authorized to transact business in the state of Iowa and shall consent to jurisdiction in the state of Iowa and venue in Polk County, Iowa. A provider shall be liable to the department for costs incurred by the department as a result of action taken in the event of a failure of the central filing system or any inability to provide the access required in paragraph </w:t>
      </w:r>
      <w:hyperlink r:id="rId65">
        <w:r>
          <w:rPr>
            <w:rStyle w:val="Hyperlink"/>
            <w:rFonts w:ascii="Times New Roman" w:hAnsi="Times New Roman"/>
            <w:b w:val="false"/>
            <w:i w:val="false"/>
            <w:color w:val="000000"/>
            <w:sz w:val="22"/>
          </w:rPr>
          <w:t>90.14(3)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Nonexclusive use. </w:t>
      </w:r>
      <w:r>
        <w:rPr>
          <w:rFonts w:ascii="Times New Roman" w:hAnsi="Times New Roman"/>
          <w:b w:val="false"/>
          <w:i w:val="false"/>
          <w:color w:val="000000"/>
          <w:sz w:val="22"/>
        </w:rPr>
        <w:t>A warehouse operator shall not be required to issue warehouse receipts in electronic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Receiverships and indemnity fund claims—department as electronic warehouse receipt holder.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provider shall allow for the department and the grain indemnity fund board to be a sole or joint holder of an electronic warehouse receipt when the issuing warehouse operator’s license has been revoked and either one or both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electronic warehouse receipt has been surrendered to the department by a claimant for the proceeds of a grain receivership pursuant to Iowa Code chapter </w:t>
      </w:r>
      <w:hyperlink r:id="rId66">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electronic warehouse receipt has been surrendered to the department or the grain indemnity fund board by a claimant for payment of a grain indemnity fund claim pursuant to Iowa Code chapter </w:t>
      </w:r>
      <w:hyperlink r:id="rId67">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an electronic receipt holder files a claim against a grain receivership or against the grain indemnity fund, the department shall obtain the consent and instruction of the holder to change the holder information on the provider’s central filing system. The provider shall take any action ordered by the department in regard to an electronic warehouse receipt involved with a grain receivership or a grain indemnity fund claim. The department shall provide documentary evidence of the claim and any resulting required action to the provider. The department may order any action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Reducing the quantity and value of the product represented by an electronic receipt upon payment of partial value from either receivership proceeds or the grain indemnity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Prohibiting an electronic warehouse receipt from being negotiated or otherwise transferred without the department’s consent due to payment of partial value from either receivership proceeds or the grain indemnity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Canceling a warehouse receipt upon payment of full value to a claimant from receivership proceeds, and issuing a replacement receipt to the department if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90.14(4)</w:t>
      </w:r>
      <w:r>
        <w:rPr>
          <w:rFonts w:ascii="Times New Roman" w:hAnsi="Times New Roman"/>
          <w:b w:val="false"/>
          <w:i w:val="false"/>
          <w:color w:val="000000"/>
          <w:sz w:val="22"/>
        </w:rPr>
        <w:t> </w:t>
      </w:r>
      <w:r>
        <w:rPr>
          <w:rFonts w:ascii="Times New Roman" w:hAnsi="Times New Roman"/>
          <w:b w:val="false"/>
          <w:i/>
          <w:color w:val="000000"/>
          <w:sz w:val="22"/>
        </w:rPr>
        <w:t xml:space="preserve">Electronic warehouse receipt users and agreements. </w:t>
      </w:r>
      <w:r>
        <w:rPr>
          <w:rFonts w:ascii="Times New Roman" w:hAnsi="Times New Roman"/>
          <w:b w:val="false"/>
          <w:i w:val="false"/>
          <w:color w:val="000000"/>
          <w:sz w:val="22"/>
        </w:rPr>
        <w:t xml:space="preserve">Prior to engaging in the issuance of electronic warehouse receipts, a warehouse operator shall enter into a user agreement with a provider approved by the department. All electronic warehouse receipts issued by the warehouse operator shall be issued through and filed in the provider’s electronic central filing system. As used in this subrule, “warehouse operator” means a warehouse operator who has obtained a license for the operation of a warehouse under Iowa Code section </w:t>
      </w:r>
      <w:hyperlink r:id="rId68">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The use of electronic warehouse receipts is subject to the provisions of paragraphs </w:t>
      </w:r>
      <w:hyperlink r:id="rId69">
        <w:r>
          <w:rPr>
            <w:rStyle w:val="Hyperlink"/>
            <w:rFonts w:ascii="Times New Roman" w:hAnsi="Times New Roman"/>
            <w:b w:val="false"/>
            <w:i w:val="false"/>
            <w:color w:val="000000"/>
            <w:sz w:val="22"/>
          </w:rPr>
          <w:t>90.14(3)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Warehouse operator to use only one provider. </w:t>
      </w:r>
      <w:r>
        <w:rPr>
          <w:rFonts w:ascii="Times New Roman" w:hAnsi="Times New Roman"/>
          <w:b w:val="false"/>
          <w:i w:val="false"/>
          <w:color w:val="000000"/>
          <w:sz w:val="22"/>
        </w:rPr>
        <w:t>A warehouse operator shall issue electronic warehouse receipts through only one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Changing providers. </w:t>
      </w:r>
      <w:r>
        <w:rPr>
          <w:rFonts w:ascii="Times New Roman" w:hAnsi="Times New Roman"/>
          <w:b w:val="false"/>
          <w:i w:val="false"/>
          <w:color w:val="000000"/>
          <w:sz w:val="22"/>
        </w:rPr>
        <w:t xml:space="preserve">Subject to the provisions of a user agreement in effect, a warehouse operator may change providers once per year. The provider shall follow the transfer terms specified in USDA Form WA-460 and any addenda pursuant to paragraph </w:t>
      </w:r>
      <w:hyperlink r:id="rId70">
        <w:r>
          <w:rPr>
            <w:rStyle w:val="Hyperlink"/>
            <w:rFonts w:ascii="Times New Roman" w:hAnsi="Times New Roman"/>
            <w:b w:val="false"/>
            <w:i w:val="false"/>
            <w:color w:val="000000"/>
            <w:sz w:val="22"/>
          </w:rPr>
          <w:t>90.14(3)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warehouse operator shall notify the department of a change in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Numbering of receipts—no duplication. </w:t>
      </w:r>
      <w:r>
        <w:rPr>
          <w:rFonts w:ascii="Times New Roman" w:hAnsi="Times New Roman"/>
          <w:b w:val="false"/>
          <w:i w:val="false"/>
          <w:color w:val="000000"/>
          <w:sz w:val="22"/>
        </w:rPr>
        <w:t>Electronic warehouse receipts shall be numbered and shall be issued consecutively starting with the number specified to the provider by the department. A warehouse operator shall not at any time have an electronic warehouse receipt and a paper warehouse receipt outstanding for the same lot of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Nonexclusive use. </w:t>
      </w:r>
      <w:r>
        <w:rPr>
          <w:rFonts w:ascii="Times New Roman" w:hAnsi="Times New Roman"/>
          <w:b w:val="false"/>
          <w:i w:val="false"/>
          <w:color w:val="000000"/>
          <w:sz w:val="22"/>
        </w:rPr>
        <w:t>A warehouse operator shall not require a depositor to accept an electronic warehouse receipt in lieu of a paper warehouse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Receipt holder power of attorney. </w:t>
      </w:r>
      <w:r>
        <w:rPr>
          <w:rFonts w:ascii="Times New Roman" w:hAnsi="Times New Roman"/>
          <w:b w:val="false"/>
          <w:i w:val="false"/>
          <w:color w:val="000000"/>
          <w:sz w:val="22"/>
        </w:rPr>
        <w:t>A warehouse operator or a third party may not handle electronic warehouse receipts on behalf of a depositor unless a written power of attorney to do so has been provided by the depositor. Such power of attorney shall be provided to the department for inspection and verification upon the department’s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Issuance and cancellation of receipts. </w:t>
      </w:r>
      <w:r>
        <w:rPr>
          <w:rFonts w:ascii="Times New Roman" w:hAnsi="Times New Roman"/>
          <w:b w:val="false"/>
          <w:i w:val="false"/>
          <w:color w:val="000000"/>
          <w:sz w:val="22"/>
        </w:rPr>
        <w:t xml:space="preserve">The provisions for issuance and cancellation of warehouse receipts found in rules </w:t>
      </w:r>
      <w:hyperlink r:id="rId71">
        <w:r>
          <w:rPr>
            <w:rStyle w:val="Hyperlink"/>
            <w:rFonts w:ascii="Times New Roman" w:hAnsi="Times New Roman"/>
            <w:b w:val="false"/>
            <w:i w:val="false"/>
            <w:color w:val="000000"/>
            <w:sz w:val="22"/>
          </w:rPr>
          <w:t>21—90.11</w:t>
        </w:r>
      </w:hyperlink>
      <w:r>
        <w:rPr>
          <w:rFonts w:ascii="Times New Roman" w:hAnsi="Times New Roman"/>
          <w:b w:val="false"/>
          <w:i w:val="false"/>
          <w:color w:val="000000"/>
          <w:sz w:val="22"/>
        </w:rPr>
        <w:t xml:space="preserve">(203C) and </w:t>
      </w:r>
      <w:hyperlink r:id="rId72">
        <w:r>
          <w:rPr>
            <w:rStyle w:val="Hyperlink"/>
            <w:rFonts w:ascii="Times New Roman" w:hAnsi="Times New Roman"/>
            <w:b w:val="false"/>
            <w:i w:val="false"/>
            <w:color w:val="000000"/>
            <w:sz w:val="22"/>
          </w:rPr>
          <w:t>21—90.12</w:t>
        </w:r>
      </w:hyperlink>
      <w:r>
        <w:rPr>
          <w:rFonts w:ascii="Times New Roman" w:hAnsi="Times New Roman"/>
          <w:b w:val="false"/>
          <w:i w:val="false"/>
          <w:color w:val="000000"/>
          <w:sz w:val="22"/>
        </w:rPr>
        <w:t>(203C) shall apply to electronic warehouse receipts except to the extent that the rules are not applicable to electronic warehouse receipts. A warehouse operator shall not cancel an electronic warehouse receipt unless the warehouse operator is the holder of the warehouse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21—90.15</w:t>
      </w:r>
      <w:r>
        <w:rPr>
          <w:rFonts w:ascii="Times New Roman" w:hAnsi="Times New Roman"/>
          <w:b/>
          <w:i w:val="false"/>
          <w:color w:val="000000"/>
          <w:sz w:val="22"/>
        </w:rPr>
        <w:t xml:space="preserve">(203C) </w:t>
      </w:r>
      <w:r>
        <w:rPr>
          <w:rFonts w:ascii="Times New Roman" w:hAnsi="Times New Roman"/>
          <w:b/>
          <w:i w:val="false"/>
          <w:color w:val="000000"/>
          <w:sz w:val="22"/>
        </w:rPr>
        <w:t xml:space="preserve">Tariffs. </w:t>
      </w:r>
      <w:r>
        <w:rPr>
          <w:rFonts w:ascii="Times New Roman" w:hAnsi="Times New Roman"/>
          <w:b w:val="false"/>
          <w:i w:val="false"/>
          <w:color w:val="000000"/>
          <w:sz w:val="22"/>
        </w:rPr>
        <w:t>After being properly numbered and dated by the bureau, tariffs shall be returned to the licensee for posting in a conspicuous location. A copy of the tariff shall be posted in each location where grain is weighed and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tariff. </w:t>
      </w:r>
      <w:r>
        <w:rPr>
          <w:rFonts w:ascii="Times New Roman" w:hAnsi="Times New Roman"/>
          <w:b w:val="false"/>
          <w:i w:val="false"/>
          <w:color w:val="000000"/>
          <w:sz w:val="22"/>
        </w:rPr>
        <w:t xml:space="preserve">The tariff rates applicable to stored products shall be those as contained in the tariff on file with the bureau at the time the product is received for storage. The tariff rates shall be applicable on an annual basis from date of deposit. If a tariff is amended, the charges shall be applied in accordance with subrule </w:t>
      </w:r>
      <w:hyperlink r:id="rId73">
        <w:r>
          <w:rPr>
            <w:rStyle w:val="Hyperlink"/>
            <w:rFonts w:ascii="Times New Roman" w:hAnsi="Times New Roman"/>
            <w:b w:val="false"/>
            <w:i w:val="false"/>
            <w:color w:val="000000"/>
            <w:sz w:val="22"/>
          </w:rPr>
          <w:t>90.15(3)</w:t>
        </w:r>
      </w:hyperlink>
      <w:r>
        <w:rPr>
          <w:rFonts w:ascii="Times New Roman" w:hAnsi="Times New Roman"/>
          <w:b w:val="false"/>
          <w:i w:val="false"/>
          <w:color w:val="000000"/>
          <w:sz w:val="22"/>
        </w:rPr>
        <w:t>. Tariff charges shall cease upon cancellation, expiration, or revocation of a warehouse operator license. Tariff charges shall continue in accordance with the rates as filed by the successor warehouse operator. In the determination of the applicable rates to be applied under the successor warehouse operator’s tariff, the date of deposit under the new tariff shall be the actual date of deposit. No charges shall apply to grain held for less than 30 days and for which no warehouse receipt has been issued unless the warehouse operator has a posted policy that provides for a shorter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90.15(2)</w:t>
      </w:r>
      <w:r>
        <w:rPr>
          <w:rFonts w:ascii="Times New Roman" w:hAnsi="Times New Roman"/>
          <w:b w:val="false"/>
          <w:i w:val="false"/>
          <w:color w:val="000000"/>
          <w:sz w:val="22"/>
        </w:rPr>
        <w:t> </w:t>
      </w:r>
      <w:r>
        <w:rPr>
          <w:rFonts w:ascii="Times New Roman" w:hAnsi="Times New Roman"/>
          <w:b w:val="false"/>
          <w:i/>
          <w:color w:val="000000"/>
          <w:sz w:val="22"/>
        </w:rPr>
        <w:t xml:space="preserve">Supplemental tariff. </w:t>
      </w:r>
      <w:r>
        <w:rPr>
          <w:rFonts w:ascii="Times New Roman" w:hAnsi="Times New Roman"/>
          <w:b w:val="false"/>
          <w:i w:val="false"/>
          <w:color w:val="000000"/>
          <w:sz w:val="22"/>
        </w:rPr>
        <w:t>The warehouse operator may file with the bureau a supplemental tariff that sets tariff rates for grain meeting special descriptive standards or characteristics. The supplemental tariff shall include the special descriptive standards or characteristics and the rates that will apply to grain meeting those standards or characteristics. The supplemental tariff shall be posted next to the regular warehouse tariff.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90.15(3)</w:t>
      </w:r>
      <w:r>
        <w:rPr>
          <w:rFonts w:ascii="Times New Roman" w:hAnsi="Times New Roman"/>
          <w:b w:val="false"/>
          <w:i w:val="false"/>
          <w:color w:val="000000"/>
          <w:sz w:val="22"/>
        </w:rPr>
        <w:t> </w:t>
      </w:r>
      <w:r>
        <w:rPr>
          <w:rFonts w:ascii="Times New Roman" w:hAnsi="Times New Roman"/>
          <w:b w:val="false"/>
          <w:i/>
          <w:color w:val="000000"/>
          <w:sz w:val="22"/>
        </w:rPr>
        <w:t xml:space="preserve">Amending tariff. </w:t>
      </w:r>
      <w:r>
        <w:rPr>
          <w:rFonts w:ascii="Times New Roman" w:hAnsi="Times New Roman"/>
          <w:b w:val="false"/>
          <w:i w:val="false"/>
          <w:color w:val="000000"/>
          <w:sz w:val="22"/>
        </w:rPr>
        <w:t>The warehouse operator may amend a tariff by filing a new tariff with the bureau, including all supplemental tariffs. The amended tariff shall contain rates as specified by the warehouse operator. The previous tariff shall be posted and continue to apply on all products that are received prior to the effective date of the amended tariff until the anniversary date of deposit unless the new tariff is lower, in which case the amended tariff shall become effective immediately. The amended tariff shall apply to any products received after the effective date of the amendment. The amended tariff shall apply to any products stored under the previous tariff on the anniversary date of the storage period. The effective date of the amended tariff will be the date on which the tariff is received by the bureau or a specified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90.15(4)</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tariff charges. </w:t>
      </w:r>
      <w:r>
        <w:rPr>
          <w:rFonts w:ascii="Times New Roman" w:hAnsi="Times New Roman"/>
          <w:b w:val="false"/>
          <w:i w:val="false"/>
          <w:color w:val="000000"/>
          <w:sz w:val="22"/>
        </w:rPr>
        <w:t>Documents on which storage is billed, including bushels and type of commodity, must contain a reference to each warehouse receipt or storage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21—90.16</w:t>
      </w:r>
      <w:r>
        <w:rPr>
          <w:rFonts w:ascii="Times New Roman" w:hAnsi="Times New Roman"/>
          <w:b/>
          <w:i w:val="false"/>
          <w:color w:val="000000"/>
          <w:sz w:val="22"/>
        </w:rPr>
        <w:t xml:space="preserve">(203C) </w:t>
      </w:r>
      <w:r>
        <w:rPr>
          <w:rFonts w:ascii="Times New Roman" w:hAnsi="Times New Roman"/>
          <w:b/>
          <w:i w:val="false"/>
          <w:color w:val="000000"/>
          <w:sz w:val="22"/>
        </w:rPr>
        <w:t xml:space="preserve">Records. </w:t>
      </w:r>
      <w:r>
        <w:rPr>
          <w:rFonts w:ascii="Times New Roman" w:hAnsi="Times New Roman"/>
          <w:b w:val="false"/>
          <w:i w:val="false"/>
          <w:color w:val="000000"/>
          <w:sz w:val="22"/>
        </w:rPr>
        <w:t>A warehouse operator shall maintain complete and sufficient records to show all deposits, purchases, sales, storage obligations and loadouts of the warehouse.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90.16(1)</w:t>
      </w:r>
      <w:r>
        <w:rPr>
          <w:rFonts w:ascii="Times New Roman" w:hAnsi="Times New Roman"/>
          <w:b w:val="false"/>
          <w:i w:val="false"/>
          <w:color w:val="000000"/>
          <w:sz w:val="22"/>
        </w:rPr>
        <w:t> </w:t>
      </w:r>
      <w:r>
        <w:rPr>
          <w:rFonts w:ascii="Times New Roman" w:hAnsi="Times New Roman"/>
          <w:b w:val="false"/>
          <w:i/>
          <w:color w:val="000000"/>
          <w:sz w:val="22"/>
        </w:rPr>
        <w:t xml:space="preserve">Maintaining warehouse receipts. </w:t>
      </w:r>
      <w:r>
        <w:rPr>
          <w:rFonts w:ascii="Times New Roman" w:hAnsi="Times New Roman"/>
          <w:b w:val="false"/>
          <w:i w:val="false"/>
          <w:color w:val="000000"/>
          <w:sz w:val="22"/>
        </w:rPr>
        <w:t>Unused warehouse receipts shall be maintained in numerical order. The warehouse operator’s copy (yellow) of outstanding warehouse receipts and the original copy (white) of warehouse receipts canceled since the previous examination shall be maintained in separate numerical sequences.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90.16(2)</w:t>
      </w:r>
      <w:r>
        <w:rPr>
          <w:rFonts w:ascii="Times New Roman" w:hAnsi="Times New Roman"/>
          <w:b w:val="false"/>
          <w:i w:val="false"/>
          <w:color w:val="000000"/>
          <w:sz w:val="22"/>
        </w:rPr>
        <w:t> </w:t>
      </w:r>
      <w:r>
        <w:rPr>
          <w:rFonts w:ascii="Times New Roman" w:hAnsi="Times New Roman"/>
          <w:b w:val="false"/>
          <w:i/>
          <w:color w:val="000000"/>
          <w:sz w:val="22"/>
        </w:rPr>
        <w:t xml:space="preserve">Daily position record. </w:t>
      </w:r>
      <w:r>
        <w:rPr>
          <w:rFonts w:ascii="Times New Roman" w:hAnsi="Times New Roman"/>
          <w:b w:val="false"/>
          <w:i w:val="false"/>
          <w:color w:val="000000"/>
          <w:sz w:val="22"/>
        </w:rPr>
        <w:t>The daily position record shall summarize one month’s activity in a format approved by the bureau. The daily position record shall indicate at least the increases and decreases and ending balances on a daily basis for total stocks, open storage, warehouse-receipted, unpaid company-owned, and paid company-owned, and shall indicated the ending balance of total company-owned. The daily position record shall reflect the obligations in the appropriate columns. A separate daily position record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kind and class of grain;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type of commodity that is identity-preserved in licensed facilities.</w:t>
      </w:r>
    </w:p>
    <w:p>
      <w:pPr>
        <w:spacing w:before="0" w:after="0"/>
        <w:ind w:left="120"/>
        <w:jc w:val="both"/>
      </w:pPr>
      <w:r>
        <w:rPr>
          <w:rFonts w:ascii="Times New Roman" w:hAnsi="Times New Roman"/>
          <w:b w:val="false"/>
          <w:i w:val="false"/>
          <w:color w:val="000000"/>
          <w:sz w:val="22"/>
        </w:rPr>
        <w:t>All daily entries to the daily position record shall reflect transactions made through that day’s close of business unless another time of day is elected by the licensee and applied by the licensee on a consistent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90.16(3)</w:t>
      </w:r>
      <w:r>
        <w:rPr>
          <w:rFonts w:ascii="Times New Roman" w:hAnsi="Times New Roman"/>
          <w:b w:val="false"/>
          <w:i w:val="false"/>
          <w:color w:val="000000"/>
          <w:sz w:val="22"/>
        </w:rPr>
        <w:t> </w:t>
      </w:r>
      <w:r>
        <w:rPr>
          <w:rFonts w:ascii="Times New Roman" w:hAnsi="Times New Roman"/>
          <w:b w:val="false"/>
          <w:i/>
          <w:color w:val="000000"/>
          <w:sz w:val="22"/>
        </w:rPr>
        <w:t xml:space="preserve">Scale tickets.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the warehouse operator utilizes a computer system that sequentially numbers and prints scale weight tickets, every warehouse operator shall have prenumbered scale tickets.</w:t>
      </w:r>
    </w:p>
    <w:p>
      <w:pPr>
        <w:spacing w:before="0" w:after="0"/>
        <w:ind w:left="120"/>
        <w:jc w:val="both"/>
      </w:pPr>
      <w:r>
        <w:rPr>
          <w:rFonts w:ascii="Times New Roman" w:hAnsi="Times New Roman"/>
          <w:b w:val="false"/>
          <w:i w:val="false"/>
          <w:color w:val="000000"/>
          <w:sz w:val="22"/>
        </w:rPr>
        <w:t>Every scale ticket shall show,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warehouse operator’s name and location where the grain was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Depositor’s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Gross weight, tare weight, and delivered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Type of product or commodity;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product or commodity is being received or loaded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of each ticket will be maintained in numerical order by the warehouse operator as part of the records unless the warehouse operator uses a computer system that sequentially numbers and prints scale tickets and the scale ticket information can be retrieved and reprinted by the computer system. A scale ticket printed at the time of weighing shall be the document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copies of reprinted scale tickets shall be marked “duplicate” or “reprint”. All scale ticket forms in the possession of a warehouse operator will have been permanently and consecutively numbered at the time of printing. The licensee will be responsible for providing a list of all scale tickets used at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90.16(4)</w:t>
      </w:r>
      <w:r>
        <w:rPr>
          <w:rFonts w:ascii="Times New Roman" w:hAnsi="Times New Roman"/>
          <w:b w:val="false"/>
          <w:i w:val="false"/>
          <w:color w:val="000000"/>
          <w:sz w:val="22"/>
        </w:rPr>
        <w:t> </w:t>
      </w:r>
      <w:r>
        <w:rPr>
          <w:rFonts w:ascii="Times New Roman" w:hAnsi="Times New Roman"/>
          <w:b w:val="false"/>
          <w:i/>
          <w:color w:val="000000"/>
          <w:sz w:val="22"/>
        </w:rPr>
        <w:t xml:space="preserve">Settlement sheets. </w:t>
      </w:r>
      <w:r>
        <w:rPr>
          <w:rFonts w:ascii="Times New Roman" w:hAnsi="Times New Roman"/>
          <w:b w:val="false"/>
          <w:i w:val="false"/>
          <w:color w:val="000000"/>
          <w:sz w:val="22"/>
        </w:rPr>
        <w:t>Unless the warehouse operator utilizes a computer system that sequentially numbers and prints settlement sheets as generated, every warehouse operator shall have prenumbered settlement sheets. All settlement sheets shall show,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warehouse operator’s name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seller’s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Date(s) of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Scale ticket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kind and grade factors of the grain;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priced, the price per bushel, the quantity of grain priced and the date of pricing.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paid for, the date, price per bushel, the quantity of grain paid for, the amount of payment and check number or electronic funds transfer number, or a computer generated report that includes all of the same information and includes a settlement sheet reference number within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credit-sale contract, the contract type, date and number and the quantity of grain transferred to the contract, or a computer generated report that includes all of the same information and includes a settlement sheet reference number within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warehouse receipt, the receipt number, date of issuance and quantity of grain transferred to the receipt, or a computer generated report that includes all of the same information and includes a settlement sheet reference number within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removed from the warehouse, the delivery document numbers, dates and amounts of the shipments.</w:t>
      </w:r>
    </w:p>
    <w:p>
      <w:pPr>
        <w:spacing w:before="0" w:after="0"/>
        <w:ind w:left="120"/>
        <w:jc w:val="both"/>
      </w:pPr>
      <w:r>
        <w:rPr>
          <w:rFonts w:ascii="Times New Roman" w:hAnsi="Times New Roman"/>
          <w:b w:val="false"/>
          <w:i w:val="false"/>
          <w:color w:val="000000"/>
          <w:sz w:val="22"/>
        </w:rPr>
        <w:t>Copies of all settlement sheets shall be maintained in numerical or alphabetical order by the warehouse operator as part of the records unless the warehouse operator uses a computer system approved in writing by the bureau that sequentially numbers and prints settlement sheets and the settlement sheets can be retrieved on and reprinted by the computer system. A copy of the settlement sheet shall be given to the depositor upon demand, upon the issuance of a credit-sale contract, upon the issuance of a warehouse receipt or upon the completion of returning the commodity to the depositor. Any settlement sheet used in the pricing of grain for the purpose of sale to the warehouse operator shall have the price shown on all copies of such settlement sheet. Deliveries and settlement transactions shall be posted to the settlement sheet on a daily basis unless a computer system utilized can generate a scale ticket summary sheet for each depositor.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90.16(5)</w:t>
      </w:r>
      <w:r>
        <w:rPr>
          <w:rFonts w:ascii="Times New Roman" w:hAnsi="Times New Roman"/>
          <w:b w:val="false"/>
          <w:i w:val="false"/>
          <w:color w:val="000000"/>
          <w:sz w:val="22"/>
        </w:rPr>
        <w:t> </w:t>
      </w:r>
      <w:r>
        <w:rPr>
          <w:rFonts w:ascii="Times New Roman" w:hAnsi="Times New Roman"/>
          <w:b w:val="false"/>
          <w:i/>
          <w:color w:val="000000"/>
          <w:sz w:val="22"/>
        </w:rPr>
        <w:t xml:space="preserve">Multiple locations. </w:t>
      </w:r>
      <w:r>
        <w:rPr>
          <w:rFonts w:ascii="Times New Roman" w:hAnsi="Times New Roman"/>
          <w:b w:val="false"/>
          <w:i w:val="false"/>
          <w:color w:val="000000"/>
          <w:sz w:val="22"/>
        </w:rPr>
        <w:t>If the licensee operates multiple locations under one license, the branch locations may maintain a separate series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Scale tickets;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Settlement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Credit-sale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Warehouse receipts;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Checks.</w:t>
      </w:r>
    </w:p>
    <w:p>
      <w:pPr>
        <w:spacing w:before="0" w:after="0"/>
        <w:ind w:left="120"/>
        <w:jc w:val="both"/>
      </w:pPr>
      <w:r>
        <w:rPr>
          <w:rFonts w:ascii="Times New Roman" w:hAnsi="Times New Roman"/>
          <w:b w:val="false"/>
          <w:i w:val="false"/>
          <w:color w:val="000000"/>
          <w:sz w:val="22"/>
        </w:rPr>
        <w:t>However, upon issuance, the warehouse operator’s copy (yellow) of all warehouse receipts and a copy of each credit-sale contract shall be returned to the main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90.16(6)</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For the purpose of inspection, the hours of 8 a.m. to 5 p.m., except Saturday, Sunday and holidays, shall be considered as ordinary business hours. All financial records, grain records and payment records shall be available for inspection by the bureau during ordinary business hours and any other time specified by the bureau in writing. All records shall be made available within the state of Iowa upon request. Any records requested by the bureau may be required to be available to the bureau within 72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90.16(7)</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 xml:space="preserve">Such records shall be kept as required under Iowa Code section </w:t>
      </w:r>
      <w:hyperlink r:id="rId74">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for the stated time period even if a license has expired or has been canceled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90.16(8)</w:t>
      </w:r>
      <w:r>
        <w:rPr>
          <w:rFonts w:ascii="Times New Roman" w:hAnsi="Times New Roman"/>
          <w:b w:val="false"/>
          <w:i w:val="false"/>
          <w:color w:val="000000"/>
          <w:sz w:val="22"/>
        </w:rPr>
        <w:t> </w:t>
      </w:r>
      <w:r>
        <w:rPr>
          <w:rFonts w:ascii="Times New Roman" w:hAnsi="Times New Roman"/>
          <w:b w:val="false"/>
          <w:i/>
          <w:color w:val="000000"/>
          <w:sz w:val="22"/>
        </w:rPr>
        <w:t xml:space="preserve">Grade factors on scale tickets. </w:t>
      </w:r>
      <w:r>
        <w:rPr>
          <w:rFonts w:ascii="Times New Roman" w:hAnsi="Times New Roman"/>
          <w:b w:val="false"/>
          <w:i w:val="false"/>
          <w:color w:val="000000"/>
          <w:sz w:val="22"/>
        </w:rPr>
        <w:t>All grade factors for determining the quality and grade of grain in accordance with the official grain standards shall be documented on scale tickets or supplemental records at time of deposit.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21—90.17</w:t>
      </w:r>
      <w:r>
        <w:rPr>
          <w:rFonts w:ascii="Times New Roman" w:hAnsi="Times New Roman"/>
          <w:b/>
          <w:i w:val="false"/>
          <w:color w:val="000000"/>
          <w:sz w:val="22"/>
        </w:rPr>
        <w:t xml:space="preserve">(203C) </w:t>
      </w:r>
      <w:r>
        <w:rPr>
          <w:rFonts w:ascii="Times New Roman" w:hAnsi="Times New Roman"/>
          <w:b/>
          <w:i w:val="false"/>
          <w:color w:val="000000"/>
          <w:sz w:val="22"/>
        </w:rPr>
        <w:t xml:space="preserve">Adjustment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90.17(1)</w:t>
      </w:r>
      <w:r>
        <w:rPr>
          <w:rFonts w:ascii="Times New Roman" w:hAnsi="Times New Roman"/>
          <w:b w:val="false"/>
          <w:i w:val="false"/>
          <w:color w:val="000000"/>
          <w:sz w:val="22"/>
        </w:rPr>
        <w:t> </w:t>
      </w:r>
      <w:r>
        <w:rPr>
          <w:rFonts w:ascii="Times New Roman" w:hAnsi="Times New Roman"/>
          <w:b w:val="false"/>
          <w:i/>
          <w:color w:val="000000"/>
          <w:sz w:val="22"/>
        </w:rPr>
        <w:t xml:space="preserve">Adjustment of inventory for operational shrink. </w:t>
      </w:r>
      <w:r>
        <w:rPr>
          <w:rFonts w:ascii="Times New Roman" w:hAnsi="Times New Roman"/>
          <w:b w:val="false"/>
          <w:i w:val="false"/>
          <w:color w:val="000000"/>
          <w:sz w:val="22"/>
        </w:rPr>
        <w:t>The department may require a licensee to take an operational shrink not to exceed .5 percent on grain received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90.17(2)</w:t>
      </w:r>
      <w:r>
        <w:rPr>
          <w:rFonts w:ascii="Times New Roman" w:hAnsi="Times New Roman"/>
          <w:b w:val="false"/>
          <w:i w:val="false"/>
          <w:color w:val="000000"/>
          <w:sz w:val="22"/>
        </w:rPr>
        <w:t> </w:t>
      </w:r>
      <w:r>
        <w:rPr>
          <w:rFonts w:ascii="Times New Roman" w:hAnsi="Times New Roman"/>
          <w:b w:val="false"/>
          <w:i/>
          <w:color w:val="000000"/>
          <w:sz w:val="22"/>
        </w:rPr>
        <w:t xml:space="preserve">Other inventory adjustments. </w:t>
      </w:r>
      <w:r>
        <w:rPr>
          <w:rFonts w:ascii="Times New Roman" w:hAnsi="Times New Roman"/>
          <w:b w:val="false"/>
          <w:i w:val="false"/>
          <w:color w:val="000000"/>
          <w:sz w:val="22"/>
        </w:rPr>
        <w:t>Any reduction of record obligation shall be justified. Any increase in adjustments of record obligation shall be made only upon department approval or request. An upward adjustment may be made to the records at any time that a total weigh-up for a particular kind of grain is made and all records of the weigh-up have been maintained for verification. The licensee may make upward adjustments for rail and barge shipments based upon actual unloaded weights when the origin weights were estimated. Outbound truck shipments must be weighed on the licensee’s scale if one is available. A warehouse operator may voluntarily adjust the records at the time of examination when the measured inventory exceeds the record obligation in an amount in excess of 1.5 percent. All adjustments shall be readily identifiable in the daily position record. Unless the delivered weight is adjusted for and reflects dry bushels, all adjustments for moisture shall be shown in the records. A computer-generated scale ticket listing that shows gross weights and net weights will satisfy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21—90.18</w:t>
      </w:r>
      <w:r>
        <w:rPr>
          <w:rFonts w:ascii="Times New Roman" w:hAnsi="Times New Roman"/>
          <w:b/>
          <w:i w:val="false"/>
          <w:color w:val="000000"/>
          <w:sz w:val="22"/>
        </w:rPr>
        <w:t xml:space="preserve">(203C) </w:t>
      </w:r>
      <w:r>
        <w:rPr>
          <w:rFonts w:ascii="Times New Roman" w:hAnsi="Times New Roman"/>
          <w:b/>
          <w:i w:val="false"/>
          <w:color w:val="000000"/>
          <w:sz w:val="22"/>
        </w:rPr>
        <w:t xml:space="preserve">Monthly grain statements. </w:t>
      </w:r>
      <w:r>
        <w:rPr>
          <w:rFonts w:ascii="Times New Roman" w:hAnsi="Times New Roman"/>
          <w:b w:val="false"/>
          <w:i w:val="false"/>
          <w:color w:val="000000"/>
          <w:sz w:val="22"/>
        </w:rPr>
        <w:t>A grain statement shall be prepared at the close of business at the end of each calendar month and filed with the bureau by the tenth of the following month. This grain statement shall be on a form or in a format prescribed by the bureau. The bureau shall furnish forms to the warehouse operator upon request. A grain statement shall be filed for each calendar month regardless of whether or not the warehouse operator has products in storage.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21—90.19</w:t>
      </w:r>
      <w:r>
        <w:rPr>
          <w:rFonts w:ascii="Times New Roman" w:hAnsi="Times New Roman"/>
          <w:b/>
          <w:i w:val="false"/>
          <w:color w:val="000000"/>
          <w:sz w:val="22"/>
        </w:rPr>
        <w:t xml:space="preserve">(203C) </w:t>
      </w:r>
      <w:r>
        <w:rPr>
          <w:rFonts w:ascii="Times New Roman" w:hAnsi="Times New Roman"/>
          <w:b/>
          <w:i w:val="false"/>
          <w:color w:val="000000"/>
          <w:sz w:val="22"/>
        </w:rPr>
        <w:t xml:space="preserve">Grain stored in another warehouse. </w:t>
      </w:r>
      <w:r>
        <w:rPr>
          <w:rFonts w:ascii="Times New Roman" w:hAnsi="Times New Roman"/>
          <w:b w:val="false"/>
          <w:i w:val="false"/>
          <w:color w:val="000000"/>
          <w:sz w:val="22"/>
        </w:rPr>
        <w:t>Upon approval by the bureau, a warehouse operator may store grain in another licensed warehouse.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90.19(1)</w:t>
      </w:r>
      <w:r>
        <w:rPr>
          <w:rFonts w:ascii="Times New Roman" w:hAnsi="Times New Roman"/>
          <w:b w:val="false"/>
          <w:i w:val="false"/>
          <w:color w:val="000000"/>
          <w:sz w:val="22"/>
        </w:rPr>
        <w:t> </w:t>
      </w:r>
      <w:r>
        <w:rPr>
          <w:rFonts w:ascii="Times New Roman" w:hAnsi="Times New Roman"/>
          <w:b w:val="false"/>
          <w:i/>
          <w:color w:val="000000"/>
          <w:sz w:val="22"/>
        </w:rPr>
        <w:t xml:space="preserve">Decision criteria. </w:t>
      </w:r>
      <w:r>
        <w:rPr>
          <w:rFonts w:ascii="Times New Roman" w:hAnsi="Times New Roman"/>
          <w:b w:val="false"/>
          <w:i w:val="false"/>
          <w:color w:val="000000"/>
          <w:sz w:val="22"/>
        </w:rPr>
        <w:t>The department shall consider the following in deciding to approve or deny a warehouse operator’s request to store grain in another licensed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other licensed warehouse is located in Iowa and is either licensed by the department pursuant to Iowa Code chapter </w:t>
      </w:r>
      <w:hyperlink r:id="rId75">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or licensed by the USDA in accordance with the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other licensed warehouse is located in another state and is licensed by the USDA in accordance with the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licensed warehouse is located in another state and is licensed pursuant to that state’s statutes and that state’s warehouse license provides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requirements and examination programs essentially equivalent to Iowa’s;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Insurance coverage equivalent to Iowa’s;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Indemnification, surety bond coverage, letter of credit or other security satisfactory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90.19(2)</w:t>
      </w:r>
      <w:r>
        <w:rPr>
          <w:rFonts w:ascii="Times New Roman" w:hAnsi="Times New Roman"/>
          <w:b w:val="false"/>
          <w:i w:val="false"/>
          <w:color w:val="000000"/>
          <w:sz w:val="22"/>
        </w:rPr>
        <w:t> </w:t>
      </w:r>
      <w:r>
        <w:rPr>
          <w:rFonts w:ascii="Times New Roman" w:hAnsi="Times New Roman"/>
          <w:b w:val="false"/>
          <w:i/>
          <w:color w:val="000000"/>
          <w:sz w:val="22"/>
        </w:rPr>
        <w:t xml:space="preserve">Notice and licensing. </w:t>
      </w:r>
      <w:r>
        <w:rPr>
          <w:rFonts w:ascii="Times New Roman" w:hAnsi="Times New Roman"/>
          <w:b w:val="false"/>
          <w:i w:val="false"/>
          <w:color w:val="000000"/>
          <w:sz w:val="22"/>
        </w:rPr>
        <w:t xml:space="preserve">Upon receipt of a written request from a warehouse operator to store a specified amount of grain in another warehouse and confirmation of compliance with Iowa Code section </w:t>
      </w:r>
      <w:hyperlink r:id="rId76">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the bureau shall issue an amended license to the warehouse operator. The amended license shall show the number of bushels that the warehouse operator is authorized to store in another warehouse. The warehouse operator shall not store grain in another warehouse prior to the issuance of the amended warehouse operator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90.19(3)</w:t>
      </w:r>
      <w:r>
        <w:rPr>
          <w:rFonts w:ascii="Times New Roman" w:hAnsi="Times New Roman"/>
          <w:b w:val="false"/>
          <w:i w:val="false"/>
          <w:color w:val="000000"/>
          <w:sz w:val="22"/>
        </w:rPr>
        <w:t> </w:t>
      </w:r>
      <w:r>
        <w:rPr>
          <w:rFonts w:ascii="Times New Roman" w:hAnsi="Times New Roman"/>
          <w:b w:val="false"/>
          <w:i/>
          <w:color w:val="000000"/>
          <w:sz w:val="22"/>
        </w:rPr>
        <w:t xml:space="preserve">Net worth requirement. </w:t>
      </w:r>
      <w:r>
        <w:rPr>
          <w:rFonts w:ascii="Times New Roman" w:hAnsi="Times New Roman"/>
          <w:b w:val="false"/>
          <w:i w:val="false"/>
          <w:color w:val="000000"/>
          <w:sz w:val="22"/>
        </w:rPr>
        <w:t xml:space="preserve">The number of bushels of grain to be stored in another warehouse shall be added to the warehouse operator’s gross capacity. The warehouse operator must have sufficient net worth to cover the gross capacity or provide a deficiency bond or irrevocable letter of credit as provided for in Iowa Code section </w:t>
      </w:r>
      <w:hyperlink r:id="rId77">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The net worth requirements of Iowa Code section </w:t>
      </w:r>
      <w:hyperlink r:id="rId78">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shall not apply to transfers of grain between warehouses licensed by the same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90.19(4)</w:t>
      </w:r>
      <w:r>
        <w:rPr>
          <w:rFonts w:ascii="Times New Roman" w:hAnsi="Times New Roman"/>
          <w:b w:val="false"/>
          <w:i w:val="false"/>
          <w:color w:val="000000"/>
          <w:sz w:val="22"/>
        </w:rPr>
        <w:t> </w:t>
      </w:r>
      <w:r>
        <w:rPr>
          <w:rFonts w:ascii="Times New Roman" w:hAnsi="Times New Roman"/>
          <w:b w:val="false"/>
          <w:i/>
          <w:color w:val="000000"/>
          <w:sz w:val="22"/>
        </w:rPr>
        <w:t xml:space="preserve">Trust warehouse receipts. </w:t>
      </w:r>
      <w:r>
        <w:rPr>
          <w:rFonts w:ascii="Times New Roman" w:hAnsi="Times New Roman"/>
          <w:b w:val="false"/>
          <w:i w:val="false"/>
          <w:color w:val="000000"/>
          <w:sz w:val="22"/>
        </w:rPr>
        <w:t xml:space="preserve">A warehouse operator who stores grain in another warehouse shall obtain a nonnegotiable warehouse receipt for the grain stored. The warehouse receipt shall be on an official form as specified in </w:t>
      </w:r>
      <w:hyperlink r:id="rId79">
        <w:r>
          <w:rPr>
            <w:rStyle w:val="Hyperlink"/>
            <w:rFonts w:ascii="Times New Roman" w:hAnsi="Times New Roman"/>
            <w:b w:val="false"/>
            <w:i w:val="false"/>
            <w:color w:val="000000"/>
            <w:sz w:val="22"/>
          </w:rPr>
          <w:t>21—90.14</w:t>
        </w:r>
      </w:hyperlink>
      <w:r>
        <w:rPr>
          <w:rFonts w:ascii="Times New Roman" w:hAnsi="Times New Roman"/>
          <w:b w:val="false"/>
          <w:i w:val="false"/>
          <w:color w:val="000000"/>
          <w:sz w:val="22"/>
        </w:rPr>
        <w:t>(203C), an official United States Department of Agriculture authorized bonded warehouse receipt, or on an official form as specified in the regulations of the state in which the warehouse receipt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90.19(5)</w:t>
      </w:r>
      <w:r>
        <w:rPr>
          <w:rFonts w:ascii="Times New Roman" w:hAnsi="Times New Roman"/>
          <w:b w:val="false"/>
          <w:i w:val="false"/>
          <w:color w:val="000000"/>
          <w:sz w:val="22"/>
        </w:rPr>
        <w:t> </w:t>
      </w:r>
      <w:r>
        <w:rPr>
          <w:rFonts w:ascii="Times New Roman" w:hAnsi="Times New Roman"/>
          <w:b w:val="false"/>
          <w:i/>
          <w:color w:val="000000"/>
          <w:sz w:val="22"/>
        </w:rPr>
        <w:t xml:space="preserve">Recordkeeping—daily position record. </w:t>
      </w:r>
      <w:r>
        <w:rPr>
          <w:rFonts w:ascii="Times New Roman" w:hAnsi="Times New Roman"/>
          <w:b w:val="false"/>
          <w:i w:val="false"/>
          <w:color w:val="000000"/>
          <w:sz w:val="22"/>
        </w:rPr>
        <w:t>Grain stored in another warehouse under the provisions of this rule shall be reflected in the total stocks section and the appropriate obligations section of the warehouse operator’s daily position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90.19(6)</w:t>
      </w:r>
      <w:r>
        <w:rPr>
          <w:rFonts w:ascii="Times New Roman" w:hAnsi="Times New Roman"/>
          <w:b w:val="false"/>
          <w:i w:val="false"/>
          <w:color w:val="000000"/>
          <w:sz w:val="22"/>
        </w:rPr>
        <w:t> </w:t>
      </w:r>
      <w:r>
        <w:rPr>
          <w:rFonts w:ascii="Times New Roman" w:hAnsi="Times New Roman"/>
          <w:b w:val="false"/>
          <w:i/>
          <w:color w:val="000000"/>
          <w:sz w:val="22"/>
        </w:rPr>
        <w:t xml:space="preserve">Recordkeeping—shipment records. </w:t>
      </w:r>
      <w:r>
        <w:rPr>
          <w:rFonts w:ascii="Times New Roman" w:hAnsi="Times New Roman"/>
          <w:b w:val="false"/>
          <w:i w:val="false"/>
          <w:color w:val="000000"/>
          <w:sz w:val="22"/>
        </w:rPr>
        <w:t>Grain shipped to another warehouse operator under the provisions of this rule shall be documented on scale tickets. The warehouse operator shall either clearly indicate “forwarded grain” on the scale ticket or maintain a supplementary record of such shipments. The warehouse operator shall at all times maintain a record of the amount of grain stored in another elevator.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90.19(7)</w:t>
      </w:r>
      <w:r>
        <w:rPr>
          <w:rFonts w:ascii="Times New Roman" w:hAnsi="Times New Roman"/>
          <w:b w:val="false"/>
          <w:i w:val="false"/>
          <w:color w:val="000000"/>
          <w:sz w:val="22"/>
        </w:rPr>
        <w:t> </w:t>
      </w:r>
      <w:r>
        <w:rPr>
          <w:rFonts w:ascii="Times New Roman" w:hAnsi="Times New Roman"/>
          <w:b w:val="false"/>
          <w:i/>
          <w:color w:val="000000"/>
          <w:sz w:val="22"/>
        </w:rPr>
        <w:t xml:space="preserve">Monthly grain statement requirement. </w:t>
      </w:r>
      <w:r>
        <w:rPr>
          <w:rFonts w:ascii="Times New Roman" w:hAnsi="Times New Roman"/>
          <w:b w:val="false"/>
          <w:i w:val="false"/>
          <w:color w:val="000000"/>
          <w:sz w:val="22"/>
        </w:rPr>
        <w:t xml:space="preserve">On the monthly statements filed pursuant to rule </w:t>
      </w:r>
      <w:hyperlink r:id="rId80">
        <w:r>
          <w:rPr>
            <w:rStyle w:val="Hyperlink"/>
            <w:rFonts w:ascii="Times New Roman" w:hAnsi="Times New Roman"/>
            <w:b w:val="false"/>
            <w:i w:val="false"/>
            <w:color w:val="000000"/>
            <w:sz w:val="22"/>
          </w:rPr>
          <w:t>21—90.18</w:t>
        </w:r>
      </w:hyperlink>
      <w:r>
        <w:rPr>
          <w:rFonts w:ascii="Times New Roman" w:hAnsi="Times New Roman"/>
          <w:b w:val="false"/>
          <w:i w:val="false"/>
          <w:color w:val="000000"/>
          <w:sz w:val="22"/>
        </w:rPr>
        <w:t>(203C), a warehouse operator shall disclose the amount of each type of grain stored in another warehouse.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21—90.20</w:t>
      </w:r>
      <w:r>
        <w:rPr>
          <w:rFonts w:ascii="Times New Roman" w:hAnsi="Times New Roman"/>
          <w:b/>
          <w:i w:val="false"/>
          <w:color w:val="000000"/>
          <w:sz w:val="22"/>
        </w:rPr>
        <w:t xml:space="preserve">(203C) </w:t>
      </w:r>
      <w:r>
        <w:rPr>
          <w:rFonts w:ascii="Times New Roman" w:hAnsi="Times New Roman"/>
          <w:b/>
          <w:i w:val="false"/>
          <w:color w:val="000000"/>
          <w:sz w:val="22"/>
        </w:rPr>
        <w:t xml:space="preserve">Warehouse operator’s obligation and storage. </w:t>
      </w:r>
      <w:r>
        <w:rPr>
          <w:rFonts w:ascii="Times New Roman" w:hAnsi="Times New Roman"/>
          <w:b w:val="false"/>
          <w:i w:val="false"/>
          <w:color w:val="000000"/>
          <w:sz w:val="22"/>
        </w:rPr>
        <w:t>If, at the time of an examination, a shortage is determined, a warehouse operator shall purchase and make actual payment in the manner approved by the bureau for a sufficient quantity and quality of the commodity to fully cover the shortage by the end of the second business day after notice by the bureau, excluding weekends or holidays, unless the bureau chief receives within the same time period a confirmation from a surety company or financial institution for 100 percent bonding of the deficiency. Any shortage secured by 100 percent bonding within the allotted time period shall be covered in full within 30 days from the discovery of the shortage. A warehouse operator who does not have a sufficient quantity or quality of grain to satisfy the warehouse operator’s obligation based on an examination by the department shall not purchase grain by credit-sale contract to correct the shortage of grain. The department may suspend the license of any licensee who has a shortage and who is unable to satisfy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21—90.21</w:t>
      </w:r>
      <w:r>
        <w:rPr>
          <w:rFonts w:ascii="Times New Roman" w:hAnsi="Times New Roman"/>
          <w:b/>
          <w:i w:val="false"/>
          <w:color w:val="000000"/>
          <w:sz w:val="22"/>
        </w:rPr>
        <w:t xml:space="preserve">(203C) </w:t>
      </w:r>
      <w:r>
        <w:rPr>
          <w:rFonts w:ascii="Times New Roman" w:hAnsi="Times New Roman"/>
          <w:b/>
          <w:i w:val="false"/>
          <w:color w:val="000000"/>
          <w:sz w:val="22"/>
        </w:rPr>
        <w:t xml:space="preserve">Storing of products. </w:t>
      </w:r>
      <w:r>
        <w:rPr>
          <w:rFonts w:ascii="Times New Roman" w:hAnsi="Times New Roman"/>
          <w:b w:val="false"/>
          <w:i w:val="false"/>
          <w:color w:val="000000"/>
          <w:sz w:val="22"/>
        </w:rPr>
        <w:t>Bulk grain in storage shall be stored in such a manner that the amount of grain in the storage facility can be readily determined. A product other than bulk grain shall be stored in such a manner that it can be readily inspected and the amount and kind thereof determined. The maintenance, conditioning, care, or surveillance shall be given to stored products as is required to maintain the quality, grade, and safe storage of the products. Nothing shall be placed or stored in a licensed facility that will in any way contaminate the stored products or cause any degrading of grade or value. Storage facilities shall not be overfilled. There shall be sufficient overhead airspace to provide adequate ventilation and to allow the examiner to readily determine the quality and quantity of the grain. The bureau chief may require the installation of overhead ventilation fans in facilities when in the bureau chief’s judgment such fans are needed to preserve the quality of stored products. The bureau chief may require the installation of aeration equipment in storage facilities when it is deemed necessary to preserve the quality of stored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90.21(1)</w:t>
      </w:r>
      <w:r>
        <w:rPr>
          <w:rFonts w:ascii="Times New Roman" w:hAnsi="Times New Roman"/>
          <w:b w:val="false"/>
          <w:i w:val="false"/>
          <w:color w:val="000000"/>
          <w:sz w:val="22"/>
        </w:rPr>
        <w:t> </w:t>
      </w:r>
      <w:r>
        <w:rPr>
          <w:rFonts w:ascii="Times New Roman" w:hAnsi="Times New Roman"/>
          <w:b w:val="false"/>
          <w:i/>
          <w:color w:val="000000"/>
          <w:sz w:val="22"/>
        </w:rPr>
        <w:t xml:space="preserve">Storage of contaminating products or more than one type of agricultural product. </w:t>
      </w:r>
      <w:r>
        <w:rPr>
          <w:rFonts w:ascii="Times New Roman" w:hAnsi="Times New Roman"/>
          <w:b w:val="false"/>
          <w:i w:val="false"/>
          <w:color w:val="000000"/>
          <w:sz w:val="22"/>
        </w:rPr>
        <w:t>Facilities may be licensed for both bulk grain and agricultural products other than bulk grain; however, if products of a contaminating nature are stored in the facility, the facility shall be removed from the license for any other agricultural products. If more than one type of an agricultural product is being stored in a facility, proper measures shall be implemented to keep such products from intermingling.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90.21(2)</w:t>
      </w:r>
      <w:r>
        <w:rPr>
          <w:rFonts w:ascii="Times New Roman" w:hAnsi="Times New Roman"/>
          <w:b w:val="false"/>
          <w:i w:val="false"/>
          <w:color w:val="000000"/>
          <w:sz w:val="22"/>
        </w:rPr>
        <w:t> </w:t>
      </w:r>
      <w:r>
        <w:rPr>
          <w:rFonts w:ascii="Times New Roman" w:hAnsi="Times New Roman"/>
          <w:b w:val="false"/>
          <w:i/>
          <w:color w:val="000000"/>
          <w:sz w:val="22"/>
        </w:rPr>
        <w:t xml:space="preserve">Stored products in licensed facilities. </w:t>
      </w:r>
      <w:r>
        <w:rPr>
          <w:rFonts w:ascii="Times New Roman" w:hAnsi="Times New Roman"/>
          <w:b w:val="false"/>
          <w:i w:val="false"/>
          <w:color w:val="000000"/>
          <w:sz w:val="22"/>
        </w:rPr>
        <w:t>All stored products shall be maintained in licensed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21—90.22</w:t>
      </w:r>
      <w:r>
        <w:rPr>
          <w:rFonts w:ascii="Times New Roman" w:hAnsi="Times New Roman"/>
          <w:b/>
          <w:i w:val="false"/>
          <w:color w:val="000000"/>
          <w:sz w:val="22"/>
        </w:rPr>
        <w:t xml:space="preserve">(203C) </w:t>
      </w:r>
      <w:r>
        <w:rPr>
          <w:rFonts w:ascii="Times New Roman" w:hAnsi="Times New Roman"/>
          <w:b/>
          <w:i w:val="false"/>
          <w:color w:val="000000"/>
          <w:sz w:val="22"/>
        </w:rPr>
        <w:t xml:space="preserve">Facilities. </w:t>
      </w:r>
      <w:r>
        <w:rPr>
          <w:rFonts w:ascii="Times New Roman" w:hAnsi="Times New Roman"/>
          <w:b w:val="false"/>
          <w:i w:val="false"/>
          <w:color w:val="000000"/>
          <w:sz w:val="22"/>
        </w:rPr>
        <w:t>No facility shall be considered suitable for the storage of bulk grain unless the warehouse has the necessary equipment such as grain leg, portable augers or vacuvators for handling, receiving, and loading out of grain.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90.22(1)</w:t>
      </w:r>
      <w:r>
        <w:rPr>
          <w:rFonts w:ascii="Times New Roman" w:hAnsi="Times New Roman"/>
          <w:b w:val="false"/>
          <w:i w:val="false"/>
          <w:color w:val="000000"/>
          <w:sz w:val="22"/>
        </w:rPr>
        <w:t> </w:t>
      </w:r>
      <w:r>
        <w:rPr>
          <w:rFonts w:ascii="Times New Roman" w:hAnsi="Times New Roman"/>
          <w:b w:val="false"/>
          <w:i/>
          <w:color w:val="000000"/>
          <w:sz w:val="22"/>
        </w:rPr>
        <w:t xml:space="preserve">No connection between facilities. </w:t>
      </w:r>
      <w:r>
        <w:rPr>
          <w:rFonts w:ascii="Times New Roman" w:hAnsi="Times New Roman"/>
          <w:b w:val="false"/>
          <w:i w:val="false"/>
          <w:color w:val="000000"/>
          <w:sz w:val="22"/>
        </w:rPr>
        <w:t>No unlicensed facility shall be connected to a licensed facility unless prior approval is obtained from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90.22(2)</w:t>
      </w:r>
      <w:r>
        <w:rPr>
          <w:rFonts w:ascii="Times New Roman" w:hAnsi="Times New Roman"/>
          <w:b w:val="false"/>
          <w:i w:val="false"/>
          <w:color w:val="000000"/>
          <w:sz w:val="22"/>
        </w:rPr>
        <w:t> </w:t>
      </w:r>
      <w:r>
        <w:rPr>
          <w:rFonts w:ascii="Times New Roman" w:hAnsi="Times New Roman"/>
          <w:b w:val="false"/>
          <w:i/>
          <w:color w:val="000000"/>
          <w:sz w:val="22"/>
        </w:rPr>
        <w:t xml:space="preserve">Scale required. </w:t>
      </w:r>
      <w:r>
        <w:rPr>
          <w:rFonts w:ascii="Times New Roman" w:hAnsi="Times New Roman"/>
          <w:b w:val="false"/>
          <w:i w:val="false"/>
          <w:color w:val="000000"/>
          <w:sz w:val="22"/>
        </w:rPr>
        <w:t>All licensees shall have an approved scale for inbound deliveries made by depositors.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21—90.23</w:t>
      </w:r>
      <w:r>
        <w:rPr>
          <w:rFonts w:ascii="Times New Roman" w:hAnsi="Times New Roman"/>
          <w:b/>
          <w:i w:val="false"/>
          <w:color w:val="000000"/>
          <w:sz w:val="22"/>
        </w:rPr>
        <w:t xml:space="preserve">(203C) </w:t>
      </w:r>
      <w:r>
        <w:rPr>
          <w:rFonts w:ascii="Times New Roman" w:hAnsi="Times New Roman"/>
          <w:b/>
          <w:i w:val="false"/>
          <w:color w:val="000000"/>
          <w:sz w:val="22"/>
        </w:rPr>
        <w:t xml:space="preserve">Maintenance of storage facilities. </w:t>
      </w:r>
      <w:r>
        <w:rPr>
          <w:rFonts w:ascii="Times New Roman" w:hAnsi="Times New Roman"/>
          <w:b w:val="false"/>
          <w:i w:val="false"/>
          <w:color w:val="000000"/>
          <w:sz w:val="22"/>
        </w:rPr>
        <w:t>All licensed storage facilities shall be maintained in such manner as to be suitable for the proper and safe storage of the particular product or products to be stored therein. Safe and adequate means of ingress and egress to the various storage units and grounds of the warehouse complex shall be provided and maintained by the warehouse operator. Sufficient louvers, outlets, overhead ventilation fans, aeration ducts and fans or any combination of these shall be maintained in each storage facility to prevent deterioration or spoilage and to maintain proper and safe storage of stored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w:t>
      </w:r>
      <w:r>
        <w:rPr>
          <w:rFonts w:ascii="Times New Roman" w:hAnsi="Times New Roman"/>
          <w:b w:val="false"/>
          <w:i w:val="false"/>
          <w:color w:val="000000"/>
          <w:sz w:val="22"/>
        </w:rPr>
        <w:t> </w:t>
      </w:r>
      <w:r>
        <w:rPr>
          <w:rFonts w:ascii="Times New Roman" w:hAnsi="Times New Roman"/>
          <w:b w:val="false"/>
          <w:i/>
          <w:color w:val="000000"/>
          <w:sz w:val="22"/>
        </w:rPr>
        <w:t xml:space="preserve">Inspection safety specifications for ladders and lifts on storage units. </w:t>
      </w:r>
      <w:r>
        <w:rPr>
          <w:rFonts w:ascii="Times New Roman" w:hAnsi="Times New Roman"/>
          <w:b w:val="false"/>
          <w:i w:val="false"/>
          <w:color w:val="000000"/>
          <w:sz w:val="22"/>
        </w:rPr>
        <w:t>Storage units having entrances over 20 feet to a maximum of 100 feet above floor level shall be equipped with a fixed ladder, an attached circular or spiral stairway, an alternating tower-type stairway or a safe and adequate lift. Storage units having entrances in excess of 100 feet above floor level shall be equipped with an adequate electric lift. Catwalks or walkways between storage units may be provided in lieu of ladders or lifts between facilities. Rungs on fixed ladders shall be spaced not to exceed 1-foot centers, and there shall be sufficient space between the ladder rung and face of the structure to permit a safe foothold. Landing platforms shall be provided for each 30 feet of fixed ladder or fraction thereof for ladders constructed after December 31, 2005. Landing platforms shall be provided for each offset of fixed ladder sections regardless of the length of the ladder sections. Any facilities with a safety cable and belt hookup that were approved for licensing prior to September 1, 1992, shall continue to be approved provided they are maintained in a safe working order. Any facilities with a fixed ladder more than 20 feet in length, but not more than 24 feet in length, that were approved for licensing prior to December 31, 2005, shall continue to be approved provided they are maintained in a safe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90.23(2)</w:t>
      </w:r>
      <w:r>
        <w:rPr>
          <w:rFonts w:ascii="Times New Roman" w:hAnsi="Times New Roman"/>
          <w:b w:val="false"/>
          <w:i w:val="false"/>
          <w:color w:val="000000"/>
          <w:sz w:val="22"/>
        </w:rPr>
        <w:t> </w:t>
      </w:r>
      <w:r>
        <w:rPr>
          <w:rFonts w:ascii="Times New Roman" w:hAnsi="Times New Roman"/>
          <w:b w:val="false"/>
          <w:i/>
          <w:color w:val="000000"/>
          <w:sz w:val="22"/>
        </w:rPr>
        <w:t xml:space="preserve">Catwalks, walkways, landing platforms and stairs. </w:t>
      </w:r>
      <w:r>
        <w:rPr>
          <w:rFonts w:ascii="Times New Roman" w:hAnsi="Times New Roman"/>
          <w:b w:val="false"/>
          <w:i w:val="false"/>
          <w:color w:val="000000"/>
          <w:sz w:val="22"/>
        </w:rPr>
        <w:t>Catwalks, walkways and landing platforms shall be equipped with a top rail 42 inches from the floor and a middle rail. Catwalks, walkways and landing platforms constructed after September 1, 1992, must also be equipped with toeboards that are at least 4 inches in height and that are not more than ¼ inch from the floor. Stairways shall be equipped with handles that are not more than 34 inches nor less than 30 inches in height and of similar construction as catwalk or walkway rails. Catwalks, walkways, landing platforms, stairways, lifts and ladders shall be kept clean and free of grain and other matter that might endanger the safety of persons using them. Guardrails shall be placed around the entrance to any storage facility exceeding 30 feet above the floor, or around a landing platform below such entrance to a facility. At no time shall electrical lines be anchored on or within reach of a ladder or safety cage unless enclosed in conduit. All electrical lines in proximity of the inspection ladder, stairway, walkway or lift shall be enclosed in conduit.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90.23(3)</w:t>
      </w:r>
      <w:r>
        <w:rPr>
          <w:rFonts w:ascii="Times New Roman" w:hAnsi="Times New Roman"/>
          <w:b w:val="false"/>
          <w:i w:val="false"/>
          <w:color w:val="000000"/>
          <w:sz w:val="22"/>
        </w:rPr>
        <w:t> </w:t>
      </w:r>
      <w:r>
        <w:rPr>
          <w:rFonts w:ascii="Times New Roman" w:hAnsi="Times New Roman"/>
          <w:b w:val="false"/>
          <w:i/>
          <w:color w:val="000000"/>
          <w:sz w:val="22"/>
        </w:rPr>
        <w:t xml:space="preserve">Removal of facilities from warehouse operator license. </w:t>
      </w:r>
      <w:r>
        <w:rPr>
          <w:rFonts w:ascii="Times New Roman" w:hAnsi="Times New Roman"/>
          <w:b w:val="false"/>
          <w:i w:val="false"/>
          <w:color w:val="000000"/>
          <w:sz w:val="22"/>
        </w:rPr>
        <w:t xml:space="preserve">Any storage facility that fails to meet the requirements of this rule shall be called to the attention of the warehouse operator. Failure of the warehouse operator to place the facility in a suitable condition within a reasonable length of time shall result in the elimination of the facility from coverage under the warehouse operator license in accordance with the provisions of Iowa Code section </w:t>
      </w:r>
      <w:hyperlink r:id="rId81">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 xml:space="preserve">. However, if in the bureau’s judgment any facility is unsafe to gain ingress and egress at the time of an examination, the products stored in the facility may not be included in the inventory. Any facility that has deteriorated to the extent that it is unsuitable for storage shall be immediately removed from the warehouse operator license in accordance with the provisions of Iowa Code section </w:t>
      </w:r>
      <w:hyperlink r:id="rId82">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 until such time that the facility meets the requirements of this rule and has been reinspected.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21—90.24</w:t>
      </w:r>
      <w:r>
        <w:rPr>
          <w:rFonts w:ascii="Times New Roman" w:hAnsi="Times New Roman"/>
          <w:b/>
          <w:i w:val="false"/>
          <w:color w:val="000000"/>
          <w:sz w:val="22"/>
        </w:rPr>
        <w:t xml:space="preserve">(203C) </w:t>
      </w:r>
      <w:r>
        <w:rPr>
          <w:rFonts w:ascii="Times New Roman" w:hAnsi="Times New Roman"/>
          <w:b/>
          <w:i w:val="false"/>
          <w:color w:val="000000"/>
          <w:sz w:val="22"/>
        </w:rPr>
        <w:t xml:space="preserve">Temporary grain storage facilities. </w:t>
      </w:r>
      <w:r>
        <w:rPr>
          <w:rFonts w:ascii="Times New Roman" w:hAnsi="Times New Roman"/>
          <w:b w:val="false"/>
          <w:i w:val="false"/>
          <w:color w:val="000000"/>
          <w:sz w:val="22"/>
        </w:rPr>
        <w:t>A temporary grain storage facility may, in the discretion of the department, be approved and licensed on the following bases: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90.24(1)</w:t>
      </w:r>
      <w:r>
        <w:rPr>
          <w:rFonts w:ascii="Times New Roman" w:hAnsi="Times New Roman"/>
          <w:b w:val="false"/>
          <w:i w:val="false"/>
          <w:color w:val="000000"/>
          <w:sz w:val="22"/>
        </w:rPr>
        <w:t> </w:t>
      </w:r>
      <w:r>
        <w:rPr>
          <w:rFonts w:ascii="Times New Roman" w:hAnsi="Times New Roman"/>
          <w:b w:val="false"/>
          <w:i/>
          <w:color w:val="000000"/>
          <w:sz w:val="22"/>
        </w:rPr>
        <w:t xml:space="preserve">License period. </w:t>
      </w:r>
      <w:r>
        <w:rPr>
          <w:rFonts w:ascii="Times New Roman" w:hAnsi="Times New Roman"/>
          <w:b w:val="false"/>
          <w:i w:val="false"/>
          <w:color w:val="000000"/>
          <w:sz w:val="22"/>
        </w:rPr>
        <w:t xml:space="preserve">A license for a temporary storage facility may be issued at any time but shall be effective for the storage of grain only from August 1 to May 1 of the following year. A temporary storage facility license shall expire each May 1 unless the licensee requests and obtains an extension in accordance with subrule </w:t>
      </w:r>
      <w:hyperlink r:id="rId83">
        <w:r>
          <w:rPr>
            <w:rStyle w:val="Hyperlink"/>
            <w:rFonts w:ascii="Times New Roman" w:hAnsi="Times New Roman"/>
            <w:b w:val="false"/>
            <w:i w:val="false"/>
            <w:color w:val="000000"/>
            <w:sz w:val="22"/>
          </w:rPr>
          <w:t>90.24(2)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90.24(2)</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An extension of 90 days may be granted if all of the following requirements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requested an original extension or an additional extension no later than 45 days prior to the expiration of the licensing period or extension then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bureau has completed an examination of the licensee’s temporary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has paid the bureau for the cost of the examination of its temporary storage facility. The payment shall include the labor cost, the equipment cost, the sampling cost and any additional costs incurred by the bureau in examining a licensee’s temporary storage facilities. Payment shall be made and received by the bureau before any extension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temporary storage facility for which the department has granted an extension shall continue to meet all of the other requirements of rule </w:t>
      </w:r>
      <w:hyperlink r:id="rId84">
        <w:r>
          <w:rPr>
            <w:rStyle w:val="Hyperlink"/>
            <w:rFonts w:ascii="Times New Roman" w:hAnsi="Times New Roman"/>
            <w:b w:val="false"/>
            <w:i w:val="false"/>
            <w:color w:val="000000"/>
            <w:sz w:val="22"/>
          </w:rPr>
          <w:t>21—90.24</w:t>
        </w:r>
      </w:hyperlink>
      <w:r>
        <w:rPr>
          <w:rFonts w:ascii="Times New Roman" w:hAnsi="Times New Roman"/>
          <w:b w:val="false"/>
          <w:i w:val="false"/>
          <w:color w:val="000000"/>
          <w:sz w:val="22"/>
        </w:rPr>
        <w:t>(203C). Before an extension is granted, the bureau chief may require the filing of a bond or irrevocable letter of credit in an amount to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90.24(3)</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extensions. </w:t>
      </w:r>
      <w:r>
        <w:rPr>
          <w:rFonts w:ascii="Times New Roman" w:hAnsi="Times New Roman"/>
          <w:b w:val="false"/>
          <w:i w:val="false"/>
          <w:color w:val="000000"/>
          <w:sz w:val="22"/>
        </w:rPr>
        <w:t>The licensing period for a temporary storage facility may be extended beyond August 1. However, the extension of a licensing period for a temporary storage facility shall not result in the granting of a new August 1 to May 1 licensing period. As a result, a licensee shall be required to request additional extensions at least 45 days prior to the expiration of the extension then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90.24(4)</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warehouse operator shall either purchase the grain stored in the temporary storage facility or remove the grain from the temporary storage facility prior to May 1 or prior to the expiration of a granted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90.24(5)</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temporary storage facilities. </w:t>
      </w:r>
      <w:r>
        <w:rPr>
          <w:rFonts w:ascii="Times New Roman" w:hAnsi="Times New Roman"/>
          <w:b w:val="false"/>
          <w:i w:val="false"/>
          <w:color w:val="000000"/>
          <w:sz w:val="22"/>
        </w:rPr>
        <w:t>Every temporary storage facility shall comply with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storage unit shall contain aeration equipment to provide at least .13 cubic feet of air per bushel per minute.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storage unit shall have an asphalt base, concrete base, pozzuolanic base, or a compacted limestone base that meets the following minimum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 shall be of a depth and compaction to permit trucks or other equipment, used in loading or unloading the pad, to move around over the base without breaking through or unduly scuffing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Depth of limestone top shall not be less than four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Adequate slope and drainage away from the base shall be provided to prevent any water from standing or backing up under the grain. Base shall be at least six inches above surrounding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angle of repose of the stored grain shall be maintained to provide sufficient drainage.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storage unit shall be covered. The cover shall be of sufficient strength to resist tearing under normal expected conditions and to allow a person to walk on the cover without penetrating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storage units shall have rigid sidewalls.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90.24(6)</w:t>
      </w:r>
      <w:r>
        <w:rPr>
          <w:rFonts w:ascii="Times New Roman" w:hAnsi="Times New Roman"/>
          <w:b w:val="false"/>
          <w:i w:val="false"/>
          <w:color w:val="000000"/>
          <w:sz w:val="22"/>
        </w:rPr>
        <w:t> </w:t>
      </w:r>
      <w:r>
        <w:rPr>
          <w:rFonts w:ascii="Times New Roman" w:hAnsi="Times New Roman"/>
          <w:b w:val="false"/>
          <w:i/>
          <w:color w:val="000000"/>
          <w:sz w:val="22"/>
        </w:rPr>
        <w:t xml:space="preserve">Inspection for licensing. </w:t>
      </w:r>
      <w:r>
        <w:rPr>
          <w:rFonts w:ascii="Times New Roman" w:hAnsi="Times New Roman"/>
          <w:b w:val="false"/>
          <w:i w:val="false"/>
          <w:color w:val="000000"/>
          <w:sz w:val="22"/>
        </w:rPr>
        <w:t>Every temporary storage facility to be included under a warehouse operator license shall be inspected and licensed before any products to be stored are placed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90.24(7)</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Temporary licensed storage capacity may not exceed 50 percent of permanent licensed storage capacity. However, the department may issue a license for temporary storage capacity exceeding the temporary capacity limit of 50 percent for a licensing period ending on or before May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90.24(8)</w:t>
      </w:r>
      <w:r>
        <w:rPr>
          <w:rFonts w:ascii="Times New Roman" w:hAnsi="Times New Roman"/>
          <w:b w:val="false"/>
          <w:i w:val="false"/>
          <w:color w:val="000000"/>
          <w:sz w:val="22"/>
        </w:rPr>
        <w:t> </w:t>
      </w:r>
      <w:r>
        <w:rPr>
          <w:rFonts w:ascii="Times New Roman" w:hAnsi="Times New Roman"/>
          <w:b w:val="false"/>
          <w:i/>
          <w:color w:val="000000"/>
          <w:sz w:val="22"/>
        </w:rPr>
        <w:t xml:space="preserve">Removal from license. </w:t>
      </w:r>
      <w:r>
        <w:rPr>
          <w:rFonts w:ascii="Times New Roman" w:hAnsi="Times New Roman"/>
          <w:b w:val="false"/>
          <w:i w:val="false"/>
          <w:color w:val="000000"/>
          <w:sz w:val="22"/>
        </w:rPr>
        <w:t>The bureau chief or examiner shall issue written notice to the warehouse operator for any temporary storage facility that no longer meets the requirements of this rule. Failure of the warehouse operator to place the facility in a suitable condition within a reasonable length of time shall result in the elimination of the facility from coverage under the warehouse operator license. Any facility that has deteriorated to the extent that it is unsuitable for storage shall be immediately removed from the warehouse operator license until the time that the facility meets the requirements of this rule and has been reinspected.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90.24(9)</w:t>
      </w:r>
      <w:r>
        <w:rPr>
          <w:rFonts w:ascii="Times New Roman" w:hAnsi="Times New Roman"/>
          <w:b w:val="false"/>
          <w:i w:val="false"/>
          <w:color w:val="000000"/>
          <w:sz w:val="22"/>
        </w:rPr>
        <w:t> </w:t>
      </w:r>
      <w:r>
        <w:rPr>
          <w:rFonts w:ascii="Times New Roman" w:hAnsi="Times New Roman"/>
          <w:b w:val="false"/>
          <w:i/>
          <w:color w:val="000000"/>
          <w:sz w:val="22"/>
        </w:rPr>
        <w:t xml:space="preserve">Moisture and quality. </w:t>
      </w:r>
      <w:r>
        <w:rPr>
          <w:rFonts w:ascii="Times New Roman" w:hAnsi="Times New Roman"/>
          <w:b w:val="false"/>
          <w:i w:val="false"/>
          <w:color w:val="000000"/>
          <w:sz w:val="22"/>
        </w:rPr>
        <w:t>Corn containing more than 14 percent moisture or soybeans containing more than 13 percent moisture shall not be stored in temporary facilities. Corn and soybeans that do not grade No. 2 or better using the official grain standards shall not be stored in a temporary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90.24(10)</w:t>
      </w:r>
      <w:r>
        <w:rPr>
          <w:rFonts w:ascii="Times New Roman" w:hAnsi="Times New Roman"/>
          <w:b w:val="false"/>
          <w:i w:val="false"/>
          <w:color w:val="000000"/>
          <w:sz w:val="22"/>
        </w:rPr>
        <w:t> </w:t>
      </w:r>
      <w:r>
        <w:rPr>
          <w:rFonts w:ascii="Times New Roman" w:hAnsi="Times New Roman"/>
          <w:b w:val="false"/>
          <w:i/>
          <w:color w:val="000000"/>
          <w:sz w:val="22"/>
        </w:rPr>
        <w:t xml:space="preserve">Periodic maintenance. </w:t>
      </w:r>
      <w:r>
        <w:rPr>
          <w:rFonts w:ascii="Times New Roman" w:hAnsi="Times New Roman"/>
          <w:b w:val="false"/>
          <w:i w:val="false"/>
          <w:color w:val="000000"/>
          <w:sz w:val="22"/>
        </w:rPr>
        <w:t>The warehouse operator will make observations of grain temperature, aeration outlet temperature and odor, condition of the cover and drainage as necessary to ensure the safe storage of the grain in a temporary storage facility. These observations shall be made at regular intervals.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21—90.25</w:t>
      </w:r>
      <w:r>
        <w:rPr>
          <w:rFonts w:ascii="Times New Roman" w:hAnsi="Times New Roman"/>
          <w:b/>
          <w:i w:val="false"/>
          <w:color w:val="000000"/>
          <w:sz w:val="22"/>
        </w:rPr>
        <w:t xml:space="preserve">(203C) </w:t>
      </w:r>
      <w:r>
        <w:rPr>
          <w:rFonts w:ascii="Times New Roman" w:hAnsi="Times New Roman"/>
          <w:b/>
          <w:i w:val="false"/>
          <w:color w:val="000000"/>
          <w:sz w:val="22"/>
        </w:rPr>
        <w:t xml:space="preserve">Emergency ground pile storage space. </w:t>
      </w:r>
      <w:r>
        <w:rPr>
          <w:rFonts w:ascii="Times New Roman" w:hAnsi="Times New Roman"/>
          <w:b w:val="false"/>
          <w:i w:val="false"/>
          <w:color w:val="000000"/>
          <w:sz w:val="22"/>
        </w:rPr>
        <w:t>Emergency ground pile storage space may, in the discretion of the department, be approved and licensed for the storage of corn on the following bases: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90.25(1)</w:t>
      </w:r>
      <w:r>
        <w:rPr>
          <w:rFonts w:ascii="Times New Roman" w:hAnsi="Times New Roman"/>
          <w:b w:val="false"/>
          <w:i w:val="false"/>
          <w:color w:val="000000"/>
          <w:sz w:val="22"/>
        </w:rPr>
        <w:t> </w:t>
      </w:r>
      <w:r>
        <w:rPr>
          <w:rFonts w:ascii="Times New Roman" w:hAnsi="Times New Roman"/>
          <w:b w:val="false"/>
          <w:i/>
          <w:color w:val="000000"/>
          <w:sz w:val="22"/>
        </w:rPr>
        <w:t xml:space="preserve">License period. </w:t>
      </w:r>
      <w:r>
        <w:rPr>
          <w:rFonts w:ascii="Times New Roman" w:hAnsi="Times New Roman"/>
          <w:b w:val="false"/>
          <w:i w:val="false"/>
          <w:color w:val="000000"/>
          <w:sz w:val="22"/>
        </w:rPr>
        <w:t>A license for emergency ground pile storage space shall be effective from August 1 to January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90.25(2)</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warehouse operator shall either purchase the grain stored in the emergency ground pile storage space or remove the corn from the emergency ground pile storage space prior to February 1. Any corn remaining in such space after this date will not be included in grain inventory measurements made by the department, and such corn may not be used to cover storage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90.25(3)</w:t>
      </w:r>
      <w:r>
        <w:rPr>
          <w:rFonts w:ascii="Times New Roman" w:hAnsi="Times New Roman"/>
          <w:b w:val="false"/>
          <w:i w:val="false"/>
          <w:color w:val="000000"/>
          <w:sz w:val="22"/>
        </w:rPr>
        <w:t> </w:t>
      </w:r>
      <w:r>
        <w:rPr>
          <w:rFonts w:ascii="Times New Roman" w:hAnsi="Times New Roman"/>
          <w:b w:val="false"/>
          <w:i/>
          <w:color w:val="000000"/>
          <w:sz w:val="22"/>
        </w:rPr>
        <w:t xml:space="preserve">Bonding. </w:t>
      </w:r>
      <w:r>
        <w:rPr>
          <w:rFonts w:ascii="Times New Roman" w:hAnsi="Times New Roman"/>
          <w:b w:val="false"/>
          <w:i w:val="false"/>
          <w:color w:val="000000"/>
          <w:sz w:val="22"/>
        </w:rPr>
        <w:t>Before any corn can be placed in licensed emergency ground pile storage space, the department shall receive either an irrevocable letter of credit or a surety bond in the amount of $2 for each bushel to be placed in emergency ground pile storage space. The irrevocable letter of credit or surety bond will expire on April 1. The issuer shall not cancel the irrevocable letter of credit or surety bond filed with the department under this rule on less than 45 days’ notice by certified mail to the department and to the licensee. When the department receives notice from an issuer that the issuer has canceled the irrevocable letter of credit or surety bond, and the letter of credit or surety bond is still needed, the department shall automatically suspend the license if the department does not receive a replacement irrevocable letter of credit or surety bond within 30 days of the issuance of the notice of cancellation. If a replacement irrevocable letter of credit or surety bond is not filed within ten days following the suspension, the department shall automatically revoke the warehouse operator’s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90.25(4)</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emergency ground pile storage. </w:t>
      </w:r>
      <w:r>
        <w:rPr>
          <w:rFonts w:ascii="Times New Roman" w:hAnsi="Times New Roman"/>
          <w:b w:val="false"/>
          <w:i w:val="false"/>
          <w:color w:val="000000"/>
          <w:sz w:val="22"/>
        </w:rPr>
        <w:t>All emergency ground pile storage space shall have an asphalt base, concrete base, or a compacted limestone base that meets the following minimum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Base shall be of a depth and compaction to permit trucks or other equipment used in loading or unloading the pad to move around over the base without breaking through or unduly scuffing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Depth of limestone top shall be not less than four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Adequate slope and drainage away from the base shall be provided to prevent any water from standing or backing up under the grain.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90.25(5)</w:t>
      </w:r>
      <w:r>
        <w:rPr>
          <w:rFonts w:ascii="Times New Roman" w:hAnsi="Times New Roman"/>
          <w:b w:val="false"/>
          <w:i w:val="false"/>
          <w:color w:val="000000"/>
          <w:sz w:val="22"/>
        </w:rPr>
        <w:t> </w:t>
      </w:r>
      <w:r>
        <w:rPr>
          <w:rFonts w:ascii="Times New Roman" w:hAnsi="Times New Roman"/>
          <w:b w:val="false"/>
          <w:i/>
          <w:color w:val="000000"/>
          <w:sz w:val="22"/>
        </w:rPr>
        <w:t xml:space="preserve">Licensing. </w:t>
      </w:r>
      <w:r>
        <w:rPr>
          <w:rFonts w:ascii="Times New Roman" w:hAnsi="Times New Roman"/>
          <w:b w:val="false"/>
          <w:i w:val="false"/>
          <w:color w:val="000000"/>
          <w:sz w:val="22"/>
        </w:rPr>
        <w:t>All emergency ground pile storage space to be included under a warehouse operator license shall be licensed before any corn to be stored is placed in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90.25(6)</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Emergency licensed ground pile storage space may not exceed 30 percent of permanent licensed storage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90.25(7)</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A separate daily position record shall be maintained on all corn placed in the emergency licensed ground pile storage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90.25(8)</w:t>
      </w:r>
      <w:r>
        <w:rPr>
          <w:rFonts w:ascii="Times New Roman" w:hAnsi="Times New Roman"/>
          <w:b w:val="false"/>
          <w:i w:val="false"/>
          <w:color w:val="000000"/>
          <w:sz w:val="22"/>
        </w:rPr>
        <w:t> </w:t>
      </w:r>
      <w:r>
        <w:rPr>
          <w:rFonts w:ascii="Times New Roman" w:hAnsi="Times New Roman"/>
          <w:b w:val="false"/>
          <w:i/>
          <w:color w:val="000000"/>
          <w:sz w:val="22"/>
        </w:rPr>
        <w:t xml:space="preserve">Moisture and quality. </w:t>
      </w:r>
      <w:r>
        <w:rPr>
          <w:rFonts w:ascii="Times New Roman" w:hAnsi="Times New Roman"/>
          <w:b w:val="false"/>
          <w:i w:val="false"/>
          <w:color w:val="000000"/>
          <w:sz w:val="22"/>
        </w:rPr>
        <w:t>Corn containing more than 15 percent moisture shall not be stored in emergency ground pile storage space. Corn that does not grade No. 2 or better using the official grain standards shall not be stored in emergency ground pile storage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90.25(9)</w:t>
      </w:r>
      <w:r>
        <w:rPr>
          <w:rFonts w:ascii="Times New Roman" w:hAnsi="Times New Roman"/>
          <w:b w:val="false"/>
          <w:i w:val="false"/>
          <w:color w:val="000000"/>
          <w:sz w:val="22"/>
        </w:rPr>
        <w:t> </w:t>
      </w:r>
      <w:r>
        <w:rPr>
          <w:rFonts w:ascii="Times New Roman" w:hAnsi="Times New Roman"/>
          <w:b w:val="false"/>
          <w:i/>
          <w:color w:val="000000"/>
          <w:sz w:val="22"/>
        </w:rPr>
        <w:t xml:space="preserve">Removal from license. </w:t>
      </w:r>
      <w:r>
        <w:rPr>
          <w:rFonts w:ascii="Times New Roman" w:hAnsi="Times New Roman"/>
          <w:b w:val="false"/>
          <w:i w:val="false"/>
          <w:color w:val="000000"/>
          <w:sz w:val="22"/>
        </w:rPr>
        <w:t>The bureau chief or examiner shall issue written notice to the warehouse operator for any emergency ground pile storage space that no longer meets the requirements of this rule. Failure of the warehouse operator to place the emergency ground pile storage space in a suitable condition within a reasonable length of time shall result in the elimination of emergency ground pile storage space from coverage under the warehouse operator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21—90.26</w:t>
      </w:r>
      <w:r>
        <w:rPr>
          <w:rFonts w:ascii="Times New Roman" w:hAnsi="Times New Roman"/>
          <w:b/>
          <w:i w:val="false"/>
          <w:color w:val="000000"/>
          <w:sz w:val="22"/>
        </w:rPr>
        <w:t xml:space="preserve">(203C) </w:t>
      </w:r>
      <w:r>
        <w:rPr>
          <w:rFonts w:ascii="Times New Roman" w:hAnsi="Times New Roman"/>
          <w:b/>
          <w:i w:val="false"/>
          <w:color w:val="000000"/>
          <w:sz w:val="22"/>
        </w:rPr>
        <w:t xml:space="preserve">Polyethylene (polyvinyl) bag storage space. </w:t>
      </w:r>
      <w:r>
        <w:rPr>
          <w:rFonts w:ascii="Times New Roman" w:hAnsi="Times New Roman"/>
          <w:b w:val="false"/>
          <w:i w:val="false"/>
          <w:color w:val="000000"/>
          <w:sz w:val="22"/>
        </w:rPr>
        <w:t>Polyvinyl bag storage space may, in the discretion of the department, be approved and licensed for the storage of corn on the following bases: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90.26(1)</w:t>
      </w:r>
      <w:r>
        <w:rPr>
          <w:rFonts w:ascii="Times New Roman" w:hAnsi="Times New Roman"/>
          <w:b w:val="false"/>
          <w:i w:val="false"/>
          <w:color w:val="000000"/>
          <w:sz w:val="22"/>
        </w:rPr>
        <w:t> </w:t>
      </w:r>
      <w:r>
        <w:rPr>
          <w:rFonts w:ascii="Times New Roman" w:hAnsi="Times New Roman"/>
          <w:b w:val="false"/>
          <w:i/>
          <w:color w:val="000000"/>
          <w:sz w:val="22"/>
        </w:rPr>
        <w:t xml:space="preserve">License period. </w:t>
      </w:r>
      <w:r>
        <w:rPr>
          <w:rFonts w:ascii="Times New Roman" w:hAnsi="Times New Roman"/>
          <w:b w:val="false"/>
          <w:i w:val="false"/>
          <w:color w:val="000000"/>
          <w:sz w:val="22"/>
        </w:rPr>
        <w:t xml:space="preserve">A license for polyvinyl bag storage space shall be effective from August 1 to May 1 of the following year. A polyvinyl bag storage space license shall expire each May 1 unless the licensee requests and obtains an extension in accordance with subrule </w:t>
      </w:r>
      <w:hyperlink r:id="rId85">
        <w:r>
          <w:rPr>
            <w:rStyle w:val="Hyperlink"/>
            <w:rFonts w:ascii="Times New Roman" w:hAnsi="Times New Roman"/>
            <w:b w:val="false"/>
            <w:i w:val="false"/>
            <w:color w:val="000000"/>
            <w:sz w:val="22"/>
          </w:rPr>
          <w:t>90.26(2)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90.26(2)</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An extension of 90 days may be granted if all of the following requirements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requested an original extension or an additional extension no later than 45 days prior to the expiration of the licensing period or extension then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bureau has completed an examination of the licensee’s polyvinyl bag storage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has paid the bureau for the cost of the examination of the licensee’s polyvinyl bag storage space. The payment shall include the equipment cost, sampling cost, labor cost and any additional costs incurred by the bureau in examining a licensee’s polyvinyl bag storage space. Payment shall be made and received by the bureau before any extension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90.26(3)</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extensions. </w:t>
      </w:r>
      <w:r>
        <w:rPr>
          <w:rFonts w:ascii="Times New Roman" w:hAnsi="Times New Roman"/>
          <w:b w:val="false"/>
          <w:i w:val="false"/>
          <w:color w:val="000000"/>
          <w:sz w:val="22"/>
        </w:rPr>
        <w:t>The licensing period for polyvinyl bag storage space may be extended beyond August 1. However, the extension of a licensing period for polyvinyl bag storage space shall not result in the granting of a new August 1 to May 1 licensing period. As a result, a licensee shall be required to request additional extensions at least 45 days prior to the expiration of the extension then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90.26(4)</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warehouse operator shall either purchase the corn stored in the polyvinyl bag storage space or remove the corn from the polyvinyl bag storage space prior to May 1 or prior to the expiration of a granted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90.26(5)</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polyvinyl bag storage space. </w:t>
      </w:r>
      <w:r>
        <w:rPr>
          <w:rFonts w:ascii="Times New Roman" w:hAnsi="Times New Roman"/>
          <w:b w:val="false"/>
          <w:i w:val="false"/>
          <w:color w:val="000000"/>
          <w:sz w:val="22"/>
        </w:rPr>
        <w:t>All polyvinyl bag storage space shall comply with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polyvinyl bag shall be a minimum of 8.5 mil or thicker.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polyvinyl bag shall be white.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polyvinyl bag site shall be firm and free of objects that could puncture the polyvinyl bag. A gravel base will not be an approved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are approved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Asphalt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Concrete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Compacted limestone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 turf or hay ground that has been mowed to a height (not more than 2.5 inches) not to puncture the polyvinyl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Bladed dirt.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drainage away from the base shall be provided to prevent any water from standing or backing up under the polyvinyl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polyvinyl bag site shall be free of any spilled grain and tall grass.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polyvinyl bag must be closed in accordance with the manufacturer’s written instructions or so that no deterioration of the stored corn can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90.26(6)</w:t>
      </w:r>
      <w:r>
        <w:rPr>
          <w:rFonts w:ascii="Times New Roman" w:hAnsi="Times New Roman"/>
          <w:b w:val="false"/>
          <w:i w:val="false"/>
          <w:color w:val="000000"/>
          <w:sz w:val="22"/>
        </w:rPr>
        <w:t> </w:t>
      </w:r>
      <w:r>
        <w:rPr>
          <w:rFonts w:ascii="Times New Roman" w:hAnsi="Times New Roman"/>
          <w:b w:val="false"/>
          <w:i/>
          <w:color w:val="000000"/>
          <w:sz w:val="22"/>
        </w:rPr>
        <w:t xml:space="preserve">Inspection for licensing. </w:t>
      </w:r>
      <w:r>
        <w:rPr>
          <w:rFonts w:ascii="Times New Roman" w:hAnsi="Times New Roman"/>
          <w:b w:val="false"/>
          <w:i w:val="false"/>
          <w:color w:val="000000"/>
          <w:sz w:val="22"/>
        </w:rPr>
        <w:t>Polyvinyl bag storage space to be included under a warehouse operator license shall be inspected and licensed before any corn to be stored is placed into the bags.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90.26(7)</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Polyvinyl bag storage space may not exceed 30 percent of permanent licensed storage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90.26(8)</w:t>
      </w:r>
      <w:r>
        <w:rPr>
          <w:rFonts w:ascii="Times New Roman" w:hAnsi="Times New Roman"/>
          <w:b w:val="false"/>
          <w:i w:val="false"/>
          <w:color w:val="000000"/>
          <w:sz w:val="22"/>
        </w:rPr>
        <w:t> </w:t>
      </w:r>
      <w:r>
        <w:rPr>
          <w:rFonts w:ascii="Times New Roman" w:hAnsi="Times New Roman"/>
          <w:b w:val="false"/>
          <w:i/>
          <w:color w:val="000000"/>
          <w:sz w:val="22"/>
        </w:rPr>
        <w:t xml:space="preserve">Moisture and quality. </w:t>
      </w:r>
      <w:r>
        <w:rPr>
          <w:rFonts w:ascii="Times New Roman" w:hAnsi="Times New Roman"/>
          <w:b w:val="false"/>
          <w:i w:val="false"/>
          <w:color w:val="000000"/>
          <w:sz w:val="22"/>
        </w:rPr>
        <w:t>Corn containing more than 14 percent moisture shall not be stored in polyvinyl bags. Corn that does not grade No. 2 or better using the official grain standards shall not be stored in polyvinyl bags.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90.26(9)</w:t>
      </w:r>
      <w:r>
        <w:rPr>
          <w:rFonts w:ascii="Times New Roman" w:hAnsi="Times New Roman"/>
          <w:b w:val="false"/>
          <w:i w:val="false"/>
          <w:color w:val="000000"/>
          <w:sz w:val="22"/>
        </w:rPr>
        <w:t> </w:t>
      </w:r>
      <w:r>
        <w:rPr>
          <w:rFonts w:ascii="Times New Roman" w:hAnsi="Times New Roman"/>
          <w:b w:val="false"/>
          <w:i/>
          <w:color w:val="000000"/>
          <w:sz w:val="22"/>
        </w:rPr>
        <w:t xml:space="preserve">Removal from license. </w:t>
      </w:r>
      <w:r>
        <w:rPr>
          <w:rFonts w:ascii="Times New Roman" w:hAnsi="Times New Roman"/>
          <w:b w:val="false"/>
          <w:i w:val="false"/>
          <w:color w:val="000000"/>
          <w:sz w:val="22"/>
        </w:rPr>
        <w:t>The bureau chief or examiner shall issue written notice to the warehouse operator for any polyvinyl bag that no longer meets the requirements of this rule. Failure of the warehouse operator to place the polyvinyl bag in a suitable condition within a reasonable length of time shall result in the elimination of the polyvinyl bag from coverage from the warehouse operator license. Any polyvinyl bag that has deteriorated to the extent that it is unsuitable for storage shall be immediately removed from the warehouse operator license until the time that the facility meets the requirements of this rule and has been reinspected.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90.26(10)</w:t>
      </w:r>
      <w:r>
        <w:rPr>
          <w:rFonts w:ascii="Times New Roman" w:hAnsi="Times New Roman"/>
          <w:b w:val="false"/>
          <w:i w:val="false"/>
          <w:color w:val="000000"/>
          <w:sz w:val="22"/>
        </w:rPr>
        <w:t> </w:t>
      </w:r>
      <w:r>
        <w:rPr>
          <w:rFonts w:ascii="Times New Roman" w:hAnsi="Times New Roman"/>
          <w:b w:val="false"/>
          <w:i/>
          <w:color w:val="000000"/>
          <w:sz w:val="22"/>
        </w:rPr>
        <w:t xml:space="preserve">Periodic maintenance. </w:t>
      </w:r>
      <w:r>
        <w:rPr>
          <w:rFonts w:ascii="Times New Roman" w:hAnsi="Times New Roman"/>
          <w:b w:val="false"/>
          <w:i w:val="false"/>
          <w:color w:val="000000"/>
          <w:sz w:val="22"/>
        </w:rPr>
        <w:t>The warehouse operator will make such observations of the condition of the polyvinyl bags and the surface temperature of the corn as necessary to ensure the safe storage of the corn in polyvinyl bags. Such observations shall be made at regular intervals.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21—90.27</w:t>
      </w:r>
      <w:r>
        <w:rPr>
          <w:rFonts w:ascii="Times New Roman" w:hAnsi="Times New Roman"/>
          <w:b/>
          <w:i w:val="false"/>
          <w:color w:val="000000"/>
          <w:sz w:val="22"/>
        </w:rPr>
        <w:t xml:space="preserve">(203C) </w:t>
      </w:r>
      <w:r>
        <w:rPr>
          <w:rFonts w:ascii="Times New Roman" w:hAnsi="Times New Roman"/>
          <w:b/>
          <w:i w:val="false"/>
          <w:color w:val="000000"/>
          <w:sz w:val="22"/>
        </w:rPr>
        <w:t xml:space="preserve">Prioritization of inspections of warehouse operators. </w:t>
      </w:r>
      <w:r>
        <w:rPr>
          <w:rFonts w:ascii="Times New Roman" w:hAnsi="Times New Roman"/>
          <w:b w:val="false"/>
          <w:i w:val="false"/>
          <w:color w:val="000000"/>
          <w:sz w:val="22"/>
        </w:rPr>
        <w:t>Warehouse operators with a probability of failure factor greater than 40 percent, as calculated by the statistical model, shall be examined at least twice in a 12-month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21—90.28</w:t>
      </w:r>
      <w:r>
        <w:rPr>
          <w:rFonts w:ascii="Times New Roman" w:hAnsi="Times New Roman"/>
          <w:b/>
          <w:i w:val="false"/>
          <w:color w:val="000000"/>
          <w:sz w:val="22"/>
        </w:rPr>
        <w:t xml:space="preserve">(203C) </w:t>
      </w:r>
      <w:r>
        <w:rPr>
          <w:rFonts w:ascii="Times New Roman" w:hAnsi="Times New Roman"/>
          <w:b/>
          <w:i w:val="false"/>
          <w:color w:val="000000"/>
          <w:sz w:val="22"/>
        </w:rPr>
        <w:t xml:space="preserve">Department of agriculture and land stewardship enforcement procedures. </w:t>
      </w:r>
      <w:r>
        <w:rPr>
          <w:rFonts w:ascii="Times New Roman" w:hAnsi="Times New Roman"/>
          <w:b w:val="false"/>
          <w:i w:val="false"/>
          <w:color w:val="000000"/>
          <w:sz w:val="22"/>
        </w:rPr>
        <w:t>The bureau shall follow a step-by-step enforcement policy to ensure consistent compliance with and application of this chapter. The department recognizes that violations of certain rules may have more serious ramifications; thus, the enforcement of those rules requires stricter policies. The enforcement policies apply to any violation of this chapter unless enforcement provisions are specifically addressed in a particular rule or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90.28(1)</w:t>
      </w:r>
      <w:r>
        <w:rPr>
          <w:rFonts w:ascii="Times New Roman" w:hAnsi="Times New Roman"/>
          <w:b w:val="false"/>
          <w:i w:val="false"/>
          <w:color w:val="000000"/>
          <w:sz w:val="22"/>
        </w:rPr>
        <w:t> </w:t>
      </w:r>
      <w:r>
        <w:rPr>
          <w:rFonts w:ascii="Times New Roman" w:hAnsi="Times New Roman"/>
          <w:b w:val="false"/>
          <w:i w:val="false"/>
          <w:color w:val="000000"/>
          <w:sz w:val="22"/>
        </w:rPr>
        <w:t>If it is necessary to establish proof of a violation of statute or rule, the bureau shall conduct a special investigation of the licensee. The bureau may contact the warehouse operator, the warehouse operator’s employees, or any other interested party to gain information for its investigation. The bureau, in its investigation of a licensee, may cause a special examination to occur if evidence of at least one of the following conditions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Insufficient funds check or failed electronic funds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Stalled payment for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Incomplete or inaccurate records as specified in rule </w:t>
      </w:r>
      <w:hyperlink r:id="rId86">
        <w:r>
          <w:rPr>
            <w:rStyle w:val="Hyperlink"/>
            <w:rFonts w:ascii="Times New Roman" w:hAnsi="Times New Roman"/>
            <w:b w:val="false"/>
            <w:i w:val="false"/>
            <w:color w:val="000000"/>
            <w:sz w:val="22"/>
          </w:rPr>
          <w:t>21—90.16</w:t>
        </w:r>
      </w:hyperlink>
      <w:r>
        <w:rPr>
          <w:rFonts w:ascii="Times New Roman" w:hAnsi="Times New Roman"/>
          <w:b w:val="false"/>
          <w:i w:val="false"/>
          <w:color w:val="000000"/>
          <w:sz w:val="22"/>
        </w:rPr>
        <w:t>(203C).</w:t>
      </w:r>
    </w:p>
    <w:p>
      <w:pPr>
        <w:spacing w:before="0" w:after="0"/>
        <w:ind w:left="120"/>
        <w:jc w:val="both"/>
      </w:pPr>
      <w:r>
        <w:rPr>
          <w:rFonts w:ascii="Times New Roman" w:hAnsi="Times New Roman"/>
          <w:b w:val="false"/>
          <w:i w:val="false"/>
          <w:color w:val="000000"/>
          <w:sz w:val="22"/>
        </w:rPr>
        <w:t>The expense of such special examination shall be based on actual costs incurred by the bureau and may be assessed to the licensee. The costs shall include the labor, equipment, sampling and any additional costs incurred by the bureau. Payment shall be made as directed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90.28(2)</w:t>
      </w:r>
      <w:r>
        <w:rPr>
          <w:rFonts w:ascii="Times New Roman" w:hAnsi="Times New Roman"/>
          <w:b w:val="false"/>
          <w:i w:val="false"/>
          <w:color w:val="000000"/>
          <w:sz w:val="22"/>
        </w:rPr>
        <w:t> </w:t>
      </w:r>
      <w:r>
        <w:rPr>
          <w:rFonts w:ascii="Times New Roman" w:hAnsi="Times New Roman"/>
          <w:b w:val="false"/>
          <w:i w:val="false"/>
          <w:color w:val="000000"/>
          <w:sz w:val="22"/>
        </w:rPr>
        <w:t>Upon establishment of a rule violation by an examiner or the bureau, the bureau shall consider the following elements in determining the proper period of time within which to require a licensee to comply with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Likelihood of depositor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Length of time within which a reasonable licensee in a similar circumstance should be able to comply with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90.28(3)</w:t>
      </w:r>
      <w:r>
        <w:rPr>
          <w:rFonts w:ascii="Times New Roman" w:hAnsi="Times New Roman"/>
          <w:b w:val="false"/>
          <w:i w:val="false"/>
          <w:color w:val="000000"/>
          <w:sz w:val="22"/>
        </w:rPr>
        <w:t> </w:t>
      </w:r>
      <w:r>
        <w:rPr>
          <w:rFonts w:ascii="Times New Roman" w:hAnsi="Times New Roman"/>
          <w:b w:val="false"/>
          <w:i w:val="false"/>
          <w:color w:val="000000"/>
          <w:sz w:val="22"/>
        </w:rPr>
        <w:t>The bureau chief may initiate license suspension or revocation proceedings against the licensee for any violation of these rules. The bureau chief shall consider the following factors in making the determination to initiate the suspension or revocation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depositor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violations of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90.28(4)</w:t>
      </w:r>
      <w:r>
        <w:rPr>
          <w:rFonts w:ascii="Times New Roman" w:hAnsi="Times New Roman"/>
          <w:b w:val="false"/>
          <w:i w:val="false"/>
          <w:color w:val="000000"/>
          <w:sz w:val="22"/>
        </w:rPr>
        <w:t> </w:t>
      </w:r>
      <w:r>
        <w:rPr>
          <w:rFonts w:ascii="Times New Roman" w:hAnsi="Times New Roman"/>
          <w:b w:val="false"/>
          <w:i w:val="false"/>
          <w:color w:val="000000"/>
          <w:sz w:val="22"/>
        </w:rPr>
        <w:t>The bureau chief may cause charges to be filed against the licensee for any violation of these rules. The bureau chief shall consider the following factors in making the determination to file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depositor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rule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90.28(5)</w:t>
      </w:r>
      <w:r>
        <w:rPr>
          <w:rFonts w:ascii="Times New Roman" w:hAnsi="Times New Roman"/>
          <w:b w:val="false"/>
          <w:i w:val="false"/>
          <w:color w:val="000000"/>
          <w:sz w:val="22"/>
        </w:rPr>
        <w:t> </w:t>
      </w:r>
      <w:r>
        <w:rPr>
          <w:rFonts w:ascii="Times New Roman" w:hAnsi="Times New Roman"/>
          <w:b w:val="false"/>
          <w:i w:val="false"/>
          <w:color w:val="000000"/>
          <w:sz w:val="22"/>
        </w:rPr>
        <w:t>The bureau chief may initiate the assessment of civil penalties against the licensee for any violation of these rules. The bureau chief shall consider the following factors in making the determination to initiate the assessment of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depositor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violations of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7">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1/30/56, amended 1/23/64, 12/7/71, 10/18/72]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10/25/78—published 11/15/78, effective 10/25/78]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2/1/80, Notice 8/22/79—published 2/20/80, effective 3/26/80]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8/14/81, Notice 7/8/81—published 9/2/81, effective 10/7/81]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1/28/83, Notice 11/10/82—published 2/16/83, effective 3/23/83]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7/14/86—published 7/30/86, effective 7/14/86]</w:t>
      </w:r>
    </w:p>
    <w:p>
      <w:pPr>
        <w:spacing w:before="0" w:after="0"/>
        <w:ind w:left="120"/>
        <w:jc w:val="center"/>
      </w:pPr>
      <w:r>
        <w:rPr>
          <w:rFonts w:ascii="Times New Roman" w:hAnsi="Times New Roman"/>
          <w:b w:val="false"/>
          <w:i w:val="false"/>
          <w:color w:val="000000"/>
          <w:sz w:val="21"/>
        </w:rPr>
        <w:t>[Filed emergency 8/19/86—published 9/10/86, effective 8/19/86]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5/9/88, Notice 1/13/88—published 6/1/88, effective 7/6/88]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7/1/92—published 7/22/92, effective 7/1/92]</w:t>
      </w:r>
    </w:p>
    <w:p>
      <w:pPr>
        <w:spacing w:before="0" w:after="0"/>
        <w:ind w:left="120"/>
        <w:jc w:val="center"/>
      </w:pPr>
      <w:r>
        <w:rPr>
          <w:rFonts w:ascii="Times New Roman" w:hAnsi="Times New Roman"/>
          <w:b w:val="false"/>
          <w:i w:val="false"/>
          <w:color w:val="000000"/>
          <w:sz w:val="21"/>
        </w:rPr>
        <w:t>[Filed 10/22/92, Notice 7/22/92—published 11/11/92, effective 12/16/92]</w:t>
      </w:r>
    </w:p>
    <w:p>
      <w:pPr>
        <w:spacing w:before="0" w:after="0"/>
        <w:ind w:left="120"/>
        <w:jc w:val="center"/>
      </w:pPr>
      <w:r>
        <w:rPr>
          <w:rFonts w:ascii="Times New Roman" w:hAnsi="Times New Roman"/>
          <w:b w:val="false"/>
          <w:i w:val="false"/>
          <w:color w:val="000000"/>
          <w:sz w:val="21"/>
        </w:rPr>
        <w:t>[Filed emergency 10/25/94—published 11/23/94, effective 10/26/94]</w:t>
      </w:r>
    </w:p>
    <w:p>
      <w:pPr>
        <w:spacing w:before="0" w:after="0"/>
        <w:ind w:left="120"/>
        <w:jc w:val="center"/>
      </w:pPr>
      <w:r>
        <w:rPr>
          <w:rFonts w:ascii="Times New Roman" w:hAnsi="Times New Roman"/>
          <w:b w:val="false"/>
          <w:i w:val="false"/>
          <w:color w:val="000000"/>
          <w:sz w:val="21"/>
        </w:rPr>
        <w:t>[Filed emergency 9/9/98—published 10/7/98, effective 9/9/98]</w:t>
      </w:r>
    </w:p>
    <w:p>
      <w:pPr>
        <w:spacing w:before="0" w:after="0"/>
        <w:ind w:left="120"/>
        <w:jc w:val="center"/>
      </w:pPr>
      <w:r>
        <w:rPr>
          <w:rFonts w:ascii="Times New Roman" w:hAnsi="Times New Roman"/>
          <w:b w:val="false"/>
          <w:i w:val="false"/>
          <w:color w:val="000000"/>
          <w:sz w:val="21"/>
        </w:rPr>
        <w:t>[Filed emergency 8/2/99—published 8/25/99, effective 8/2/99]</w:t>
      </w:r>
    </w:p>
    <w:p>
      <w:pPr>
        <w:spacing w:before="0" w:after="0"/>
        <w:ind w:left="120"/>
        <w:jc w:val="center"/>
      </w:pPr>
      <w:r>
        <w:rPr>
          <w:rFonts w:ascii="Times New Roman" w:hAnsi="Times New Roman"/>
          <w:b w:val="false"/>
          <w:i w:val="false"/>
          <w:color w:val="000000"/>
          <w:sz w:val="21"/>
        </w:rPr>
        <w:t>[Filed emergency 8/18/00—published 9/6/00, effective 8/18/00]</w:t>
      </w:r>
    </w:p>
    <w:p>
      <w:pPr>
        <w:spacing w:before="0" w:after="0"/>
        <w:ind w:left="120"/>
        <w:jc w:val="center"/>
      </w:pPr>
      <w:r>
        <w:rPr>
          <w:rFonts w:ascii="Times New Roman" w:hAnsi="Times New Roman"/>
          <w:b w:val="false"/>
          <w:i w:val="false"/>
          <w:color w:val="000000"/>
          <w:sz w:val="21"/>
        </w:rPr>
        <w:t>[Filed 1/5/01, Notice 9/6/00—published 1/24/01, effective 2/28/01]</w:t>
      </w:r>
    </w:p>
    <w:p>
      <w:pPr>
        <w:spacing w:before="0" w:after="0"/>
        <w:ind w:left="120"/>
        <w:jc w:val="center"/>
      </w:pPr>
      <w:r>
        <w:rPr>
          <w:rFonts w:ascii="Times New Roman" w:hAnsi="Times New Roman"/>
          <w:b w:val="false"/>
          <w:i w:val="false"/>
          <w:color w:val="000000"/>
          <w:sz w:val="21"/>
        </w:rPr>
        <w:t>[Filed emergency 12/7/01—published 12/26/01, effective 12/7/01]</w:t>
      </w:r>
    </w:p>
    <w:p>
      <w:pPr>
        <w:spacing w:before="0" w:after="0"/>
        <w:ind w:left="120"/>
        <w:jc w:val="center"/>
      </w:pPr>
      <w:r>
        <w:rPr>
          <w:rFonts w:ascii="Times New Roman" w:hAnsi="Times New Roman"/>
          <w:b w:val="false"/>
          <w:i w:val="false"/>
          <w:color w:val="000000"/>
          <w:sz w:val="21"/>
        </w:rPr>
        <w:t>[Filed 10/21/05, Notice 9/14/05—published 11/23/05, effective 12/28/05]</w:t>
      </w:r>
    </w:p>
    <w:p>
      <w:pPr>
        <w:spacing w:before="0" w:after="0"/>
        <w:ind w:left="120"/>
        <w:jc w:val="center"/>
      </w:pPr>
      <w:r>
        <w:rPr>
          <w:rFonts w:ascii="Times New Roman" w:hAnsi="Times New Roman"/>
          <w:b w:val="false"/>
          <w:i w:val="false"/>
          <w:color w:val="000000"/>
          <w:sz w:val="21"/>
        </w:rPr>
        <w:t>[Filed emergency 10/17/07—published 11/7/07, effective 10/17/07]</w:t>
      </w:r>
    </w:p>
    <w:p>
      <w:pPr>
        <w:spacing w:before="0" w:after="0"/>
        <w:ind w:left="120"/>
        <w:jc w:val="center"/>
      </w:pPr>
      <w:r>
        <w:rPr>
          <w:rFonts w:ascii="Times New Roman" w:hAnsi="Times New Roman"/>
          <w:b w:val="false"/>
          <w:i w:val="false"/>
          <w:color w:val="000000"/>
          <w:sz w:val="21"/>
        </w:rPr>
        <w:t>[Filed ARC 7553B</w:t>
      </w:r>
      <w:r>
        <w:rPr>
          <w:rFonts w:ascii="Times New Roman" w:hAnsi="Times New Roman"/>
          <w:b w:val="false"/>
          <w:i w:val="false"/>
          <w:color w:val="000000"/>
          <w:sz w:val="21"/>
        </w:rPr>
        <w:t xml:space="preserve"> (Notice ARC 7338B,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9388B</w:t>
      </w:r>
      <w:r>
        <w:rPr>
          <w:rFonts w:ascii="Times New Roman" w:hAnsi="Times New Roman"/>
          <w:b w:val="false"/>
          <w:i w:val="false"/>
          <w:color w:val="000000"/>
          <w:sz w:val="21"/>
        </w:rPr>
        <w:t xml:space="preserve"> (Notice ARC 9165B, IAB 10/20/10)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0392C</w:t>
      </w:r>
      <w:r>
        <w:rPr>
          <w:rFonts w:ascii="Times New Roman" w:hAnsi="Times New Roman"/>
          <w:b w:val="false"/>
          <w:i w:val="false"/>
          <w:color w:val="000000"/>
          <w:sz w:val="21"/>
        </w:rPr>
        <w:t xml:space="preserve"> (Notice ARC 0234C, IAB 7/25/12)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1381C</w:t>
      </w:r>
      <w:r>
        <w:rPr>
          <w:rFonts w:ascii="Times New Roman" w:hAnsi="Times New Roman"/>
          <w:b w:val="false"/>
          <w:i w:val="false"/>
          <w:color w:val="000000"/>
          <w:sz w:val="21"/>
        </w:rPr>
        <w:t xml:space="preserve"> (Notice ARC 1280C, IAB 1/8/14)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2035C</w:t>
      </w:r>
      <w:r>
        <w:rPr>
          <w:rFonts w:ascii="Times New Roman" w:hAnsi="Times New Roman"/>
          <w:b w:val="false"/>
          <w:i w:val="false"/>
          <w:color w:val="000000"/>
          <w:sz w:val="21"/>
        </w:rPr>
        <w:t xml:space="preserve"> (Notice ARC 1965C, IAB 4/15/15)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5721C</w:t>
      </w:r>
      <w:r>
        <w:rPr>
          <w:rFonts w:ascii="Times New Roman" w:hAnsi="Times New Roman"/>
          <w:b w:val="false"/>
          <w:i w:val="false"/>
          <w:color w:val="000000"/>
          <w:sz w:val="21"/>
        </w:rPr>
        <w:t xml:space="preserve"> (Notice ARC 5575C,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Emergency ARC 9455C, IAB 8/6/25, effective 7/10/25]</w:t>
      </w:r>
    </w:p>
    <w:p>
      <w:pPr>
        <w:pBdr>
          <w:bottom w:space="2"/>
        </w:pBdr>
        <w:spacing w:before="0" w:after="0"/>
        <w:ind w:left="120"/>
        <w:jc w:val="both"/>
      </w:pPr>
      <w:r>
        <w:rPr>
          <w:rFonts w:ascii="Times New Roman" w:hAnsi="Times New Roman"/>
          <w:b w:val="false"/>
          <w:i w:val="false"/>
          <w:color w:val="000000"/>
          <w:sz w:val="22"/>
        </w:rPr>
        <w:t>Applicable to Commerce Commission [250] Ch 12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3D.pdf" Type="http://schemas.openxmlformats.org/officeDocument/2006/relationships/hyperlink" Id="rId5"/>
    <Relationship TargetMode="External" Target="https://www.legis.iowa.gov/docs/ico/chapter/203C.18.pdf" Type="http://schemas.openxmlformats.org/officeDocument/2006/relationships/hyperlink" Id="rId6"/>
    <Relationship TargetMode="External" Target="https://www.legis.iowa.gov/docs/ico/chapter/203C.pdf" Type="http://schemas.openxmlformats.org/officeDocument/2006/relationships/hyperlink" Id="rId7"/>
    <Relationship TargetMode="External" Target="https://www.legis.iowa.gov/docs/ico/chapter/203C.37.pdf" Type="http://schemas.openxmlformats.org/officeDocument/2006/relationships/hyperlink" Id="rId8"/>
    <Relationship TargetMode="External" Target="https://www.legis.iowa.gov/docs/iac/rule/21.90.7.pdf" Type="http://schemas.openxmlformats.org/officeDocument/2006/relationships/hyperlink" Id="rId9"/>
    <Relationship TargetMode="External" Target="https://www.legis.iowa.gov/docs/iac/rule/21.90.7.pdf" Type="http://schemas.openxmlformats.org/officeDocument/2006/relationships/hyperlink" Id="rId10"/>
    <Relationship TargetMode="External" Target="https://www.legis.iowa.gov/docs/iac/rule/21.90.7.pdf" Type="http://schemas.openxmlformats.org/officeDocument/2006/relationships/hyperlink" Id="rId11"/>
    <Relationship TargetMode="External" Target="https://www.legis.iowa.gov/docs/iac/rule/21.90.7.pdf" Type="http://schemas.openxmlformats.org/officeDocument/2006/relationships/hyperlink" Id="rId12"/>
    <Relationship TargetMode="External" Target="https://www.legis.iowa.gov/docs/iac/rule/21.90.7.pdf" Type="http://schemas.openxmlformats.org/officeDocument/2006/relationships/hyperlink" Id="rId13"/>
    <Relationship TargetMode="External" Target="https://www.legis.iowa.gov/docs/iac/rule/21.90.7.pdf" Type="http://schemas.openxmlformats.org/officeDocument/2006/relationships/hyperlink" Id="rId14"/>
    <Relationship TargetMode="External" Target="https://www.legis.iowa.gov/docs/iac/rule/21.90.7.pdf" Type="http://schemas.openxmlformats.org/officeDocument/2006/relationships/hyperlink" Id="rId15"/>
    <Relationship TargetMode="External" Target="https://www.legis.iowa.gov/docs/iac/rule/21.90.7.pdf" Type="http://schemas.openxmlformats.org/officeDocument/2006/relationships/hyperlink" Id="rId16"/>
    <Relationship TargetMode="External" Target="https://www.legis.iowa.gov/docs/iac/rule/21.90.7.pdf" Type="http://schemas.openxmlformats.org/officeDocument/2006/relationships/hyperlink" Id="rId17"/>
    <Relationship TargetMode="External" Target="https://www.legis.iowa.gov/docs/iac/rule/21.90.7.pdf" Type="http://schemas.openxmlformats.org/officeDocument/2006/relationships/hyperlink" Id="rId18"/>
    <Relationship TargetMode="External" Target="https://www.legis.iowa.gov/docs/iac/rule/21.90.7.pdf" Type="http://schemas.openxmlformats.org/officeDocument/2006/relationships/hyperlink" Id="rId19"/>
    <Relationship TargetMode="External" Target="https://www.legis.iowa.gov/docs/ico/chapter/203C.6.pdf" Type="http://schemas.openxmlformats.org/officeDocument/2006/relationships/hyperlink" Id="rId20"/>
    <Relationship TargetMode="External" Target="https://www.legis.iowa.gov/docs/ico/chapter/203C.6.pdf" Type="http://schemas.openxmlformats.org/officeDocument/2006/relationships/hyperlink" Id="rId21"/>
    <Relationship TargetMode="External" Target="https://www.legis.iowa.gov/docs/ico/chapter/203C.6.pdf" Type="http://schemas.openxmlformats.org/officeDocument/2006/relationships/hyperlink" Id="rId22"/>
    <Relationship TargetMode="External" Target="https://www.legis.iowa.gov/docs/ico/chapter/203C.36.pdf" Type="http://schemas.openxmlformats.org/officeDocument/2006/relationships/hyperlink" Id="rId23"/>
    <Relationship TargetMode="External" Target="https://www.legis.iowa.gov/docs/iac/rule/21.90.7.pdf" Type="http://schemas.openxmlformats.org/officeDocument/2006/relationships/hyperlink" Id="rId24"/>
    <Relationship TargetMode="External" Target="https://www.legis.iowa.gov/docs/iac/rule/21.90.7.pdf" Type="http://schemas.openxmlformats.org/officeDocument/2006/relationships/hyperlink" Id="rId25"/>
    <Relationship TargetMode="External" Target="https://www.legis.iowa.gov/docs/iac/rule/21.90.7.pdf" Type="http://schemas.openxmlformats.org/officeDocument/2006/relationships/hyperlink" Id="rId26"/>
    <Relationship TargetMode="External" Target="https://www.legis.iowa.gov/docs/iac/rule/21.90.7.pdf" Type="http://schemas.openxmlformats.org/officeDocument/2006/relationships/hyperlink" Id="rId27"/>
    <Relationship TargetMode="External" Target="https://www.legis.iowa.gov/docs/iac/rule/21.90.7.pdf" Type="http://schemas.openxmlformats.org/officeDocument/2006/relationships/hyperlink" Id="rId28"/>
    <Relationship TargetMode="External" Target="https://www.legis.iowa.gov/docs/ico/chapter/203C.6.pdf" Type="http://schemas.openxmlformats.org/officeDocument/2006/relationships/hyperlink" Id="rId29"/>
    <Relationship TargetMode="External" Target="https://www.legis.iowa.gov/docs/ico/chapter/203C.6.pdf" Type="http://schemas.openxmlformats.org/officeDocument/2006/relationships/hyperlink" Id="rId30"/>
    <Relationship TargetMode="External" Target="https://www.legis.iowa.gov/docs/ico/chapter/203C.40.pdf" Type="http://schemas.openxmlformats.org/officeDocument/2006/relationships/hyperlink" Id="rId31"/>
    <Relationship TargetMode="External" Target="https://www.legis.iowa.gov/docs/ico/chapter/203C.13.pdf" Type="http://schemas.openxmlformats.org/officeDocument/2006/relationships/hyperlink" Id="rId32"/>
    <Relationship TargetMode="External" Target="https://www.legis.iowa.gov/docs/ico/chapter/203C.13.pdf" Type="http://schemas.openxmlformats.org/officeDocument/2006/relationships/hyperlink" Id="rId33"/>
    <Relationship TargetMode="External" Target="https://www.legis.iowa.gov/docs/ico/chapter/203C.6.pdf" Type="http://schemas.openxmlformats.org/officeDocument/2006/relationships/hyperlink" Id="rId34"/>
    <Relationship TargetMode="External" Target="https://www.legis.iowa.gov/docs/ico/chapter/203C.6.pdf" Type="http://schemas.openxmlformats.org/officeDocument/2006/relationships/hyperlink" Id="rId35"/>
    <Relationship TargetMode="External" Target="https://www.legis.iowa.gov/docs/ico/chapter/203C.13.pdf" Type="http://schemas.openxmlformats.org/officeDocument/2006/relationships/hyperlink" Id="rId36"/>
    <Relationship TargetMode="External" Target="https://www.legis.iowa.gov/docs/ico/chapter/203C.6.pdf" Type="http://schemas.openxmlformats.org/officeDocument/2006/relationships/hyperlink" Id="rId37"/>
    <Relationship TargetMode="External" Target="https://www.legis.iowa.gov/docs/iac/rule/21.90.8.pdf" Type="http://schemas.openxmlformats.org/officeDocument/2006/relationships/hyperlink" Id="rId38"/>
    <Relationship TargetMode="External" Target="https://www.legis.iowa.gov/docs/iac/rule/21.90.8.pdf" Type="http://schemas.openxmlformats.org/officeDocument/2006/relationships/hyperlink" Id="rId39"/>
    <Relationship TargetMode="External" Target="https://www.legis.iowa.gov/docs/iac/rule/21.90.8.pdf" Type="http://schemas.openxmlformats.org/officeDocument/2006/relationships/hyperlink" Id="rId40"/>
    <Relationship TargetMode="External" Target="https://www.legis.iowa.gov/docs/ico/chapter/203C.6.pdf" Type="http://schemas.openxmlformats.org/officeDocument/2006/relationships/hyperlink" Id="rId41"/>
    <Relationship TargetMode="External" Target="https://www.legis.iowa.gov/docs/ico/chapter/203C.11.pdf" Type="http://schemas.openxmlformats.org/officeDocument/2006/relationships/hyperlink" Id="rId42"/>
    <Relationship TargetMode="External" Target="https://www.legis.iowa.gov/docs/ico/chapter/203.13.pdf" Type="http://schemas.openxmlformats.org/officeDocument/2006/relationships/hyperlink" Id="rId43"/>
    <Relationship TargetMode="External" Target="https://www.legis.iowa.gov/docs/ico/chapter/203C.14.pdf" Type="http://schemas.openxmlformats.org/officeDocument/2006/relationships/hyperlink" Id="rId44"/>
    <Relationship TargetMode="External" Target="https://www.legis.iowa.gov/docs/ico/chapter/203D.pdf" Type="http://schemas.openxmlformats.org/officeDocument/2006/relationships/hyperlink" Id="rId45"/>
    <Relationship TargetMode="External" Target="https://www.legis.iowa.gov/docs/iac/rule/21.90.8.pdf" Type="http://schemas.openxmlformats.org/officeDocument/2006/relationships/hyperlink" Id="rId46"/>
    <Relationship TargetMode="External" Target="https://www.legis.iowa.gov/docs/iac/rule/21.90.8.pdf" Type="http://schemas.openxmlformats.org/officeDocument/2006/relationships/hyperlink" Id="rId47"/>
    <Relationship TargetMode="External" Target="https://www.legis.iowa.gov/docs/ico/chapter/203D.pdf" Type="http://schemas.openxmlformats.org/officeDocument/2006/relationships/hyperlink" Id="rId48"/>
    <Relationship TargetMode="External" Target="https://www.legis.iowa.gov/docs/ico/chapter/203C.6.pdf" Type="http://schemas.openxmlformats.org/officeDocument/2006/relationships/hyperlink" Id="rId49"/>
    <Relationship TargetMode="External" Target="https://www.legis.iowa.gov/docs/ico/chapter/203C.6.pdf" Type="http://schemas.openxmlformats.org/officeDocument/2006/relationships/hyperlink" Id="rId50"/>
    <Relationship TargetMode="External" Target="https://www.legis.iowa.gov/docs/ico/chapter/203C.17.pdf" Type="http://schemas.openxmlformats.org/officeDocument/2006/relationships/hyperlink" Id="rId51"/>
    <Relationship TargetMode="External" Target="https://www.legis.iowa.gov/docs/ico/chapter/554.7601.pdf" Type="http://schemas.openxmlformats.org/officeDocument/2006/relationships/hyperlink" Id="rId52"/>
    <Relationship TargetMode="External" Target="https://www.legis.iowa.gov/docs/ico/chapter/203C.pdf" Type="http://schemas.openxmlformats.org/officeDocument/2006/relationships/hyperlink" Id="rId53"/>
    <Relationship TargetMode="External" Target="https://www.legis.iowa.gov/docs/iac/rule/21.90.14.pdf" Type="http://schemas.openxmlformats.org/officeDocument/2006/relationships/hyperlink" Id="rId54"/>
    <Relationship TargetMode="External" Target="https://www.legis.iowa.gov/docs/ico/chapter/203C.pdf" Type="http://schemas.openxmlformats.org/officeDocument/2006/relationships/hyperlink" Id="rId55"/>
    <Relationship TargetMode="External" Target="https://www.legis.iowa.gov/docs/ico/chapter/203C.pdf" Type="http://schemas.openxmlformats.org/officeDocument/2006/relationships/hyperlink" Id="rId56"/>
    <Relationship TargetMode="External" Target="https://www.legis.iowa.gov/docs/ico/chapter/203C.pdf" Type="http://schemas.openxmlformats.org/officeDocument/2006/relationships/hyperlink" Id="rId57"/>
    <Relationship TargetMode="External" Target="https://www.legis.iowa.gov/docs/ico/chapter/203C.pdf" Type="http://schemas.openxmlformats.org/officeDocument/2006/relationships/hyperlink" Id="rId58"/>
    <Relationship TargetMode="External" Target="https://www.legis.iowa.gov/docs/iac/rule/21.90.14.pdf" Type="http://schemas.openxmlformats.org/officeDocument/2006/relationships/hyperlink" Id="rId59"/>
    <Relationship TargetMode="External" Target="https://www.legis.iowa.gov/docs/ico/chapter/203C.pdf" Type="http://schemas.openxmlformats.org/officeDocument/2006/relationships/hyperlink" Id="rId60"/>
    <Relationship TargetMode="External" Target="https://www.legis.iowa.gov/docs/ico/chapter/203C.pdf" Type="http://schemas.openxmlformats.org/officeDocument/2006/relationships/hyperlink" Id="rId61"/>
    <Relationship TargetMode="External" Target="https://www.legis.iowa.gov/docs/ico/chapter/203D.pdf" Type="http://schemas.openxmlformats.org/officeDocument/2006/relationships/hyperlink" Id="rId62"/>
    <Relationship TargetMode="External" Target="https://www.legis.iowa.gov/docs/iac/rule/21.90.14.pdf" Type="http://schemas.openxmlformats.org/officeDocument/2006/relationships/hyperlink" Id="rId63"/>
    <Relationship TargetMode="External" Target="https://www.legis.iowa.gov/docs/ico/chapter/203C.pdf" Type="http://schemas.openxmlformats.org/officeDocument/2006/relationships/hyperlink" Id="rId64"/>
    <Relationship TargetMode="External" Target="https://www.legis.iowa.gov/docs/iac/rule/21.90.14.pdf" Type="http://schemas.openxmlformats.org/officeDocument/2006/relationships/hyperlink" Id="rId65"/>
    <Relationship TargetMode="External" Target="https://www.legis.iowa.gov/docs/ico/chapter/203C.pdf" Type="http://schemas.openxmlformats.org/officeDocument/2006/relationships/hyperlink" Id="rId66"/>
    <Relationship TargetMode="External" Target="https://www.legis.iowa.gov/docs/ico/chapter/203D.pdf" Type="http://schemas.openxmlformats.org/officeDocument/2006/relationships/hyperlink" Id="rId67"/>
    <Relationship TargetMode="External" Target="https://www.legis.iowa.gov/docs/ico/chapter/203C.6.pdf" Type="http://schemas.openxmlformats.org/officeDocument/2006/relationships/hyperlink" Id="rId68"/>
    <Relationship TargetMode="External" Target="https://www.legis.iowa.gov/docs/iac/rule/21.90.14.pdf" Type="http://schemas.openxmlformats.org/officeDocument/2006/relationships/hyperlink" Id="rId69"/>
    <Relationship TargetMode="External" Target="https://www.legis.iowa.gov/docs/iac/rule/21.90.14.pdf" Type="http://schemas.openxmlformats.org/officeDocument/2006/relationships/hyperlink" Id="rId70"/>
    <Relationship TargetMode="External" Target="https://www.legis.iowa.gov/docs/iac/rule/21.90.11.pdf" Type="http://schemas.openxmlformats.org/officeDocument/2006/relationships/hyperlink" Id="rId71"/>
    <Relationship TargetMode="External" Target="https://www.legis.iowa.gov/docs/iac/rule/21.90.12.pdf" Type="http://schemas.openxmlformats.org/officeDocument/2006/relationships/hyperlink" Id="rId72"/>
    <Relationship TargetMode="External" Target="https://www.legis.iowa.gov/docs/iac/rule/21.90.15.pdf" Type="http://schemas.openxmlformats.org/officeDocument/2006/relationships/hyperlink" Id="rId73"/>
    <Relationship TargetMode="External" Target="https://www.legis.iowa.gov/docs/ico/chapter/203C.2.pdf" Type="http://schemas.openxmlformats.org/officeDocument/2006/relationships/hyperlink" Id="rId74"/>
    <Relationship TargetMode="External" Target="https://www.legis.iowa.gov/docs/ico/chapter/203C.pdf" Type="http://schemas.openxmlformats.org/officeDocument/2006/relationships/hyperlink" Id="rId75"/>
    <Relationship TargetMode="External" Target="https://www.legis.iowa.gov/docs/ico/chapter/203C.6.pdf" Type="http://schemas.openxmlformats.org/officeDocument/2006/relationships/hyperlink" Id="rId76"/>
    <Relationship TargetMode="External" Target="https://www.legis.iowa.gov/docs/ico/chapter/203C.6.pdf" Type="http://schemas.openxmlformats.org/officeDocument/2006/relationships/hyperlink" Id="rId77"/>
    <Relationship TargetMode="External" Target="https://www.legis.iowa.gov/docs/ico/chapter/203C.6.pdf" Type="http://schemas.openxmlformats.org/officeDocument/2006/relationships/hyperlink" Id="rId78"/>
    <Relationship TargetMode="External" Target="https://www.legis.iowa.gov/docs/iac/rule/21.90.14.pdf" Type="http://schemas.openxmlformats.org/officeDocument/2006/relationships/hyperlink" Id="rId79"/>
    <Relationship TargetMode="External" Target="https://www.legis.iowa.gov/docs/iac/rule/21.90.18.pdf" Type="http://schemas.openxmlformats.org/officeDocument/2006/relationships/hyperlink" Id="rId80"/>
    <Relationship TargetMode="External" Target="https://www.legis.iowa.gov/docs/ico/chapter/203C.8.pdf" Type="http://schemas.openxmlformats.org/officeDocument/2006/relationships/hyperlink" Id="rId81"/>
    <Relationship TargetMode="External" Target="https://www.legis.iowa.gov/docs/ico/chapter/203C.8.pdf" Type="http://schemas.openxmlformats.org/officeDocument/2006/relationships/hyperlink" Id="rId82"/>
    <Relationship TargetMode="External" Target="https://www.legis.iowa.gov/docs/iac/rule/21.90.24.pdf" Type="http://schemas.openxmlformats.org/officeDocument/2006/relationships/hyperlink" Id="rId83"/>
    <Relationship TargetMode="External" Target="https://www.legis.iowa.gov/docs/iac/rule/21.90.24.pdf" Type="http://schemas.openxmlformats.org/officeDocument/2006/relationships/hyperlink" Id="rId84"/>
    <Relationship TargetMode="External" Target="https://www.legis.iowa.gov/docs/iac/rule/21.90.26.pdf" Type="http://schemas.openxmlformats.org/officeDocument/2006/relationships/hyperlink" Id="rId85"/>
    <Relationship TargetMode="External" Target="https://www.legis.iowa.gov/docs/iac/rule/21.90.16.pdf" Type="http://schemas.openxmlformats.org/officeDocument/2006/relationships/hyperlink" Id="rId86"/>
    <Relationship TargetMode="External" Target="https://www.legis.iowa.gov/docs/ico/chapter/203C.pdf" Type="http://schemas.openxmlformats.org/officeDocument/2006/relationships/hyperlink"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