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COLLECTION PROCEDURES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21—7.1</w:t>
      </w:r>
      <w:r>
        <w:rPr>
          <w:rFonts w:ascii="Times New Roman" w:hAnsi="Times New Roman"/>
          <w:b/>
          <w:i w:val="false"/>
          <w:color w:val="000000"/>
          <w:sz w:val="22"/>
        </w:rPr>
        <w:t xml:space="preserve">(159,252J,272D) </w:t>
      </w:r>
      <w:r>
        <w:rPr>
          <w:rFonts w:ascii="Times New Roman" w:hAnsi="Times New Roman"/>
          <w:b/>
          <w:i w:val="false"/>
          <w:color w:val="000000"/>
          <w:sz w:val="22"/>
        </w:rPr>
        <w:t xml:space="preserve">Licensing actions. </w:t>
      </w:r>
      <w:r>
        <w:rPr>
          <w:rFonts w:ascii="Times New Roman" w:hAnsi="Times New Roman"/>
          <w:b w:val="false"/>
          <w:i w:val="false"/>
          <w:color w:val="000000"/>
          <w:sz w:val="22"/>
        </w:rPr>
        <w:t xml:space="preserve">In addition to other reasons specified by statute or rule, the department may refuse to issue a license or permit, or may revoke, suspend, or not renew any license or permit for which it has jurisdiction if the department is in receipt of a certificate of noncompliance from the child support recovery unit pursuant to the procedures set forth in Iowa Code chapter </w:t>
      </w:r>
      <w:hyperlink r:id="rId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or from the centralized collection unit of the department of revenue pursuant to the procedures set forth in Iowa Code chapter </w:t>
      </w:r>
      <w:hyperlink r:id="rId6">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An applicant, licensee, or permit holder whose application is denied or whose license or permit is denied, suspended, or revoked because of receipt by the department of a certificate of noncompliance issued by the child support recovery unit or by the centralized collection unit of the department of revenue shall be subject to the provisions of rule </w:t>
      </w:r>
      <w:hyperlink r:id="rId7">
        <w:r>
          <w:rPr>
            <w:rStyle w:val="Hyperlink"/>
            <w:rFonts w:ascii="Times New Roman" w:hAnsi="Times New Roman"/>
            <w:b w:val="false"/>
            <w:i w:val="false"/>
            <w:color w:val="000000"/>
            <w:sz w:val="22"/>
          </w:rPr>
          <w:t>21—7.1</w:t>
        </w:r>
      </w:hyperlink>
      <w:r>
        <w:rPr>
          <w:rFonts w:ascii="Times New Roman" w:hAnsi="Times New Roman"/>
          <w:b w:val="false"/>
          <w:i w:val="false"/>
          <w:color w:val="000000"/>
          <w:sz w:val="22"/>
        </w:rPr>
        <w:t xml:space="preserve">(159,252J,272D). The procedures specified in </w:t>
      </w:r>
      <w:hyperlink r:id="rId8">
        <w:r>
          <w:rPr>
            <w:rStyle w:val="Hyperlink"/>
            <w:rFonts w:ascii="Times New Roman" w:hAnsi="Times New Roman"/>
            <w:b w:val="false"/>
            <w:i w:val="false"/>
            <w:color w:val="000000"/>
            <w:sz w:val="22"/>
          </w:rPr>
          <w:t>21—Chapter 2</w:t>
        </w:r>
      </w:hyperlink>
      <w:r>
        <w:rPr>
          <w:rFonts w:ascii="Times New Roman" w:hAnsi="Times New Roman"/>
          <w:b w:val="false"/>
          <w:i w:val="false"/>
          <w:color w:val="000000"/>
          <w:sz w:val="22"/>
        </w:rPr>
        <w:t xml:space="preserve"> for contesting departmental actions shall not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9390B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21—7.2</w:t>
      </w:r>
      <w:r>
        <w:rPr>
          <w:rFonts w:ascii="Times New Roman" w:hAnsi="Times New Roman"/>
          <w:b/>
          <w:i w:val="false"/>
          <w:color w:val="000000"/>
          <w:sz w:val="22"/>
        </w:rPr>
        <w:t xml:space="preserve">(159,252J,272D) </w:t>
      </w:r>
      <w:r>
        <w:rPr>
          <w:rFonts w:ascii="Times New Roman" w:hAnsi="Times New Roman"/>
          <w:b/>
          <w:i w:val="false"/>
          <w:color w:val="000000"/>
          <w:sz w:val="22"/>
        </w:rPr>
        <w:t xml:space="preserve">Collection procedures. </w:t>
      </w:r>
      <w:r>
        <w:rPr>
          <w:rFonts w:ascii="Times New Roman" w:hAnsi="Times New Roman"/>
          <w:b w:val="false"/>
          <w:i w:val="false"/>
          <w:color w:val="000000"/>
          <w:sz w:val="22"/>
        </w:rPr>
        <w:t xml:space="preserve">The following procedures shall apply to actions taken by the department on a certificate of noncompliance pursuant to Iowa Code chapter </w:t>
      </w:r>
      <w:hyperlink r:id="rId9">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or </w:t>
      </w:r>
      <w:hyperlink r:id="rId10">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Iowa Code section </w:t>
      </w:r>
      <w:hyperlink r:id="rId11">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xml:space="preserve"> shall be served upon the applicant, licensee, or permit holder by restricted certified mail, return receipt requested, or personal service in accordance with Iowa Rule of Civil Procedure 1.305. Alternatively, the applicant, licensee, or permit holder may accept service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revocation or suspension of a license or permit or the denial of the issuance or renewal of a license or permit, as specified in the notice required by Iowa Code section </w:t>
      </w:r>
      <w:hyperlink r:id="rId13">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shall be 60 days following service of the notice upon the licensee, permit holder, or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licensees, and permit holders shall keep the department informed of all court actions. Applicants, licensees and permit holders shall also keep the department informed of all child support recovery unit actions taken under or in connection with Iowa Code chapter </w:t>
      </w:r>
      <w:hyperlink r:id="rId1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or of all centralized collection unit actions taken under or in connection with Iowa Code chapter </w:t>
      </w:r>
      <w:hyperlink r:id="rId16">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Copies shall be provided to the department, within seven days of filing or issuance, of all applications filed with the district court pursuant to Iowa Code section </w:t>
      </w:r>
      <w:hyperlink r:id="rId17">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272D.9</w:t>
        </w:r>
      </w:hyperlink>
      <w:r>
        <w:rPr>
          <w:rFonts w:ascii="Times New Roman" w:hAnsi="Times New Roman"/>
          <w:b w:val="false"/>
          <w:i w:val="false"/>
          <w:color w:val="000000"/>
          <w:sz w:val="22"/>
        </w:rPr>
        <w:t>, all court orders entered in such actions, and withdrawals of certificates of noncompliance by the child support recovery unit or withdrawals of certificates of noncompliance by the centralized collection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w:t>
      </w:r>
      <w:r>
        <w:rPr>
          <w:rFonts w:ascii="Times New Roman" w:hAnsi="Times New Roman"/>
          <w:b w:val="false"/>
          <w:i w:val="false"/>
          <w:color w:val="000000"/>
          <w:sz w:val="22"/>
        </w:rPr>
        <w:t> </w:t>
      </w:r>
      <w:r>
        <w:rPr>
          <w:rFonts w:ascii="Times New Roman" w:hAnsi="Times New Roman"/>
          <w:b w:val="false"/>
          <w:i w:val="false"/>
          <w:color w:val="000000"/>
          <w:sz w:val="22"/>
        </w:rPr>
        <w:t xml:space="preserve">All departmental fees for applications, license renewals or reinstatements must be paid by the applicant, licensee, or permit holder before a license will be issued, renewed or reinstated after the department has denied the issuance or renewal of a license or has suspended or revoked a license or permit pursuant to Iowa Code chapter </w:t>
      </w:r>
      <w:hyperlink r:id="rId19">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or </w:t>
      </w:r>
      <w:hyperlink r:id="rId20">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applicant, licensee, or permit holder timely files a district court action following service of a department notice pursuant to Iowa Code sections </w:t>
      </w:r>
      <w:hyperlink r:id="rId21">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xml:space="preserve"> or </w:t>
      </w:r>
      <w:hyperlink r:id="rId23">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272D.9</w:t>
        </w:r>
      </w:hyperlink>
      <w:r>
        <w:rPr>
          <w:rFonts w:ascii="Times New Roman" w:hAnsi="Times New Roman"/>
          <w:b w:val="false"/>
          <w:i w:val="false"/>
          <w:color w:val="000000"/>
          <w:sz w:val="22"/>
        </w:rPr>
        <w:t>, the department shall continue with the intended action described in the notice upon receipt of a court order lifting the stay, dismissing the action, or otherwise directing the department to proceed. For the purpose of determining the effective date of revocation or suspension, or denial of the issuance or renewal of a license or permit, the department shall count the number of days before the action was filed and the number of days after the action was disposed of by the court.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9390B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3/8/96, Notice 1/31/96—published 3/27/96, effective 5/1/96]</w:t>
      </w:r>
    </w:p>
    <w:p>
      <w:pPr>
        <w:spacing w:before="0" w:after="0"/>
        <w:ind w:left="120"/>
        <w:jc w:val="center"/>
      </w:pPr>
      <w:r>
        <w:rPr>
          <w:rFonts w:ascii="Times New Roman" w:hAnsi="Times New Roman"/>
          <w:b w:val="false"/>
          <w:i w:val="false"/>
          <w:color w:val="000000"/>
          <w:sz w:val="21"/>
        </w:rPr>
        <w:t>[Filed ARC 9390B</w:t>
      </w:r>
      <w:r>
        <w:rPr>
          <w:rFonts w:ascii="Times New Roman" w:hAnsi="Times New Roman"/>
          <w:b w:val="false"/>
          <w:i w:val="false"/>
          <w:color w:val="000000"/>
          <w:sz w:val="21"/>
        </w:rPr>
        <w:t xml:space="preserve"> (Notice ARC 9219B, IAB 11/17/10)</w:t>
      </w:r>
      <w:r>
        <w:rPr>
          <w:rFonts w:ascii="Times New Roman" w:hAnsi="Times New Roman"/>
          <w:b w:val="false"/>
          <w:i w:val="false"/>
          <w:color w:val="000000"/>
          <w:sz w:val="21"/>
        </w:rPr>
        <w:t>, IAB 2/23/11, effective 3/30/11]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2J.pdf" Type="http://schemas.openxmlformats.org/officeDocument/2006/relationships/hyperlink" Id="rId5"/>
    <Relationship TargetMode="External" Target="https://www.legis.iowa.gov/docs/ico/chapter/272D.pdf" Type="http://schemas.openxmlformats.org/officeDocument/2006/relationships/hyperlink" Id="rId6"/>
    <Relationship TargetMode="External" Target="https://www.legis.iowa.gov/docs/iac/rule/21.7.1.pdf" Type="http://schemas.openxmlformats.org/officeDocument/2006/relationships/hyperlink" Id="rId7"/>
    <Relationship TargetMode="External" Target="https://www.legis.iowa.gov/docs/iac/chapter/21.2.pdf" Type="http://schemas.openxmlformats.org/officeDocument/2006/relationships/hyperlink" Id="rId8"/>
    <Relationship TargetMode="External" Target="https://www.legis.iowa.gov/docs/ico/chapter/252J.pdf" Type="http://schemas.openxmlformats.org/officeDocument/2006/relationships/hyperlink" Id="rId9"/>
    <Relationship TargetMode="External" Target="https://www.legis.iowa.gov/docs/ico/chapter/272D.pdf" Type="http://schemas.openxmlformats.org/officeDocument/2006/relationships/hyperlink" Id="rId10"/>
    <Relationship TargetMode="External" Target="https://www.legis.iowa.gov/docs/ico/chapter/252J.8.pdf" Type="http://schemas.openxmlformats.org/officeDocument/2006/relationships/hyperlink" Id="rId11"/>
    <Relationship TargetMode="External" Target="https://www.legis.iowa.gov/docs/ico/chapter/272D.8.pdf" Type="http://schemas.openxmlformats.org/officeDocument/2006/relationships/hyperlink" Id="rId12"/>
    <Relationship TargetMode="External" Target="https://www.legis.iowa.gov/docs/ico/chapter/252J.8.pdf" Type="http://schemas.openxmlformats.org/officeDocument/2006/relationships/hyperlink" Id="rId13"/>
    <Relationship TargetMode="External" Target="https://www.legis.iowa.gov/docs/ico/chapter/272D.8.pdf" Type="http://schemas.openxmlformats.org/officeDocument/2006/relationships/hyperlink" Id="rId14"/>
    <Relationship TargetMode="External" Target="https://www.legis.iowa.gov/docs/ico/chapter/252J.pdf" Type="http://schemas.openxmlformats.org/officeDocument/2006/relationships/hyperlink" Id="rId15"/>
    <Relationship TargetMode="External" Target="https://www.legis.iowa.gov/docs/ico/chapter/272D.pdf" Type="http://schemas.openxmlformats.org/officeDocument/2006/relationships/hyperlink" Id="rId16"/>
    <Relationship TargetMode="External" Target="https://www.legis.iowa.gov/docs/ico/chapter/252J.9.pdf" Type="http://schemas.openxmlformats.org/officeDocument/2006/relationships/hyperlink" Id="rId17"/>
    <Relationship TargetMode="External" Target="https://www.legis.iowa.gov/docs/ico/chapter/272D.9.pdf" Type="http://schemas.openxmlformats.org/officeDocument/2006/relationships/hyperlink" Id="rId18"/>
    <Relationship TargetMode="External" Target="https://www.legis.iowa.gov/docs/ico/chapter/252J.pdf" Type="http://schemas.openxmlformats.org/officeDocument/2006/relationships/hyperlink" Id="rId19"/>
    <Relationship TargetMode="External" Target="https://www.legis.iowa.gov/docs/ico/chapter/272D.pdf" Type="http://schemas.openxmlformats.org/officeDocument/2006/relationships/hyperlink" Id="rId20"/>
    <Relationship TargetMode="External" Target="https://www.legis.iowa.gov/docs/ico/chapter/252J.8.pdf" Type="http://schemas.openxmlformats.org/officeDocument/2006/relationships/hyperlink" Id="rId21"/>
    <Relationship TargetMode="External" Target="https://www.legis.iowa.gov/docs/ico/chapter/252J.9.pdf" Type="http://schemas.openxmlformats.org/officeDocument/2006/relationships/hyperlink" Id="rId22"/>
    <Relationship TargetMode="External" Target="https://www.legis.iowa.gov/docs/ico/chapter/272D.8.pdf" Type="http://schemas.openxmlformats.org/officeDocument/2006/relationships/hyperlink" Id="rId23"/>
    <Relationship TargetMode="External" Target="https://www.legis.iowa.gov/docs/ico/chapter/272D.9.pdf" Type="http://schemas.openxmlformats.org/officeDocument/2006/relationships/hyperlink" Id="rId24"/>
    <Relationship TargetMode="External" Target="https://www.legis.iowa.gov/docs/ico/chapter/252J.pdf" Type="http://schemas.openxmlformats.org/officeDocument/2006/relationships/hyperlink" Id="rId25"/>
    <Relationship TargetMode="External" Target="https://www.legis.iowa.gov/docs/ico/chapter/272D.pdf" Type="http://schemas.openxmlformats.org/officeDocument/2006/relationships/hyperlink"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