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ANIMAL WELFARE</w:t>
      </w:r>
    </w:p>
    <w:p>
      <w:pPr>
        <w:spacing w:before="0" w:after="0"/>
        <w:ind w:left="120"/>
        <w:jc w:val="center"/>
      </w:pPr>
      <w:r>
        <w:rPr>
          <w:rFonts w:ascii="Times New Roman" w:hAnsi="Times New Roman"/>
          <w:b w:val="false"/>
          <w:i w:val="false"/>
          <w:color w:val="000000"/>
          <w:sz w:val="14"/>
        </w:rPr>
        <w:t>[Prior to 7/27/88 see Agriculture Department 30—Ch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21—67.1</w:t>
      </w:r>
      <w:r>
        <w:rPr>
          <w:rFonts w:ascii="Times New Roman" w:hAnsi="Times New Roman"/>
          <w:b/>
          <w:i w:val="false"/>
          <w:color w:val="000000"/>
          <w:sz w:val="22"/>
        </w:rPr>
        <w:t xml:space="preserve">(162)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“Acclimated” </w:t>
      </w:r>
      <w:r>
        <w:rPr>
          <w:rFonts w:ascii="Times New Roman" w:hAnsi="Times New Roman"/>
          <w:b w:val="false"/>
          <w:i w:val="false"/>
          <w:color w:val="000000"/>
          <w:sz w:val="22"/>
        </w:rPr>
        <w:t>means the animal is accustomed to a climate or environment and has the ability to maintain its body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feed” </w:t>
      </w:r>
      <w:r>
        <w:rPr>
          <w:rFonts w:ascii="Times New Roman" w:hAnsi="Times New Roman"/>
          <w:b w:val="false"/>
          <w:i w:val="false"/>
          <w:color w:val="000000"/>
          <w:sz w:val="22"/>
        </w:rPr>
        <w:t>means the provision at suitable intervals of not more than 24 hours or longer if the dietary requirements of the species so require, of a quantity of wholesome foodstuff suitable for the species and age, sufficient to maintain a reasonable level of nutrition in each animal. The foodstuff shall be served in a clean receptacle, dish or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space” </w:t>
      </w:r>
      <w:r>
        <w:rPr>
          <w:rFonts w:ascii="Times New Roman" w:hAnsi="Times New Roman"/>
          <w:b w:val="false"/>
          <w:i w:val="false"/>
          <w:color w:val="000000"/>
          <w:sz w:val="22"/>
        </w:rPr>
        <w:t>means the animals contained within the primary enclosure all must have the ability to comfortably turn about, stand erect, sit or lie with limbs fully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water” </w:t>
      </w:r>
      <w:r>
        <w:rPr>
          <w:rFonts w:ascii="Times New Roman" w:hAnsi="Times New Roman"/>
          <w:b w:val="false"/>
          <w:i w:val="false"/>
          <w:color w:val="000000"/>
          <w:sz w:val="22"/>
        </w:rPr>
        <w:t>means reasonable access to a supply of clean, fresh, potable water provided in a sanitary manner or provided at suitable intervals for the species and not to exceed 24 hours at any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shelter” </w:t>
      </w:r>
      <w:r>
        <w:rPr>
          <w:rFonts w:ascii="Times New Roman" w:hAnsi="Times New Roman"/>
          <w:b w:val="false"/>
          <w:i w:val="false"/>
          <w:color w:val="000000"/>
          <w:sz w:val="22"/>
        </w:rPr>
        <w:t>means a facility which is used to house or contain dogs or cats, or both, and which is owned, operated, or maintained by an incorporated humane society, animal welfare society, society for the prevention of cruelty to animals, or other nonprofit organization devoted to the welfare, protection, and humane treatment of such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warden” </w:t>
      </w:r>
      <w:r>
        <w:rPr>
          <w:rFonts w:ascii="Times New Roman" w:hAnsi="Times New Roman"/>
          <w:b w:val="false"/>
          <w:i w:val="false"/>
          <w:color w:val="000000"/>
          <w:sz w:val="22"/>
        </w:rPr>
        <w:t xml:space="preserve">means any person employed, contracted, or appointed by the state, municipal corporation, or any political subdivision of the state, for the purpose of aiding in the enforcement of the provisions of Iowa Code chapter </w:t>
      </w:r>
      <w:hyperlink r:id="rId5">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or any other law or ordinance relating to the licensing of animals, control of animals or seizure and impoundment of animals and includes any peace officer, animal control officer, or other employee whose duties in whole or in part include assignments which involve the seizure or taking into custody of any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Welfare Act” </w:t>
      </w:r>
      <w:r>
        <w:rPr>
          <w:rFonts w:ascii="Times New Roman" w:hAnsi="Times New Roman"/>
          <w:b w:val="false"/>
          <w:i w:val="false"/>
          <w:color w:val="000000"/>
          <w:sz w:val="22"/>
        </w:rPr>
        <w:t xml:space="preserve">means the federal Animal Welfare Act, </w:t>
      </w:r>
      <w:r>
        <w:rPr>
          <w:rFonts w:ascii="Times New Roman" w:hAnsi="Times New Roman"/>
          <w:b w:val="false"/>
          <w:i w:val="false"/>
          <w:color w:val="000000"/>
          <w:sz w:val="22"/>
        </w:rPr>
        <w:t>7 U.S.C.</w:t>
      </w:r>
      <w:r>
        <w:rPr>
          <w:rFonts w:ascii="Times New Roman" w:hAnsi="Times New Roman"/>
          <w:b w:val="false"/>
          <w:i w:val="false"/>
          <w:color w:val="000000"/>
          <w:sz w:val="22"/>
        </w:rPr>
        <w:t xml:space="preserve"> Ch. 54, and regulations promulgated by the United States Department of Agriculture and published in 9 C.F.R. 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means a state license, certificate of registration, or permit issued or renewed by the department to a commercial establishment as provided in Iowa Code section </w:t>
      </w:r>
      <w:hyperlink r:id="rId6">
        <w:r>
          <w:rPr>
            <w:rStyle w:val="Hyperlink"/>
            <w:rFonts w:ascii="Times New Roman" w:hAnsi="Times New Roman"/>
            <w:b w:val="false"/>
            <w:i w:val="false"/>
            <w:color w:val="000000"/>
            <w:sz w:val="22"/>
          </w:rPr>
          <w:t>162.2A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“Boarding kennel” </w:t>
      </w:r>
      <w:r>
        <w:rPr>
          <w:rFonts w:ascii="Times New Roman" w:hAnsi="Times New Roman"/>
          <w:b w:val="false"/>
          <w:i w:val="false"/>
          <w:color w:val="000000"/>
          <w:sz w:val="22"/>
        </w:rPr>
        <w:t>means a place or establishment other than a pound or animal shelter where dogs or cats not owned by the proprietor are sheltered, fed, and watered in return for a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“Breeding male or female” </w:t>
      </w:r>
      <w:r>
        <w:rPr>
          <w:rFonts w:ascii="Times New Roman" w:hAnsi="Times New Roman"/>
          <w:b w:val="false"/>
          <w:i w:val="false"/>
          <w:color w:val="000000"/>
          <w:sz w:val="22"/>
        </w:rPr>
        <w:t>means any sexually intact adult dog or cat over 12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means the mechanical removal of organic matter and waste through the application of soap, detergent or other cleaning agent followed by the rinsing of all surfaces with clean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breeder” </w:t>
      </w:r>
      <w:r>
        <w:rPr>
          <w:rFonts w:ascii="Times New Roman" w:hAnsi="Times New Roman"/>
          <w:b w:val="false"/>
          <w:i w:val="false"/>
          <w:color w:val="000000"/>
          <w:sz w:val="22"/>
        </w:rPr>
        <w:t xml:space="preserve">means a person, engaged in the business of breeding dogs or cats, who sells, exchanges, or leases dogs or cats in return for consideration, or who offers to do so, whether or not the animals are raised, trained, groomed, or boarded by the person. A person who owns or harbors three or fewer breeding males or females is not a commercial breeder. However, a person who breeds any number of breeding male or female greyhounds for the purposes of using them for pari-mutuel wagering at a racetrack as provided in Iowa Code chapter </w:t>
      </w:r>
      <w:hyperlink r:id="rId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shall be considered a commercial breeder irrespective of whether the person sells, leases, or exchanges the greyhounds for consideration or offers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establishment”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“establishment” </w:t>
      </w:r>
      <w:r>
        <w:rPr>
          <w:rFonts w:ascii="Times New Roman" w:hAnsi="Times New Roman"/>
          <w:b w:val="false"/>
          <w:i w:val="false"/>
          <w:color w:val="000000"/>
          <w:sz w:val="22"/>
        </w:rPr>
        <w:t>means an animal shelter, boarding kennel, commercial breeder, commercial kennel, dealer, pet shop, pound, public auction, or research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kennel” </w:t>
      </w:r>
      <w:r>
        <w:rPr>
          <w:rFonts w:ascii="Times New Roman" w:hAnsi="Times New Roman"/>
          <w:b w:val="false"/>
          <w:i w:val="false"/>
          <w:color w:val="000000"/>
          <w:sz w:val="22"/>
        </w:rPr>
        <w:t>means a kennel which performs grooming, boarding, or training services for dogs or cats in return for a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“Commingle” </w:t>
      </w:r>
      <w:r>
        <w:rPr>
          <w:rFonts w:ascii="Times New Roman" w:hAnsi="Times New Roman"/>
          <w:b w:val="false"/>
          <w:i w:val="false"/>
          <w:color w:val="000000"/>
          <w:sz w:val="22"/>
        </w:rPr>
        <w:t>means to combine animals from different owners in a common area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any area where dogs are commingled for exercise or social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means any person who is engaged in the business of buying for resale or selling or exchanging dogs or cats, or both, as a principal or agent, or who claims to be so engaged.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and immediate visual supervision” </w:t>
      </w:r>
      <w:r>
        <w:rPr>
          <w:rFonts w:ascii="Times New Roman" w:hAnsi="Times New Roman"/>
          <w:b w:val="false"/>
          <w:i w:val="false"/>
          <w:color w:val="000000"/>
          <w:sz w:val="22"/>
        </w:rPr>
        <w:t>means a person providing visual supervision is located on the premises and within the line of sight of the animal and is available to provide immediate attention to the animals within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“Distemper” </w:t>
      </w:r>
      <w:r>
        <w:rPr>
          <w:rFonts w:ascii="Times New Roman" w:hAnsi="Times New Roman"/>
          <w:b w:val="false"/>
          <w:i w:val="false"/>
          <w:color w:val="000000"/>
          <w:sz w:val="22"/>
        </w:rPr>
        <w:t>means canine distemper virus or feline panleukopenia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“Dog day care” </w:t>
      </w:r>
      <w:r>
        <w:rPr>
          <w:rFonts w:ascii="Times New Roman" w:hAnsi="Times New Roman"/>
          <w:b w:val="false"/>
          <w:i w:val="false"/>
          <w:color w:val="000000"/>
          <w:sz w:val="22"/>
        </w:rPr>
        <w:t>means a facility licensed as a commercial kennel or a boarding kennel and designed and operated with the intention that a dog admitted to the facility is allowed, in compliance with this chapter, to mingle and interact with other dogs in one or more playgroups operating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“Euthanasia” </w:t>
      </w:r>
      <w:r>
        <w:rPr>
          <w:rFonts w:ascii="Times New Roman" w:hAnsi="Times New Roman"/>
          <w:b w:val="false"/>
          <w:i w:val="false"/>
          <w:color w:val="000000"/>
          <w:sz w:val="22"/>
        </w:rPr>
        <w:t>means the humane destruction of an animal accomplished by a method that involves instantaneous unconsciousness and immediate death or by a method that involves anesthesia, produced by an agent which causes painless loss of consciousness, and death during the loss of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all buildings, yards, pens and other areas, or any portion thereof, at a single location in which any animal is kept, handled, or transported for the purpose of adoption, breeding, boarding, grooming, handling, selling, sheltering, trading, rescuing or otherwise transferring.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license” </w:t>
      </w:r>
      <w:r>
        <w:rPr>
          <w:rFonts w:ascii="Times New Roman" w:hAnsi="Times New Roman"/>
          <w:b w:val="false"/>
          <w:i w:val="false"/>
          <w:color w:val="000000"/>
          <w:sz w:val="22"/>
        </w:rPr>
        <w:t>means a license issued by the United States Department of Agriculture to a person classified as a dealer or exhibitor pursuant to the federal Animal Welfare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licensee” </w:t>
      </w:r>
      <w:r>
        <w:rPr>
          <w:rFonts w:ascii="Times New Roman" w:hAnsi="Times New Roman"/>
          <w:b w:val="false"/>
          <w:i w:val="false"/>
          <w:color w:val="000000"/>
          <w:sz w:val="22"/>
        </w:rPr>
        <w:t>means a person to whom a federal license as a dealer or exhibitor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care home” </w:t>
      </w:r>
      <w:r>
        <w:rPr>
          <w:rFonts w:ascii="Times New Roman" w:hAnsi="Times New Roman"/>
          <w:b w:val="false"/>
          <w:i w:val="false"/>
          <w:color w:val="000000"/>
          <w:sz w:val="22"/>
        </w:rPr>
        <w:t>means a private residence that is authorized to provide temporary shelter and care for an animal that has been accepted by a foster oversight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oversight organization” </w:t>
      </w:r>
      <w:r>
        <w:rPr>
          <w:rFonts w:ascii="Times New Roman" w:hAnsi="Times New Roman"/>
          <w:b w:val="false"/>
          <w:i w:val="false"/>
          <w:color w:val="000000"/>
          <w:sz w:val="22"/>
        </w:rPr>
        <w:t>means a registered animal shelter or pound or licensed dealer which has been authorized by the department to utilize foster care homes in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housing” </w:t>
      </w:r>
      <w:r>
        <w:rPr>
          <w:rFonts w:ascii="Times New Roman" w:hAnsi="Times New Roman"/>
          <w:b w:val="false"/>
          <w:i w:val="false"/>
          <w:color w:val="000000"/>
          <w:sz w:val="22"/>
        </w:rPr>
        <w:t>means more than two animals housed together within the same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facilities” </w:t>
      </w:r>
      <w:r>
        <w:rPr>
          <w:rFonts w:ascii="Times New Roman" w:hAnsi="Times New Roman"/>
          <w:b w:val="false"/>
          <w:i w:val="false"/>
          <w:color w:val="000000"/>
          <w:sz w:val="22"/>
        </w:rPr>
        <w:t>means any room, building, or area used to contain a primary enclosure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means breed, color, markings, sex, and age of the dog or cat. If applicable, identification can also include a microchip number, rabies tag number, tattoo, or other similar form of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“In-home facility” </w:t>
      </w:r>
      <w:r>
        <w:rPr>
          <w:rFonts w:ascii="Times New Roman" w:hAnsi="Times New Roman"/>
          <w:b w:val="false"/>
          <w:i w:val="false"/>
          <w:color w:val="000000"/>
          <w:sz w:val="22"/>
        </w:rPr>
        <w:t>means an individual required to be licensed as a boarding kennel, commercial breeder, commercial kennel, or dealer who maintains or harbors animals within the individual’s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“Isolation” </w:t>
      </w:r>
      <w:r>
        <w:rPr>
          <w:rFonts w:ascii="Times New Roman" w:hAnsi="Times New Roman"/>
          <w:b w:val="false"/>
          <w:i w:val="false"/>
          <w:color w:val="000000"/>
          <w:sz w:val="22"/>
        </w:rPr>
        <w:t>means the separation, for the period of communicability, of infected animals from other animals in such a place and under such conditions to prevent the direct or indirect transmission of the infectious agent from those infected to those that are susceptible or that may spread the agent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“Isolation facility” </w:t>
      </w:r>
      <w:r>
        <w:rPr>
          <w:rFonts w:ascii="Times New Roman" w:hAnsi="Times New Roman"/>
          <w:b w:val="false"/>
          <w:i w:val="false"/>
          <w:color w:val="000000"/>
          <w:sz w:val="22"/>
        </w:rPr>
        <w:t>means the location where animals infected with disease may be placed to contain, control and limit the spread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“Kennel” </w:t>
      </w:r>
      <w:r>
        <w:rPr>
          <w:rFonts w:ascii="Times New Roman" w:hAnsi="Times New Roman"/>
          <w:b w:val="false"/>
          <w:i w:val="false"/>
          <w:color w:val="000000"/>
          <w:sz w:val="22"/>
        </w:rPr>
        <w:t>means a facility, location, or area where dogs or cats are brought together or commingled for the purpose of, but not limited to, boarding, grooming,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facility authorized to operate pursuant to Iowa Code chapter </w:t>
      </w:r>
      <w:hyperlink r:id="rId8">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“Parvo” </w:t>
      </w:r>
      <w:r>
        <w:rPr>
          <w:rFonts w:ascii="Times New Roman" w:hAnsi="Times New Roman"/>
          <w:b w:val="false"/>
          <w:i w:val="false"/>
          <w:color w:val="000000"/>
          <w:sz w:val="22"/>
        </w:rPr>
        <w:t>means canine parvovirus or feline panleukopenia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 xml:space="preserve">means a commercial breeder, dealer, or public auction to whom a permit is issued by the department as a federal licensee pursuant to Iowa Code section </w:t>
      </w:r>
      <w:hyperlink r:id="rId9">
        <w:r>
          <w:rPr>
            <w:rStyle w:val="Hyperlink"/>
            <w:rFonts w:ascii="Times New Roman" w:hAnsi="Times New Roman"/>
            <w:b w:val="false"/>
            <w:i w:val="false"/>
            <w:color w:val="000000"/>
            <w:sz w:val="22"/>
          </w:rPr>
          <w:t>162.2A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person as defined in Iowa Code chapter </w:t>
      </w:r>
      <w:hyperlink r:id="rId10">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shop” </w:t>
      </w:r>
      <w:r>
        <w:rPr>
          <w:rFonts w:ascii="Times New Roman" w:hAnsi="Times New Roman"/>
          <w:b w:val="false"/>
          <w:i w:val="false"/>
          <w:color w:val="000000"/>
          <w:sz w:val="22"/>
        </w:rPr>
        <w:t>means an establishment where a dog, cat, rabbit, rodent, nonhuman primate, fish other than live bait, bird, or other vertebrate animal is bought, sold, exchanged, or offered for sale. However, a pet shop does not include an establishment if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establishment receives less than $500 from the sale or exchange of vertebrate animals during a 12-month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establishment sells or exchanges less than six animals during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“Potable water” </w:t>
      </w:r>
      <w:r>
        <w:rPr>
          <w:rFonts w:ascii="Times New Roman" w:hAnsi="Times New Roman"/>
          <w:b w:val="false"/>
          <w:i w:val="false"/>
          <w:color w:val="000000"/>
          <w:sz w:val="22"/>
        </w:rPr>
        <w:t>means liquid water suitable for drinking.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“Pound” </w:t>
      </w:r>
      <w:r>
        <w:rPr>
          <w:rFonts w:ascii="Times New Roman" w:hAnsi="Times New Roman"/>
          <w:b w:val="false"/>
          <w:i w:val="false"/>
          <w:color w:val="000000"/>
          <w:sz w:val="22"/>
        </w:rPr>
        <w:t>means a facility for the prevention of cruelty to animals operated by the state, a municipal corporation, or other political subdivision of the state for the purpose of impounding or harboring seized stray, homeless, abandoned, or unwanted dogs, cats, or other animals; or a facility operated for such a purpose under a contract with any municipal corporation or incorporated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enclosure” </w:t>
      </w:r>
      <w:r>
        <w:rPr>
          <w:rFonts w:ascii="Times New Roman" w:hAnsi="Times New Roman"/>
          <w:b w:val="false"/>
          <w:i w:val="false"/>
          <w:color w:val="000000"/>
          <w:sz w:val="22"/>
        </w:rPr>
        <w:t>means any structure used to immediately restrict an animal to a limited amount of space, such as a room, pen, cage, or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auction” </w:t>
      </w:r>
      <w:r>
        <w:rPr>
          <w:rFonts w:ascii="Times New Roman" w:hAnsi="Times New Roman"/>
          <w:b w:val="false"/>
          <w:i w:val="false"/>
          <w:color w:val="000000"/>
          <w:sz w:val="22"/>
        </w:rPr>
        <w:t>means any place or location where dogs or cats, or both, are sold at auction to the highest bidder regardless of whether the dogs or cats are offered as individuals, as a group, or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 xml:space="preserve">means a pound, animal shelter, or research facility to whom a certificate of registration is issued by the department pursuant to Iowa Code section </w:t>
      </w:r>
      <w:hyperlink r:id="rId11">
        <w:r>
          <w:rPr>
            <w:rStyle w:val="Hyperlink"/>
            <w:rFonts w:ascii="Times New Roman" w:hAnsi="Times New Roman"/>
            <w:b w:val="false"/>
            <w:i w:val="false"/>
            <w:color w:val="000000"/>
            <w:sz w:val="22"/>
          </w:rPr>
          <w:t>162.2A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“Rescue” </w:t>
      </w:r>
      <w:r>
        <w:rPr>
          <w:rFonts w:ascii="Times New Roman" w:hAnsi="Times New Roman"/>
          <w:b w:val="false"/>
          <w:i w:val="false"/>
          <w:color w:val="000000"/>
          <w:sz w:val="22"/>
        </w:rPr>
        <w:t>means a person or group of persons, licensed as a dealer, who holds itself out as an animal rescue, or who accepts, purchases, exchanges or solicits for dogs or cats with the intention of finding permanent adoptive homes or providing lifelong care for such dogs and cats or who uses foster homes as a primary means of housing dogs or cats.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“Rescue manager” </w:t>
      </w:r>
      <w:r>
        <w:rPr>
          <w:rFonts w:ascii="Times New Roman" w:hAnsi="Times New Roman"/>
          <w:b w:val="false"/>
          <w:i w:val="false"/>
          <w:color w:val="000000"/>
          <w:sz w:val="22"/>
        </w:rPr>
        <w:t>means any person designated by a rescue to carry out the responsibilities of the rescue.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facility” </w:t>
      </w:r>
      <w:r>
        <w:rPr>
          <w:rFonts w:ascii="Times New Roman" w:hAnsi="Times New Roman"/>
          <w:b w:val="false"/>
          <w:i w:val="false"/>
          <w:color w:val="000000"/>
          <w:sz w:val="22"/>
        </w:rPr>
        <w:t>means any school or college of medicine, veterinary medicine, pharmacy, dentistry, or osteopathic medicine, or hospital, diagnostic or research laboratories, or other educational or scientific establishment situated in this state concerned with the investigation of, or instruction concerning the structure or function of living organisms, the cause, prevention, control or cure of diseases or abnormal conditions of human beings or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any area or space where a person lives or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“Sanitize” </w:t>
      </w:r>
      <w:r>
        <w:rPr>
          <w:rFonts w:ascii="Times New Roman" w:hAnsi="Times New Roman"/>
          <w:b w:val="false"/>
          <w:i w:val="false"/>
          <w:color w:val="000000"/>
          <w:sz w:val="22"/>
        </w:rPr>
        <w:t>means to disinfect inanimate objects to eliminate as many or all pathogenic microorganisms, except bacterial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“Seizure and impoundment,” </w:t>
      </w:r>
      <w:r>
        <w:rPr>
          <w:rFonts w:ascii="Times New Roman" w:hAnsi="Times New Roman"/>
          <w:b w:val="false"/>
          <w:i w:val="false"/>
          <w:color w:val="000000"/>
          <w:sz w:val="22"/>
        </w:rPr>
        <w:t>as used in this chapter, 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confinement of the animals to the property of the owner or custodian of the animals with provisions being made for the care of the animals pending review and final disposition.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physical removal of the animals to another facility for care pending review and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fiscal year” </w:t>
      </w:r>
      <w:r>
        <w:rPr>
          <w:rFonts w:ascii="Times New Roman" w:hAnsi="Times New Roman"/>
          <w:b w:val="false"/>
          <w:i w:val="false"/>
          <w:color w:val="000000"/>
          <w:sz w:val="22"/>
        </w:rPr>
        <w:t xml:space="preserve">means the fiscal year described in Iowa Code section </w:t>
      </w:r>
      <w:hyperlink r:id="rId12">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licensee”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boarding kennel, commercial kennel, or pet shop to whom a state license is issued by the department pursuant to Iowa Code section </w:t>
      </w:r>
      <w:hyperlink r:id="rId13">
        <w:r>
          <w:rPr>
            <w:rStyle w:val="Hyperlink"/>
            <w:rFonts w:ascii="Times New Roman" w:hAnsi="Times New Roman"/>
            <w:b w:val="false"/>
            <w:i w:val="false"/>
            <w:color w:val="000000"/>
            <w:sz w:val="22"/>
          </w:rPr>
          <w:t>162.2A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commercial breeder, dealer, or public auction to whom a state license is issued in lieu of a permit by the department pursuant to Iowa Code section </w:t>
      </w:r>
      <w:hyperlink r:id="rId14">
        <w:r>
          <w:rPr>
            <w:rStyle w:val="Hyperlink"/>
            <w:rFonts w:ascii="Times New Roman" w:hAnsi="Times New Roman"/>
            <w:b w:val="false"/>
            <w:i w:val="false"/>
            <w:color w:val="000000"/>
            <w:sz w:val="22"/>
          </w:rPr>
          <w:t>162.2A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to adopt, sell, give away, trade, barter, exchange, return or convey ownership of an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“Vertebrate animal” </w:t>
      </w:r>
      <w:r>
        <w:rPr>
          <w:rFonts w:ascii="Times New Roman" w:hAnsi="Times New Roman"/>
          <w:b w:val="false"/>
          <w:i w:val="false"/>
          <w:color w:val="000000"/>
          <w:sz w:val="22"/>
        </w:rPr>
        <w:t>means those vertebrate animals other than members of the equine, bovine, ovine, and porcine species, and ostriches, rheas, or emus.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means a person who is validly and currently licensed to practice veterinary medicine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21—67.2</w:t>
      </w:r>
      <w:r>
        <w:rPr>
          <w:rFonts w:ascii="Times New Roman" w:hAnsi="Times New Roman"/>
          <w:b/>
          <w:i w:val="false"/>
          <w:color w:val="000000"/>
          <w:sz w:val="22"/>
        </w:rPr>
        <w:t xml:space="preserve">(162) </w:t>
      </w:r>
      <w:r>
        <w:rPr>
          <w:rFonts w:ascii="Times New Roman" w:hAnsi="Times New Roman"/>
          <w:b/>
          <w:i w:val="false"/>
          <w:color w:val="000000"/>
          <w:sz w:val="22"/>
        </w:rPr>
        <w:t xml:space="preserve">Animals included in rules. </w:t>
      </w:r>
      <w:r>
        <w:rPr>
          <w:rFonts w:ascii="Times New Roman" w:hAnsi="Times New Roman"/>
          <w:b w:val="false"/>
          <w:i w:val="false"/>
          <w:color w:val="000000"/>
          <w:sz w:val="22"/>
        </w:rPr>
        <w:t xml:space="preserve">“Dog,” as that term is used in the rules, includes hybrid dog mixtures. “Animals,” as that term is used in rules relating to boarding kennels, commercial kennels, commercial breeders, dealers, public auctions, animal shelters, and pounds, means dogs and cats. “Animals,” as that term is used in rules relating to pet shops, means dogs, cats, rabbits, rodents, nonhuman primates, birds, fish other than live bait, or other vertebrate animals. This chapter does not apply to livestock as defined in Iowa Code section </w:t>
      </w:r>
      <w:hyperlink r:id="rId15">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or any other agricultural animal used in agricultural production as provided in Iowa Code chapter </w:t>
      </w:r>
      <w:hyperlink r:id="rId16">
        <w:r>
          <w:rPr>
            <w:rStyle w:val="Hyperlink"/>
            <w:rFonts w:ascii="Times New Roman" w:hAnsi="Times New Roman"/>
            <w:b w:val="false"/>
            <w:i w:val="false"/>
            <w:color w:val="000000"/>
            <w:sz w:val="22"/>
          </w:rPr>
          <w:t>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21—67.3</w:t>
      </w:r>
      <w:r>
        <w:rPr>
          <w:rFonts w:ascii="Times New Roman" w:hAnsi="Times New Roman"/>
          <w:b/>
          <w:i w:val="false"/>
          <w:color w:val="000000"/>
          <w:sz w:val="22"/>
        </w:rPr>
        <w:t xml:space="preserve">(162) </w:t>
      </w:r>
      <w:r>
        <w:rPr>
          <w:rFonts w:ascii="Times New Roman" w:hAnsi="Times New Roman"/>
          <w:b/>
          <w:i w:val="false"/>
          <w:color w:val="000000"/>
          <w:sz w:val="22"/>
        </w:rPr>
        <w:t xml:space="preserve">Housing facilities and primary enclosures.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color w:val="000000"/>
          <w:sz w:val="22"/>
        </w:rPr>
        <w:t xml:space="preserve">Housing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Buildings shall be of adequate structure and maintained in good repair so as to ensure protection of animals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shall be provided to allow access to shade from direct sunlight and regress from exposure to wind, rain or snow. Heat, insulation, or clean and dry bedding adequate to provide comfort shall be provided when the atmospheric temperature is below 50°F or the temperature to which the particular animals are acclimated. Indoor housing facilities shall be provided for dogs and cats under the age of eight weeks and for dogs and cats within two weeks of whelping. Dogs and cats that are not acclimated to the temperatures prevalent in the area or region where they are kept and sick, aged, young or infirm dogs and cats cannot be housed in outdoor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Indoor housing facilities for dogs and cats must be capable of controlling the temperature in the housing facility and sufficiently heated and cooled when necessary to protect dogs and cats from temperature or humidity extremes and to provide for their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dogs and cats are present, the ambient temperature in the indoor housing facility cannot fall below 50°F for dogs and cats not acclimated to lower temperatures, for breeds that cannot tolerate lower temperatures without stress or discomfort, and for sick, aged, young or infirm dogs and cats except as approved by the attending veterinarian. Heat, insulation, clean and dry bedding or other methods of conserving body heat that are adequate to provide comfort shall be provided when the atmospheric temperature is below 50°F. The ambient temperature must not fall below 45°F or rise above 85°F for more than four consecutive hours when dogs or cats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Ventilation. Indoor and outdoor housing facilities shall at all times be provided with ventilation by means of doors, windows, vents, air conditioning or direct flow of fresh air that is adequate to provide for the good health and comfort of the animals. Such ventilation shall be environmentally provided so as to maintain adequate temperature and minimize drafts, moisture condensation, odors or stagnant vapors of excreta. Auxiliary ventilation, such as fans, blowers or air conditioning, must be provided when the ambient temperature is above 85°F. Relative humidity must be maintained at a level that ensures the health and well-being of the animals housed in the housing facility. Indoor housing facilities must be capable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humidity levels between 30 percent and 70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Rapidly eliminating odors from within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lighting shall be provided by natural or artificial means, or both, during sunrise to sunset hours to allow efficient cleaning of the facilities and routine inspection of the facilities and animals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Ceilings, walls and floors shall be constructed so as to lend themselves to efficient cleaning and sanitizing. Such surfaces shall be kept in good repair and maintained so that they are substantially impervious to moisture. Floors and walls to a height of four feet shall have finished surfaces. No sharp or jagged edges may be present that may injure an animal. Animal contact surfaces must be free of excessive rust that prevents required cleaning and sanitizing or that affects the structural strength of the surface or that may be detrimental to the health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Food supplies and bedding materials shall be stored so as to adequately protect them from contamination or infestation by vermin or other factors which would render the food or bedding unclean. Separate storage facilities shall be used to store cleaning and sanitizing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Washrooms, basins or sinks for maintaining cleanliness among animal caretakers and the sanitizing of food and water utensils shall be provided within or be readily accessible to each housing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shall be available for removal and disposal of all waste materials from housing facilities to minimize vermin infestation, odors and disease hazards. Drainage systems shall be functional to effect the above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Group housing is permitted for animals that are compatible with one another, except as otherwise stated herein. Adequate space shall be provided to prevent crowding and to allow freedom of movement and comfort to animals of the size which are housed in the facility. Females in estrus shall not be housed with males except for breeding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Facilities shall be provided to isolate diseased animals and to prevent exposure to healthy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Outdoor dog runs and exercise areas shall be of sound construction and kept in good repair so as to safely contain the animal(s) therein without injury. Floors shall be concrete, gravel or materials which can be regularly cleaned and kept free of waste accumulation. Grass runs and exercise areas are permissible provided that adequate ground cover is maintained, holes are kept filled and the ground cover is not allowed to become overgrown. Dog runs and exercise areas utilizing wire floors are permissible provided that the wire floors are not injurious to the animals and are adequately maintained. Wire flooring cannot cause injury to any animal contained in a dog run or exercise area that has wire flooring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solid resting surface of adequate size for an animal to lay on its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in good repair, free of excessive rust that prevents required cleaning and sanitizing or that affects the structural strength of the surface or that may be detrimental to the health of the animal;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free of jagged or sharp edges, and constructed so as to lend itself to efficient cleaning and sanitizing;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of a gauge and construction to prevent bending and sagging and to prevent physical harm to an animal or entrapment of the feet of an animal housed within the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Housing facilities and areas used for storage of food or bedding must be free of trash, garbage, waste, weeds, debris and other materials potentially harmful to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Animal areas must be kept clean, neat, and free of clutter.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department may limit the number of animals allowed in any housing facility based on, but not limited to, the number of available primary enclosures, the animal care space available within a facility, or lack of available personnel to care for the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color w:val="000000"/>
          <w:sz w:val="22"/>
        </w:rPr>
        <w:t xml:space="preserve">Primary enclosures.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Primary enclosures shall be of sound construction and maintained in good repair to protect the animals from injury. No sharp points or jagged edges may be present that may cause injury to an animal. Animal contact surfaces must be free of excessive rust that prevents required cleaning and sanitizing or that affects the structural strength of the surface or that may be detrimental to the health of the animal. Animal contact surfaces must also be free of jagged edges, sharp points and anything that may cause injury to an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materials and maintenance shall allow the animals to be kept clean and dry. Walls and floors shall be impervious to urine and other moisture and lend themselves to efficient cleaning and sanitizing.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primary enclosure shall provide for adequate space appropriate for the age, size, weight, breed, and temperament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shape and size of the enclosure shall afford adequate space for the individual animals within the enclosure. Adequate space includes, but is not limited to, allowing the animal the ability to comfortably reposition, turn about, stand erect, sit or lie while limbs are fully extended. Cats must have adequate space for a litter box so that litter does not contaminate food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bitch or queen must be provided additional space. The amount of additional space required should be based on the breed and behavioral characteristics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limit the number of animals housed in a primary enclosure based on, but not limited to, the amount of available and usable floor space, personnel available to care for the animals and the compatibility of the animals within the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Group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Group housing for animal shelters, pounds, commercial breeders, pet shops, dealers, public auctions or research facilities is permitted for animals that are compatible with one another, except as otherwise stated herein. Adequate space shall be provided to prevent crowding and to allow freedom of movement and comfort to animals of the size which are housed within the primary enclosure. No more than 12 adult dogs or cats may be housed in the same primary enclosure. Dogs and cats shall not be housed in the same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housing in boarding kennels and commercial kennels is permitted only if the animals are owned by the same person and are compatible or by operating as a dog day care as required in rule </w:t>
      </w:r>
      <w:hyperlink r:id="rId17">
        <w:r>
          <w:rPr>
            <w:rStyle w:val="Hyperlink"/>
            <w:rFonts w:ascii="Times New Roman" w:hAnsi="Times New Roman"/>
            <w:b w:val="false"/>
            <w:i w:val="false"/>
            <w:color w:val="000000"/>
            <w:sz w:val="22"/>
          </w:rPr>
          <w:t>21—67.8</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Elevated resting surfaces are required for cats housed in groups of four or more. Elevated resting surfaces must be collectively large enough to simultaneously hold all occupants of a primary enclosure and must be impervious to moisture, easily cleaned and sanitized, easily replaced, and of sufficient elevation for the cats enclosed in the primary enclosure to comfortably lay under the elevated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Litter boxes containing clean litter shall be provided at all times for kittens and cats. Adequate litter boxes must be provided for the number of cats within a primary enclosure. Litter boxes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cleaned at minimum once daily or more often as necessary to prevent the accumulation of animal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adequate litter and be of adequate size;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cleaned and sanitized in a separate sink from food and water receptacles. If a separate sink is not available, then the sink must be cleaned and sanitized after the litter boxes are washed and before anything else is washed in the sink.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Animal waste, including used cat litter, must be removed from primary enclosures at minimum once daily or more frequently to prevent the accumulation of waste and contamination of the animals contained within the primary enclosure and must be discarded in accordance with state, county and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Means shall be provided to maintain the temperature and ventilation that are comfortable for the species within the primary enclosure. Lighting shall be adequate to allow observation of the animals, but the animals shall be protected from excessive illumination.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Animals shall be removed from their primary enclosures at least twice in each 24-hour period and exercised unless the primary enclosure is of sufficient size to provide for sufficient exercise. The amount of exercise should be appropriate for the age, breed, and health condition of the animal. Impounded animals, animals deemed too dangerous to be removed from the primary enclosure, and animals undergoing rabies quarantine may be exempt from removal from their primary enclosure but must be housed in a primary enclosure large enough to allow for exercise within the primary enclosure. Animals under the medical supervision of a veterinarian may be exempt in writing from exercise if exemption is deemed medically appropriate by the attending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Doghouses with tethered restraints, including but not limited to chains, cannot be used as primary enclosures for dogs but may be used for the purpose of exercise. The tethered restraint used shall be placed or attached so that it cannot become entangled with the tethered restraints of other dogs or any other objects. Such tethered restraints shall be of a type commonly used for the size of dog involved and shall be attached to the dog by means of a well-fitted collar. Such tethered restraints shall be at least three times the length of the dog as measured from the tip of the dog’s nose to the base of its tail and shall allow the dog convenient access to the doghouse.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Primary enclosures containing wire flooring cannot cause injury to any animal contained in the primary enclosure, and the wire flooring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solid resting surface of adequate size for an animal to lay on its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good repair, free of excessive rust that prevents required cleaning and sanitizing or that affects the structural strength of the surface or that may be detrimental to the health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free of jagged or sharp edges, and constructed so as to lend itself to efficient cleaning and sanitizing;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of a gauge and construction to prevent bending and sagging and to prevent physical harm to an animal or entrapment of the feet of an animal housed within the primary enclosure.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When primary enclosures are stacked, all stacked enclosures must be secured so that the upper primary enclosure(s) cannot fall in a manner which may cause injury or harm to any animal. A means to prevent urine, feces, and other debris from passing into or being discharged into the underlying primary enclosure(s)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All enclosures must be impermeable to water and easily cleaned and sanitized.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Bedding within primary enclosures must be easily cleaned and sanitized or disposable.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21—67.4</w:t>
      </w:r>
      <w:r>
        <w:rPr>
          <w:rFonts w:ascii="Times New Roman" w:hAnsi="Times New Roman"/>
          <w:b/>
          <w:i w:val="false"/>
          <w:color w:val="000000"/>
          <w:sz w:val="22"/>
        </w:rPr>
        <w:t xml:space="preserve">(162) </w:t>
      </w:r>
      <w:r>
        <w:rPr>
          <w:rFonts w:ascii="Times New Roman" w:hAnsi="Times New Roman"/>
          <w:b/>
          <w:i w:val="false"/>
          <w:color w:val="000000"/>
          <w:sz w:val="22"/>
        </w:rPr>
        <w:t xml:space="preserve">General care and husbandry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Feeding and watering.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species covered under Iowa Code chapter </w:t>
      </w:r>
      <w:hyperlink r:id="rId18">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shall be provided with adequate feed and adequate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Young animals and animals under veterinary care shall be fed and given water at more frequent intervals and with specific diets as their needs dictate.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must be provided as often as necessary for the health and comfort of the animal. The frequency of providing water should be appropriate to the species, age, condition, and size of the animal as well as the environmental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for dogs and cats must be made available at minimum two times daily for at least one hour each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receptacles for food and water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Located to minimize contamination with excreta;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Made of durable material that can easily be cleaned and sanitized or be disposable;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Appropriate for the species, size, age and breed of animal;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Replaced after a single use if the receptacles are disposable.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Cleaning and sanitation.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Housing facilities and primary enclosures shall be cleaned a minimum of once in each 24-hour period and more frequently as may be necessary to reduce disease hazards and odors. Dirt, hair, excreta (including but not limited to urine and feces), food waste, and other debris shall be removed from a primary enclosure daily or at a frequency to prevent their accumulation and the contamination of the animals contained within the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primary enclosures are stacked, a means to prevent urine, feces and other debris from passing into or being discharged into the underlying primary enclosure(s)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Pressure water systems or live steam may be used for cleaning if animals are removed while the cleaning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Housing facilities and primary enclosures shall be sanitized at intervals not to exceed two weeks or sanitized more frequently as may be necessary to reduce disease hazards. Sanitizing shall be done by washing the surfaces with hot water and soap or detergent, followed by the application of a safe and effective disinfectant. Runs and exercise areas having gravel or other nonpermanent surface materials shall be sanitized by periodic removal of soiled materials, application of suitable disinfectants, and replacement of the soiled materials with clean surface materials. Dirt, hair, excreta, food waste, and other debris shall be removed before sanitizing begins. Manufacturer labels shall be followed for dilution and contact time for all soaps, detergents, disinfectants, or other chemicals used for sanitization.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effective program shall be established and maintained for the control of vermin infestation.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Before a primary enclosure, food receptacle or water receptacle is used for another animal, the primary enclosure, food receptacle or water receptacle shall be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Veterinary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 of disease prevention and control shall be established in writing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Sick, diseased or injured animals shall be provided with prompt veterinary care or disposed of by euthanasia. Euthanasia must be performed in a manner deemed acceptable by and published in the American Veterinary Medical Association Guidelines for Euthanasia of Animals: 2020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species regulated under Iowa Code chapter </w:t>
      </w:r>
      <w:hyperlink r:id="rId19">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that are infected with contagious diseases shall be immediately placed into isolation facilities as provided for in this paragraph to prevent exposure to healthy animals. Isolation facilities must be an area separate from the remainder of the animals in a facility with the ability to contain disease and to reduce the risk of disease spread. Animals in isolation must be cared for separately from the remainder of the animals in a facility. All equipment and supplies used for animals in an isolation facility must be cleaned and disinfected prior to removal from the isolation facility or discarded in a manner that prevents disease spread.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Dogs and cats within all commercial establishments must be vaccinated for rabies when age-appropriate unless exempted by Iowa Code section </w:t>
      </w:r>
      <w:hyperlink r:id="rId20">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dogs and cats taken into the care of a dealer, or transported into housing facilities regulated under Iowa Code chapter </w:t>
      </w:r>
      <w:hyperlink r:id="rId21">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excluding pounds and animal shelters, shall have been vaccinated against distemper, parvo and rabies, unless exempted by direct written recommendation of the owner’s veterinarian or exempted by Iowa Code section </w:t>
      </w:r>
      <w:hyperlink r:id="rId22">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 xml:space="preserve"> before entering the housing facility or being taken into the care of a dealer. Rabies titers shall not be accepted by a commercial establishment in lieu of a rabies vaccination.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Animal shelters and pounds must vaccinate dogs and cats in their care for rabies, distemper and parvo within a reasonable time of the dog or cat entering the animal shelter or pound. Animal shelters and pounds must also keep dogs and cats current on vaccinations for rabies, distemper and parvo.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Vaccine titers shall not be accepted as a form of vaccine verification. Vaccine records and written vaccine exemptions shall be kept on file. Acceptable forms of documentation for vaccine verification for admittance of a dog or cat into a commercial establishment, excluding animal shelters and pounds,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vaccination from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rabies certificate signed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Dogs and cats brought into the state of Iowa must meet importation requirements under rule </w:t>
      </w:r>
      <w:hyperlink r:id="rId23">
        <w:r>
          <w:rPr>
            <w:rStyle w:val="Hyperlink"/>
            <w:rFonts w:ascii="Times New Roman" w:hAnsi="Times New Roman"/>
            <w:b w:val="false"/>
            <w:i w:val="false"/>
            <w:color w:val="000000"/>
            <w:sz w:val="22"/>
          </w:rPr>
          <w:t>21—65.10</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Commercial establishments, excluding commercial kennels and boarding kennels, shall enter into a written agreement with a veterinarian licensed by the state of Iowa to provide veterinary care for the animals maintained in the facility. The agreement shall include a requirement that the veterinarian visit the facility at least once every 12 months for the purpose of viewing all the animals in the facility, making a general determination concerning the health/disease status of the animals, and reviewing the facility’s program for disease prevention and control. If during the course of the visit the veterinarian identifies an animal that requires a more detailed individual examination to determine the specific condition of the animal or to determine an appropriate course of treatment, then such examination shall be undertaken.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Commercial kennels and boarding kennels must have a written agreement with a veterinarian licensed by the state of Iowa to provide veterinary care for an animal in their care should veterinary care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during an inspection of a facility the department finds an animal which appears to have a physical condition or disease that, in the opinion of the inspector, requires a veterinarian’s attention, the department may order that the licensee subject the animal to a veterinarian’s examination at the licensee’s expense. The department may require the licensee to submit written proof of the veterinarian’s examination and results of the examination within a time frame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personnel shall be present at least once in each 24-hour period to supervise and ascertain that the care of animals and maintenance of facilities conform to all of the provisions of Iowa Code chapter </w:t>
      </w:r>
      <w:hyperlink r:id="rId24">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qualified personnel shall be utilized to provide the required care of animals and maintenance of facilities during normal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21—67.5</w:t>
      </w:r>
      <w:r>
        <w:rPr>
          <w:rFonts w:ascii="Times New Roman" w:hAnsi="Times New Roman"/>
          <w:b/>
          <w:i w:val="false"/>
          <w:color w:val="000000"/>
          <w:sz w:val="22"/>
        </w:rPr>
        <w:t xml:space="preserve">(162) </w:t>
      </w:r>
      <w:r>
        <w:rPr>
          <w:rFonts w:ascii="Times New Roman" w:hAnsi="Times New Roman"/>
          <w:b/>
          <w:i w:val="false"/>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color w:val="000000"/>
          <w:sz w:val="22"/>
        </w:rPr>
        <w:t xml:space="preserve">Primary enclosures for transportation. </w:t>
      </w:r>
      <w:r>
        <w:rPr>
          <w:rFonts w:ascii="Times New Roman" w:hAnsi="Times New Roman"/>
          <w:b w:val="false"/>
          <w:i w:val="false"/>
          <w:color w:val="000000"/>
          <w:sz w:val="22"/>
        </w:rPr>
        <w:t>Primary enclosures are required within transportation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Primary enclosures utilized in transportation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 sound construction, maintained in good repair to ensure protection of animals from injury, and readily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free of sharp points, jagged edges or protrusions that could injure the animal;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Securely contain the animal so that the animal cannot injure itself, its handler or any persons or animals nearby.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Floors and lower sides shall be constructed or covered on the inner surfaces so as to contain excreta and bedding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space shall be provided so that the animal(s) contained in the primary enclosure may comfortably turn about, stand erect, sit and lie.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Openings shall be provided in primary enclosures so that adequate ventilation can be maintained when the primary enclosures are positioned in the transporting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Primary enclosures shall be cleaned and sanitized before each trip and between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temperature within primary enclosures shall not be allowed to exceed the atmospheric temperature. During transportation, the ambient temperature inside the primary enclosure cannot exceed 85°F for a period of more than four hours, nor may the temperature fall below 45°F for a period of more than four hours. Auxiliary ventilation, such as fans, blowers or air conditioning, must be used in the animal space when the ambient temperature in the space reaches 85°F.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color w:val="000000"/>
          <w:sz w:val="22"/>
        </w:rPr>
        <w:t xml:space="preserve">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Protection shall be afforded to primary enclosures transported in the vehicle, sheltering the animals from drafts and extremes of hot or cold temperatures to which they are not acclimated.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Primary enclosures used in transportation shall be securely positioned in the vehicle to protect the animals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67.5(3)</w:t>
      </w:r>
      <w:r>
        <w:rPr>
          <w:rFonts w:ascii="Times New Roman" w:hAnsi="Times New Roman"/>
          <w:b w:val="false"/>
          <w:i w:val="false"/>
          <w:color w:val="000000"/>
          <w:sz w:val="22"/>
        </w:rPr>
        <w:t> </w:t>
      </w:r>
      <w:r>
        <w:rPr>
          <w:rFonts w:ascii="Times New Roman" w:hAnsi="Times New Roman"/>
          <w:b w:val="false"/>
          <w:i/>
          <w:color w:val="000000"/>
          <w:sz w:val="22"/>
        </w:rPr>
        <w:t xml:space="preserve">Care in transit.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Animals in transit shall be provided adequate feed and adequate water as defined in rule </w:t>
      </w:r>
      <w:hyperlink r:id="rId25">
        <w:r>
          <w:rPr>
            <w:rStyle w:val="Hyperlink"/>
            <w:rFonts w:ascii="Times New Roman" w:hAnsi="Times New Roman"/>
            <w:b w:val="false"/>
            <w:i w:val="false"/>
            <w:color w:val="000000"/>
            <w:sz w:val="22"/>
          </w:rPr>
          <w:t>21—67.1</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Incompatible animals shall not be placed together during shipment. Females in estrus shall not be placed in the same primary enclosure with a male.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Animals shall be inspected at least once in each four-hour period and the primary enclosures cleaned if necessary and the emergency needs of the animals attended to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Animals shall be removed for exercise and their enclosures cleaned if the animals have been en route for a 12-hour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21—67.6</w:t>
      </w:r>
      <w:r>
        <w:rPr>
          <w:rFonts w:ascii="Times New Roman" w:hAnsi="Times New Roman"/>
          <w:b/>
          <w:i w:val="false"/>
          <w:color w:val="000000"/>
          <w:sz w:val="22"/>
        </w:rPr>
        <w:t xml:space="preserve">(162) </w:t>
      </w:r>
      <w:r>
        <w:rPr>
          <w:rFonts w:ascii="Times New Roman" w:hAnsi="Times New Roman"/>
          <w:b/>
          <w:i w:val="false"/>
          <w:color w:val="000000"/>
          <w:sz w:val="22"/>
        </w:rPr>
        <w:t xml:space="preserve">Purchase, sale, trade and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Records shall be made and retained for a period of 12 months for any change of ownership of a dog, cat or nonhuman primate, including but not limited to any sale, exchange, transfer, trade, or adoption from any commercial establishment. Records shall be similarly kept on other small vertebrate animals, excluding tropical or ornamental fish, sold or transferred, except that individual identifications shall not be required. 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animal;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Names, mailing addresses, telephone numbers, and email addresses, if available, of seller and purchaser or transferor and recipient;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of Iowa animal welfare license number of the seller or transferor;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Source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animal entered the care of and left the care of the commercial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 and date of euthanasia,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Transfer of animal within or between commercial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List of prophylactic immunization(s) given, including date(s) administered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List of internal parasite medication(s) given and date(s) administered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Description of other medical care provided to the animal, including type of medical care received and date(s)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commercial establishments shall furnish a statement of sale, exchange, transfer, trade, or adoption to each purchaser or recipient of a dog, cat, nonhuman primate, bird, or other vertebrate animal, excluding tropical or ornamental fish. This statement shall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mailing addresses, telephone numbers, and email addresses, if available, of the seller or transferor and the purchaser or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of Iowa animal welfare license number of the seller or transferor;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sale, transfer, trade, adoption, exchange or any other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Description or identification of vertebrate sold;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of prophylactic immunization(s) given, including date(s) administered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List of internal parasite medication(s) given and date(s) administered (if applicable);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other medical care provided to the animal, including type of medical care received and date(s)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67.6(3)</w:t>
      </w:r>
      <w:r>
        <w:rPr>
          <w:rFonts w:ascii="Times New Roman" w:hAnsi="Times New Roman"/>
          <w:b w:val="false"/>
          <w:i w:val="false"/>
          <w:color w:val="000000"/>
          <w:sz w:val="22"/>
        </w:rPr>
        <w:t> </w:t>
      </w:r>
      <w:r>
        <w:rPr>
          <w:rFonts w:ascii="Times New Roman" w:hAnsi="Times New Roman"/>
          <w:b w:val="false"/>
          <w:i w:val="false"/>
          <w:color w:val="000000"/>
          <w:sz w:val="22"/>
        </w:rPr>
        <w:t xml:space="preserve">All vertebrate animals regulated under Iowa Code chapter </w:t>
      </w:r>
      <w:hyperlink r:id="rId26">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which are known to be exposed to or show symptoms of having infectious and contagious diseases or which show symptoms of parasitism or malnutrition sufficient to adversely affect the health of the animals are restricted from sale or transfer. The secretary of agriculture may order quarantine on premises or housing facilities in which any of the conditions listed in this subrule exist. Quarantine shall be removed when at the discretion of the secretary or the secretary’s designee, the disease conditions for which quarantined are no longer evident and the apparent health of the animals indicates absence of contagion.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determining an individual’s obligation to be licensed under Iowa Code section </w:t>
      </w:r>
      <w:hyperlink r:id="rId27">
        <w:r>
          <w:rPr>
            <w:rStyle w:val="Hyperlink"/>
            <w:rFonts w:ascii="Times New Roman" w:hAnsi="Times New Roman"/>
            <w:b w:val="false"/>
            <w:i w:val="false"/>
            <w:color w:val="000000"/>
            <w:sz w:val="22"/>
          </w:rPr>
          <w:t>162.8</w:t>
        </w:r>
      </w:hyperlink>
      <w:r>
        <w:rPr>
          <w:rFonts w:ascii="Times New Roman" w:hAnsi="Times New Roman"/>
          <w:b w:val="false"/>
          <w:i w:val="false"/>
          <w:color w:val="000000"/>
          <w:sz w:val="22"/>
        </w:rPr>
        <w:t>, “breeding animal” includes any sexually intact animal over the age of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6213C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21—67.7</w:t>
      </w:r>
      <w:r>
        <w:rPr>
          <w:rFonts w:ascii="Times New Roman" w:hAnsi="Times New Roman"/>
          <w:b/>
          <w:i w:val="false"/>
          <w:color w:val="000000"/>
          <w:sz w:val="22"/>
        </w:rPr>
        <w:t xml:space="preserve">(162) </w:t>
      </w:r>
      <w:r>
        <w:rPr>
          <w:rFonts w:ascii="Times New Roman" w:hAnsi="Times New Roman"/>
          <w:b/>
          <w:i w:val="false"/>
          <w:color w:val="000000"/>
          <w:sz w:val="22"/>
        </w:rPr>
        <w:t xml:space="preserve">Boarding kennels, commercial kennels, animal shelters, pounds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Boarding kennels and commercial kennels.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made and retained for a period of 12 months for each animal boarded, groomed or trained. 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 name, address, telephone number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Duration of animal’s stay;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illnesses which have occurred and veterinary treatment the animal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the animal’s vaccinations or vaccination exemptions from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dogs and cats transported into boarding kennels and commercial kennels regulated under Iowa Code chapter </w:t>
      </w:r>
      <w:hyperlink r:id="rId28">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shall have been vaccinated against distemper, parvo and rabies, unless exempted by Iowa Code section </w:t>
      </w:r>
      <w:hyperlink r:id="rId29">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 xml:space="preserve"> or the direct written recommendation of a qualified veterinarian. Vaccine records and exemptions must be kept on file for a period of 12 months for each animal boarded, groomed, or trained.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Vaccine titers shall not be accepted as a form of vaccine verification. Vaccine records and written vaccine exemptions shall be kept on file. Acceptable forms of documentation for vaccine verification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vaccination from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rabies certificate signed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Animals exhibiting symptoms of disease shall be promptly examined and treated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housing is permitted only if the animals are owned by the same person and are compatible or by operating as a dog day care as required in rule </w:t>
      </w:r>
      <w:hyperlink r:id="rId30">
        <w:r>
          <w:rPr>
            <w:rStyle w:val="Hyperlink"/>
            <w:rFonts w:ascii="Times New Roman" w:hAnsi="Times New Roman"/>
            <w:b w:val="false"/>
            <w:i w:val="false"/>
            <w:color w:val="000000"/>
            <w:sz w:val="22"/>
          </w:rPr>
          <w:t>21—67.8</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Grooming and training utensils and equipment shall be cleaned and sanitized between use on animals owned by different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Primary enclosures shall be cleaned and sanitized between use in containing animals owned by different persons. Primary enclosures must be cleaned at least once daily and sanitized weekly for animals staying overnight.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Primary enclosures shall utilize latches that cannot be inadvertently opened or shall be equipped with some form of locking device so as to prevent the accidental release of the animal contained in the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Animal shelters and pounds.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Dogs, cats and other vertebrates upon which euthanasia may be permitted by law shall be destroyed only by euthanasia in a manner deemed acceptable by and published in the American Veterinary Medical Association Guidelines for Euthanasia of Animals: 2020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shelters and pounds shall develop and implement a plan providing for the surgical sterilization of all dogs and cats released, unless exempted from this provision in accordance with Iowa Code section </w:t>
      </w:r>
      <w:hyperlink r:id="rId31">
        <w:r>
          <w:rPr>
            <w:rStyle w:val="Hyperlink"/>
            <w:rFonts w:ascii="Times New Roman" w:hAnsi="Times New Roman"/>
            <w:b w:val="false"/>
            <w:i w:val="false"/>
            <w:color w:val="000000"/>
            <w:sz w:val="22"/>
          </w:rPr>
          <w:t>162.20(5)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Sterilization agreements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person receiving custody of the dog or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animal, including any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representative of the pound or animal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that the agreement is executed and the date by which sterilization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which states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of the animal is required pursuant to Iowa Code section </w:t>
      </w:r>
      <w:hyperlink r:id="rId32">
        <w:r>
          <w:rPr>
            <w:rStyle w:val="Hyperlink"/>
            <w:rFonts w:ascii="Times New Roman" w:hAnsi="Times New Roman"/>
            <w:b w:val="false"/>
            <w:i w:val="false"/>
            <w:color w:val="000000"/>
            <w:sz w:val="22"/>
          </w:rPr>
          <w:t>162.20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Ownership of the dog or cat is conditioned upon the satisfaction of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terms of the agreement constitutes a breach of contract, requiring the return of the dog or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person failing to satisfy the sterilization provisions of the agreement is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maintaining the records required by </w:t>
      </w:r>
      <w:hyperlink r:id="rId33">
        <w:r>
          <w:rPr>
            <w:rStyle w:val="Hyperlink"/>
            <w:rFonts w:ascii="Times New Roman" w:hAnsi="Times New Roman"/>
            <w:b w:val="false"/>
            <w:i w:val="false"/>
            <w:color w:val="000000"/>
            <w:sz w:val="22"/>
          </w:rPr>
          <w:t>subrule 67.6(1)</w:t>
        </w:r>
      </w:hyperlink>
      <w:r>
        <w:rPr>
          <w:rFonts w:ascii="Times New Roman" w:hAnsi="Times New Roman"/>
          <w:b w:val="false"/>
          <w:i w:val="false"/>
          <w:color w:val="000000"/>
          <w:sz w:val="22"/>
        </w:rPr>
        <w:t>, animal shelters and pounds shall maintain, for a period of 12 months,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Euthanasia records, including date of entry, source of animal, and date of euthanasia.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Sterilization agreements, including confirmation in the form of a receipt furnished by the office of the attending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Disposition records of all animals lawfully claimed by owners, research facilities, or Class B federal dealers.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pound or animal shelter may apply in writing for an enforcement waiver pursuant to Iowa Code section </w:t>
      </w:r>
      <w:hyperlink r:id="rId34">
        <w:r>
          <w:rPr>
            <w:rStyle w:val="Hyperlink"/>
            <w:rFonts w:ascii="Times New Roman" w:hAnsi="Times New Roman"/>
            <w:b w:val="false"/>
            <w:i w:val="false"/>
            <w:color w:val="000000"/>
            <w:sz w:val="22"/>
          </w:rPr>
          <w:t>162.20(5)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application shall include the specific guidelines under which the waiver is being requested and a certified copy of the ordinance providing the basis for the waiver application. A waiver application fee of $10 shall accompany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pound or animal shelter shall be subject to civil penalties as provided in Iowa Code section </w:t>
      </w:r>
      <w:hyperlink r:id="rId35">
        <w:r>
          <w:rPr>
            <w:rStyle w:val="Hyperlink"/>
            <w:rFonts w:ascii="Times New Roman" w:hAnsi="Times New Roman"/>
            <w:b w:val="false"/>
            <w:i w:val="false"/>
            <w:color w:val="000000"/>
            <w:sz w:val="22"/>
          </w:rPr>
          <w:t>162.20(3)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not procuring and maintaining required records documenting compliance with the sterilization agreement, successfully seeking return of the animal from a noncompliant custodian, failing to effect a sterilization agreement when required for an animal which is released, or seeking legal recourse as provided in Iowa Code section </w:t>
      </w:r>
      <w:hyperlink r:id="rId36">
        <w:r>
          <w:rPr>
            <w:rStyle w:val="Hyperlink"/>
            <w:rFonts w:ascii="Times New Roman" w:hAnsi="Times New Roman"/>
            <w:b w:val="false"/>
            <w:i w:val="false"/>
            <w:color w:val="000000"/>
            <w:sz w:val="22"/>
          </w:rPr>
          <w:t>162.20(4)</w:t>
        </w:r>
      </w:hyperlink>
      <w:r>
        <w:rPr>
          <w:rFonts w:ascii="Times New Roman" w:hAnsi="Times New Roman"/>
          <w:b w:val="false"/>
          <w:i w:val="false"/>
          <w:color w:val="000000"/>
          <w:sz w:val="22"/>
        </w:rPr>
        <w:t xml:space="preserve">. The pound or animal shelter shall be entitled to appeal pursuant to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Dealers.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dealer license is required to operate as a dealer in Iowa. This requirement applies to residents and nonresidents of Iowa, including dealer foster homes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dogs and cats taken in by or in the possession of a dealer must be vaccinated and kept current against distemper, parvo and rabies, unless exempted by Iowa Code section </w:t>
      </w:r>
      <w:hyperlink r:id="rId38">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 xml:space="preserve"> or the direct written recommendation of a qualified veterinarian. A signed rabies certificate or other written documentation from a veterinarian is required to verify vaccination compliance. Vaccine titers are not sufficient for demonstrating vaccine compliance. Dealers must provide vaccine records or exemptions to the department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Dogs and cats brought into the state of Iowa must meet the importation requirements stated in rule </w:t>
      </w:r>
      <w:hyperlink r:id="rId39">
        <w:r>
          <w:rPr>
            <w:rStyle w:val="Hyperlink"/>
            <w:rFonts w:ascii="Times New Roman" w:hAnsi="Times New Roman"/>
            <w:b w:val="false"/>
            <w:i w:val="false"/>
            <w:color w:val="000000"/>
            <w:sz w:val="22"/>
          </w:rPr>
          <w:t>21—65.10</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with housing facilities must meet the requirements provided for housing facilities and primary enclosures in rule </w:t>
      </w:r>
      <w:hyperlink r:id="rId40">
        <w:r>
          <w:rPr>
            <w:rStyle w:val="Hyperlink"/>
            <w:rFonts w:ascii="Times New Roman" w:hAnsi="Times New Roman"/>
            <w:b w:val="false"/>
            <w:i w:val="false"/>
            <w:color w:val="000000"/>
            <w:sz w:val="22"/>
          </w:rPr>
          <w:t>21—67.3</w:t>
        </w:r>
      </w:hyperlink>
      <w:r>
        <w:rPr>
          <w:rFonts w:ascii="Times New Roman" w:hAnsi="Times New Roman"/>
          <w:b w:val="false"/>
          <w:i w:val="false"/>
          <w:color w:val="000000"/>
          <w:sz w:val="22"/>
        </w:rPr>
        <w:t xml:space="preserve">(162) and in-home facilities in rule </w:t>
      </w:r>
      <w:hyperlink r:id="rId41">
        <w:r>
          <w:rPr>
            <w:rStyle w:val="Hyperlink"/>
            <w:rFonts w:ascii="Times New Roman" w:hAnsi="Times New Roman"/>
            <w:b w:val="false"/>
            <w:i w:val="false"/>
            <w:color w:val="000000"/>
            <w:sz w:val="22"/>
          </w:rPr>
          <w:t>21—67.9</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must maintain records and statement of sales as provided for in rule </w:t>
      </w:r>
      <w:hyperlink r:id="rId42">
        <w:r>
          <w:rPr>
            <w:rStyle w:val="Hyperlink"/>
            <w:rFonts w:ascii="Times New Roman" w:hAnsi="Times New Roman"/>
            <w:b w:val="false"/>
            <w:i w:val="false"/>
            <w:color w:val="000000"/>
            <w:sz w:val="22"/>
          </w:rPr>
          <w:t>21—67.6</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approved by the department to act as a fostering oversight organization must meet the requirements for fostering oversight organizations and foster care homes provided in rule </w:t>
      </w:r>
      <w:hyperlink r:id="rId43">
        <w:r>
          <w:rPr>
            <w:rStyle w:val="Hyperlink"/>
            <w:rFonts w:ascii="Times New Roman" w:hAnsi="Times New Roman"/>
            <w:b w:val="false"/>
            <w:i w:val="false"/>
            <w:color w:val="000000"/>
            <w:sz w:val="22"/>
          </w:rPr>
          <w:t>21—67.11</w:t>
        </w:r>
      </w:hyperlink>
      <w:r>
        <w:rPr>
          <w:rFonts w:ascii="Times New Roman" w:hAnsi="Times New Roman"/>
          <w:b w:val="false"/>
          <w:i w:val="false"/>
          <w:color w:val="000000"/>
          <w:sz w:val="22"/>
        </w:rPr>
        <w:t xml:space="preserve">(162). A dealer may not utilize or oversee a foster home without prior written authorization of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21—67.8</w:t>
      </w:r>
      <w:r>
        <w:rPr>
          <w:rFonts w:ascii="Times New Roman" w:hAnsi="Times New Roman"/>
          <w:b/>
          <w:i w:val="false"/>
          <w:color w:val="000000"/>
          <w:sz w:val="22"/>
        </w:rPr>
        <w:t xml:space="preserve">(162) </w:t>
      </w:r>
      <w:r>
        <w:rPr>
          <w:rFonts w:ascii="Times New Roman" w:hAnsi="Times New Roman"/>
          <w:b/>
          <w:i w:val="false"/>
          <w:color w:val="000000"/>
          <w:sz w:val="22"/>
        </w:rPr>
        <w:t xml:space="preserve">Dog day cares.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a dog day care is to allow dogs participating in the day care to become socialized through interaction in playgroups with other compatible dogs.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color w:val="000000"/>
          <w:sz w:val="22"/>
        </w:rPr>
        <w:t xml:space="preserve">Subclassification of license. </w:t>
      </w:r>
      <w:r>
        <w:rPr>
          <w:rFonts w:ascii="Times New Roman" w:hAnsi="Times New Roman"/>
          <w:b w:val="false"/>
          <w:i w:val="false"/>
          <w:color w:val="000000"/>
          <w:sz w:val="22"/>
        </w:rPr>
        <w:t xml:space="preserve">Dog day cares can operate as a subclassification of a commercial kennel license or boarding kennel license by complying with rule </w:t>
      </w:r>
      <w:hyperlink r:id="rId44">
        <w:r>
          <w:rPr>
            <w:rStyle w:val="Hyperlink"/>
            <w:rFonts w:ascii="Times New Roman" w:hAnsi="Times New Roman"/>
            <w:b w:val="false"/>
            <w:i w:val="false"/>
            <w:color w:val="000000"/>
            <w:sz w:val="22"/>
          </w:rPr>
          <w:t>21—67.8</w:t>
        </w:r>
      </w:hyperlink>
      <w:r>
        <w:rPr>
          <w:rFonts w:ascii="Times New Roman" w:hAnsi="Times New Roman"/>
          <w:b w:val="false"/>
          <w:i w:val="false"/>
          <w:color w:val="000000"/>
          <w:sz w:val="22"/>
        </w:rPr>
        <w:t xml:space="preserve">(162).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color w:val="000000"/>
          <w:sz w:val="22"/>
        </w:rPr>
        <w:t xml:space="preserve">Approval based on number of dogs. </w:t>
      </w:r>
      <w:r>
        <w:rPr>
          <w:rFonts w:ascii="Times New Roman" w:hAnsi="Times New Roman"/>
          <w:b w:val="false"/>
          <w:i w:val="false"/>
          <w:color w:val="000000"/>
          <w:sz w:val="22"/>
        </w:rPr>
        <w:t>The department will approve a dog day care for a maximum number of dogs based on, but not limited to, available space, available staff, and staff’s ability to supervise dogs.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67.8(4)</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r>
        <w:rPr>
          <w:rFonts w:ascii="Times New Roman" w:hAnsi="Times New Roman"/>
          <w:b w:val="false"/>
          <w:i w:val="false"/>
          <w:color w:val="000000"/>
          <w:sz w:val="22"/>
        </w:rPr>
        <w:t xml:space="preserve">A facility licensed to be a dog day care shall meet the housing facility and primary enclosure requirements provided for in rule </w:t>
      </w:r>
      <w:hyperlink r:id="rId45">
        <w:r>
          <w:rPr>
            <w:rStyle w:val="Hyperlink"/>
            <w:rFonts w:ascii="Times New Roman" w:hAnsi="Times New Roman"/>
            <w:b w:val="false"/>
            <w:i w:val="false"/>
            <w:color w:val="000000"/>
            <w:sz w:val="22"/>
          </w:rPr>
          <w:t>21—67.3</w:t>
        </w:r>
      </w:hyperlink>
      <w:r>
        <w:rPr>
          <w:rFonts w:ascii="Times New Roman" w:hAnsi="Times New Roman"/>
          <w:b w:val="false"/>
          <w:i w:val="false"/>
          <w:color w:val="000000"/>
          <w:sz w:val="22"/>
        </w:rPr>
        <w:t>(162). The dog day care shall also comply with the following facility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Group interaction is permitted for dogs, including dogs owned by different owners, that are compatible with one another. A facility licensed as a dog day care shall comply with all requirements in this rule during all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play area for dogs shall provide for a minimum of 50 square feet per dog. Play areas must have a sign placed at the entry of the play area stating the maximum number of dogs allowed in the play area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dog attending a dog day care must have a primary enclosure. When not under direct supervision, dogs at a dog day care must be housed within a primary enclosure at all times. Group housing within a primary enclosure is permitted for dogs from the same household that are compatible with one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67.8(5)</w:t>
      </w:r>
      <w:r>
        <w:rPr>
          <w:rFonts w:ascii="Times New Roman" w:hAnsi="Times New Roman"/>
          <w:b w:val="false"/>
          <w:i w:val="false"/>
          <w:color w:val="000000"/>
          <w:sz w:val="22"/>
        </w:rPr>
        <w:t> </w:t>
      </w:r>
      <w:r>
        <w:rPr>
          <w:rFonts w:ascii="Times New Roman" w:hAnsi="Times New Roman"/>
          <w:b w:val="false"/>
          <w:i/>
          <w:color w:val="000000"/>
          <w:sz w:val="22"/>
        </w:rPr>
        <w:t xml:space="preserve">Sanitation requirements. </w:t>
      </w:r>
      <w:r>
        <w:rPr>
          <w:rFonts w:ascii="Times New Roman" w:hAnsi="Times New Roman"/>
          <w:b w:val="false"/>
          <w:i w:val="false"/>
          <w:color w:val="000000"/>
          <w:sz w:val="22"/>
        </w:rPr>
        <w:t xml:space="preserve">A facility licensed to be a dog day care shall comply with the cleaning and sanitation standards provided for in rule </w:t>
      </w:r>
      <w:hyperlink r:id="rId46">
        <w:r>
          <w:rPr>
            <w:rStyle w:val="Hyperlink"/>
            <w:rFonts w:ascii="Times New Roman" w:hAnsi="Times New Roman"/>
            <w:b w:val="false"/>
            <w:i w:val="false"/>
            <w:color w:val="000000"/>
            <w:sz w:val="22"/>
          </w:rPr>
          <w:t>21—67.4</w:t>
        </w:r>
      </w:hyperlink>
      <w:r>
        <w:rPr>
          <w:rFonts w:ascii="Times New Roman" w:hAnsi="Times New Roman"/>
          <w:b w:val="false"/>
          <w:i w:val="false"/>
          <w:color w:val="000000"/>
          <w:sz w:val="22"/>
        </w:rPr>
        <w:t>(162)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areas to which a dog has access shall be cleaned and sanitized a minimum of once in each 24-hour period and more frequently as may be necessary to reduce disease hazards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Used primary enclosures and food and water receptacles must be cleaned and sanitized before they can be used to house, feed or water another animal.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67.8(6)</w:t>
      </w:r>
      <w:r>
        <w:rPr>
          <w:rFonts w:ascii="Times New Roman" w:hAnsi="Times New Roman"/>
          <w:b w:val="false"/>
          <w:i w:val="false"/>
          <w:color w:val="000000"/>
          <w:sz w:val="22"/>
        </w:rPr>
        <w:t> </w:t>
      </w:r>
      <w:r>
        <w:rPr>
          <w:rFonts w:ascii="Times New Roman" w:hAnsi="Times New Roman"/>
          <w:b w:val="false"/>
          <w:i/>
          <w:color w:val="000000"/>
          <w:sz w:val="22"/>
        </w:rPr>
        <w:t xml:space="preserve">Operations. </w:t>
      </w:r>
      <w:r>
        <w:rPr>
          <w:rFonts w:ascii="Times New Roman" w:hAnsi="Times New Roman"/>
          <w:b w:val="false"/>
          <w:i w:val="false"/>
          <w:color w:val="000000"/>
          <w:sz w:val="22"/>
        </w:rPr>
        <w:t>A facility licensed to be a dog day care shall comply with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dog, including a dog owned by the dog day care owner or a dog day care employee, shall be admitted into a dog day care only after the day care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Subjected the dog to a pre-entry screening process that adequately evaluates the temperament of the dog, the dog’s ability to interact with other dogs in a positive manner, and the dog’s ability to interact with humans in a positive manner. The screening shall include, but not be limited to, obtaining a social history of the dog from the dog’s owner. A written record of the testing shall be maintained by the facility for the time the dog is enrolled in the day care. The day care shall not admit any dog into the day care if the dog has a predisposition to be possessive of either the facility or a person owning or working in the facility. The day care shall not admit any dog that is known to have a predisposition of aggression toward other dogs or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from the dog’s owner written documentation of the medical history of the dog, including the dog’s current vaccination status against distemper, parvo and rabies, unless exempted by direct, written recommendation of the owner’s veterinarian or exempted by Iowa Code section </w:t>
      </w:r>
      <w:hyperlink r:id="rId47">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Obtained written documentation that the dog has been spayed or neutered, if the dog is over six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Obtained a written acknowledgment from the dog’s owner that the owner understands the inherent risk of injury or disease when dogs owned by different people are allowed to commingle. This written acknowledgment shall be separately signed or initialed by the dog’s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dog day care shall separate dogs in the dog day care into playgroups comprised of compatible dogs. Dogs of incompatible personalities or temperaments shall be maintained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dog day care shall make advance arrangements in writing with a veterinarian to provide emergency veterinary care for dogs at the dog day care. This agreement must be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sick, diseased or injured dog shall be immediately removed from the playgroup and isolated. If circumstances indicate that immediate veterinary care is required, the dog shall be taken to a veterinarian or a veterinarian shall be called to examine the dog. The veterinarian can be either a veterinarian whose services have been contracted for by the dog day care or the veterinarian designated by the dog’s owner, if a timely examination by that veterinarian is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feeding of a dog and giving of snacks to a dog shall only be provided when the dog receiving the food or snack is contained within a primary enclosure. Treats for the purpose of training or managing a group of dogs are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dog day care shall not establish a playgroup composed of more than 30 dogs.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dog day care shall employ sufficient staffing so that there is a minimum of one person assigned to each playgroup with 15 or fewer dogs and two people assigned to each playgroup with 16 to 30 dogs. The person(s) supervising a playgroup must provide direct and immediate visual supervision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all times, a dog day care must ensure that dogs are safe within the dog day care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Rest time within a primary enclosure must be provided for a minimum of two hours per day. Direct supervision is not required while dogs are housed within primary enclosures.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21—67.9</w:t>
      </w:r>
      <w:r>
        <w:rPr>
          <w:rFonts w:ascii="Times New Roman" w:hAnsi="Times New Roman"/>
          <w:b/>
          <w:i w:val="false"/>
          <w:color w:val="000000"/>
          <w:sz w:val="22"/>
        </w:rPr>
        <w:t xml:space="preserve">(162) </w:t>
      </w:r>
      <w:r>
        <w:rPr>
          <w:rFonts w:ascii="Times New Roman" w:hAnsi="Times New Roman"/>
          <w:b/>
          <w:i w:val="false"/>
          <w:color w:val="000000"/>
          <w:sz w:val="22"/>
        </w:rPr>
        <w:t xml:space="preserve">In-home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animals. </w:t>
      </w:r>
      <w:r>
        <w:rPr>
          <w:rFonts w:ascii="Times New Roman" w:hAnsi="Times New Roman"/>
          <w:b w:val="false"/>
          <w:i w:val="false"/>
          <w:color w:val="000000"/>
          <w:sz w:val="22"/>
        </w:rPr>
        <w:t>An in-home facility may not maintain or harbor more than six adult animals, including both breeding dogs or cats and surgically sterilized dogs or cats, in the individual’s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 xml:space="preserve">Notwithstanding </w:t>
      </w:r>
      <w:hyperlink r:id="rId48">
        <w:r>
          <w:rPr>
            <w:rStyle w:val="Hyperlink"/>
            <w:rFonts w:ascii="Times New Roman" w:hAnsi="Times New Roman"/>
            <w:b w:val="false"/>
            <w:i w:val="false"/>
            <w:color w:val="000000"/>
            <w:sz w:val="22"/>
          </w:rPr>
          <w:t>subrules 67.4(1)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an in-home facility shall comply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supplies and bedding shall be stored so as to adequately protect them from contamination or infestation by vermin or other factors which would render the food or bedding unclean. Separate storage facilities shall be used to store cleaning and sanitizing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lighting shall be provided by natural or artificial means, or both, during sunrise to sunset hours. Animals shall be protected from excessive illumination.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building shall be of adequate structure and maintained in good repair so as to ensure protection of animals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shall be available to isolate diseased animals to prevent exposure to healthy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Outdoor dog runs and exercise areas shall be of sound construction and kept in good repair so as to safely contain the animal(s) therein without injury. Floors shall be concrete, gravel or materials which can be regularly cleaned and kept free of waste accumulation. Grass runs and exercise areas are permissible provided that adequate ground cover is maintained, holes are kept filled and the ground cover is not allowed to become overgrown.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Group housing is permitted for animals that are compatible with one another. Adequate space shall be provided to prevent crowding and to allow freedom of movement and comfort to animals of the size which are housed within the facility. Females in estrus shall not be housed with males, except for breeding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animal in an in-home facility must have a designated primary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Litter boxes containing clean litter shall be provided at all times for kittens and cats. Litter boxes must be maintained as provided for in </w:t>
      </w:r>
      <w:hyperlink r:id="rId50">
        <w:r>
          <w:rPr>
            <w:rStyle w:val="Hyperlink"/>
            <w:rFonts w:ascii="Times New Roman" w:hAnsi="Times New Roman"/>
            <w:b w:val="false"/>
            <w:i w:val="false"/>
            <w:color w:val="000000"/>
            <w:sz w:val="22"/>
          </w:rPr>
          <w:t>paragraph 67.3(2)</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shall be provided to maintain the temperature and ventilation that are comfortable for the species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Animals shall be removed from their primary enclosures at least twice in each 24-hour period and exercised. The amount of exercise should be appropriate for the age, breed and health condition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Housing facilities shall be cleaned as set out in </w:t>
      </w:r>
      <w:hyperlink r:id="rId51">
        <w:r>
          <w:rPr>
            <w:rStyle w:val="Hyperlink"/>
            <w:rFonts w:ascii="Times New Roman" w:hAnsi="Times New Roman"/>
            <w:b w:val="false"/>
            <w:i w:val="false"/>
            <w:color w:val="000000"/>
            <w:sz w:val="22"/>
          </w:rPr>
          <w:t>subrule 67.4(2)</w:t>
        </w:r>
      </w:hyperlink>
      <w:r>
        <w:rPr>
          <w:rFonts w:ascii="Times New Roman" w:hAnsi="Times New Roman"/>
          <w:b w:val="false"/>
          <w:i w:val="false"/>
          <w:color w:val="000000"/>
          <w:sz w:val="22"/>
        </w:rPr>
        <w:t xml:space="preserve"> to reduce disease hazards, and an effective program shall be established and maintained for the control of vermin infestation. All surfaces within the in-home facility must be readily cleaned and maintained in good repair.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21—67.10</w:t>
      </w:r>
      <w:r>
        <w:rPr>
          <w:rFonts w:ascii="Times New Roman" w:hAnsi="Times New Roman"/>
          <w:b/>
          <w:i w:val="false"/>
          <w:color w:val="000000"/>
          <w:sz w:val="22"/>
        </w:rPr>
        <w:t xml:space="preserve">(162) </w:t>
      </w:r>
      <w:r>
        <w:rPr>
          <w:rFonts w:ascii="Times New Roman" w:hAnsi="Times New Roman"/>
          <w:b/>
          <w:i w:val="false"/>
          <w:color w:val="000000"/>
          <w:sz w:val="22"/>
        </w:rPr>
        <w:t xml:space="preserve">Rescues.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Rescue manager. </w:t>
      </w:r>
      <w:r>
        <w:rPr>
          <w:rFonts w:ascii="Times New Roman" w:hAnsi="Times New Roman"/>
          <w:b w:val="false"/>
          <w:i w:val="false"/>
          <w:color w:val="000000"/>
          <w:sz w:val="22"/>
        </w:rPr>
        <w:t>A rescue must designate a rescue manager to carry out the responsibilities of the rescue. The responsibilities of a rescue manager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criteria for approving foster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Approving foster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Supervising dogs and cats taken into the care of the rescue;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Monitoring and ensuring all foster homes under the rescue’s oversight are providing proper care and compliance with relevant laws and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rescue records. Such records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of the dog or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placement of the dog or cat into a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Adoption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Disposition of dog or cat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care received by the dog or cat;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Vaccination and deworming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Rescue records must be made available to the department upon request. A rescue must maintain records and statement of the sale, exchange, transfer, trade or adoption as provided for in rule </w:t>
      </w:r>
      <w:hyperlink r:id="rId52">
        <w:r>
          <w:rPr>
            <w:rStyle w:val="Hyperlink"/>
            <w:rFonts w:ascii="Times New Roman" w:hAnsi="Times New Roman"/>
            <w:b w:val="false"/>
            <w:i w:val="false"/>
            <w:color w:val="000000"/>
            <w:sz w:val="22"/>
          </w:rPr>
          <w:t>21—67.6</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67.10(3)</w:t>
      </w:r>
      <w:r>
        <w:rPr>
          <w:rFonts w:ascii="Times New Roman" w:hAnsi="Times New Roman"/>
          <w:b w:val="false"/>
          <w:i w:val="false"/>
          <w:color w:val="000000"/>
          <w:sz w:val="22"/>
        </w:rPr>
        <w:t> </w:t>
      </w:r>
      <w:r>
        <w:rPr>
          <w:rFonts w:ascii="Times New Roman" w:hAnsi="Times New Roman"/>
          <w:b w:val="false"/>
          <w:i/>
          <w:color w:val="000000"/>
          <w:sz w:val="22"/>
        </w:rPr>
        <w:t xml:space="preserve">Vaccine requirements. </w:t>
      </w:r>
      <w:r>
        <w:rPr>
          <w:rFonts w:ascii="Times New Roman" w:hAnsi="Times New Roman"/>
          <w:b w:val="false"/>
          <w:i w:val="false"/>
          <w:color w:val="000000"/>
          <w:sz w:val="22"/>
        </w:rPr>
        <w:t xml:space="preserve">All dogs and cats taken in by or in the possession of a rescue shall have been vaccinated against distemper, parvo and rabies and kept current on distemper, parvo and rabies vaccinations, unless exempted by Iowa Code section </w:t>
      </w:r>
      <w:hyperlink r:id="rId53">
        <w:r>
          <w:rPr>
            <w:rStyle w:val="Hyperlink"/>
            <w:rFonts w:ascii="Times New Roman" w:hAnsi="Times New Roman"/>
            <w:b w:val="false"/>
            <w:i w:val="false"/>
            <w:color w:val="000000"/>
            <w:sz w:val="22"/>
          </w:rPr>
          <w:t>351.42</w:t>
        </w:r>
      </w:hyperlink>
      <w:r>
        <w:rPr>
          <w:rFonts w:ascii="Times New Roman" w:hAnsi="Times New Roman"/>
          <w:b w:val="false"/>
          <w:i w:val="false"/>
          <w:color w:val="000000"/>
          <w:sz w:val="22"/>
        </w:rPr>
        <w:t xml:space="preserve"> or by direct written recommendation of a qualified veterinarian. A signed rabies certificate and written documentation of parvo and distemper vaccinations from a veterinarian are required to verify vaccination. Titers are not an acceptable form of vaccine verification. Vaccine titers are not sufficient for demonstrating vaccine compliance. Dealers must provide vaccine records or written exemptions to the department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67.10(4)</w:t>
      </w:r>
      <w:r>
        <w:rPr>
          <w:rFonts w:ascii="Times New Roman" w:hAnsi="Times New Roman"/>
          <w:b w:val="false"/>
          <w:i w:val="false"/>
          <w:color w:val="000000"/>
          <w:sz w:val="22"/>
        </w:rPr>
        <w:t> </w:t>
      </w:r>
      <w:r>
        <w:rPr>
          <w:rFonts w:ascii="Times New Roman" w:hAnsi="Times New Roman"/>
          <w:b w:val="false"/>
          <w:i/>
          <w:color w:val="000000"/>
          <w:sz w:val="22"/>
        </w:rPr>
        <w:t xml:space="preserve">Importation requirements. </w:t>
      </w:r>
      <w:r>
        <w:rPr>
          <w:rFonts w:ascii="Times New Roman" w:hAnsi="Times New Roman"/>
          <w:b w:val="false"/>
          <w:i w:val="false"/>
          <w:color w:val="000000"/>
          <w:sz w:val="22"/>
        </w:rPr>
        <w:t xml:space="preserve">Dogs and cats brought into the state of Iowa must meet the importation requirements stated in rule </w:t>
      </w:r>
      <w:hyperlink r:id="rId54">
        <w:r>
          <w:rPr>
            <w:rStyle w:val="Hyperlink"/>
            <w:rFonts w:ascii="Times New Roman" w:hAnsi="Times New Roman"/>
            <w:b w:val="false"/>
            <w:i w:val="false"/>
            <w:color w:val="000000"/>
            <w:sz w:val="22"/>
          </w:rPr>
          <w:t>21—65.10</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67.10(5)</w:t>
      </w:r>
      <w:r>
        <w:rPr>
          <w:rFonts w:ascii="Times New Roman" w:hAnsi="Times New Roman"/>
          <w:b w:val="false"/>
          <w:i w:val="false"/>
          <w:color w:val="000000"/>
          <w:sz w:val="22"/>
        </w:rPr>
        <w:t> </w:t>
      </w:r>
      <w:r>
        <w:rPr>
          <w:rFonts w:ascii="Times New Roman" w:hAnsi="Times New Roman"/>
          <w:b w:val="false"/>
          <w:i/>
          <w:color w:val="000000"/>
          <w:sz w:val="22"/>
        </w:rPr>
        <w:t xml:space="preserve">Housing facilities and primary enclosures. </w:t>
      </w:r>
      <w:r>
        <w:rPr>
          <w:rFonts w:ascii="Times New Roman" w:hAnsi="Times New Roman"/>
          <w:b w:val="false"/>
          <w:i w:val="false"/>
          <w:color w:val="000000"/>
          <w:sz w:val="22"/>
        </w:rPr>
        <w:t xml:space="preserve">A rescue with housing facilities must meet the requirements for housing facilities and primary enclosures in rule </w:t>
      </w:r>
      <w:hyperlink r:id="rId55">
        <w:r>
          <w:rPr>
            <w:rStyle w:val="Hyperlink"/>
            <w:rFonts w:ascii="Times New Roman" w:hAnsi="Times New Roman"/>
            <w:b w:val="false"/>
            <w:i w:val="false"/>
            <w:color w:val="000000"/>
            <w:sz w:val="22"/>
          </w:rPr>
          <w:t>21—67.3</w:t>
        </w:r>
      </w:hyperlink>
      <w:r>
        <w:rPr>
          <w:rFonts w:ascii="Times New Roman" w:hAnsi="Times New Roman"/>
          <w:b w:val="false"/>
          <w:i w:val="false"/>
          <w:color w:val="000000"/>
          <w:sz w:val="22"/>
        </w:rPr>
        <w:t xml:space="preserve">(162). Rescues operating as in-home facilities must meet the requirements in rule </w:t>
      </w:r>
      <w:hyperlink r:id="rId56">
        <w:r>
          <w:rPr>
            <w:rStyle w:val="Hyperlink"/>
            <w:rFonts w:ascii="Times New Roman" w:hAnsi="Times New Roman"/>
            <w:b w:val="false"/>
            <w:i w:val="false"/>
            <w:color w:val="000000"/>
            <w:sz w:val="22"/>
          </w:rPr>
          <w:t>21—67.9</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67.10(6)</w:t>
      </w:r>
      <w:r>
        <w:rPr>
          <w:rFonts w:ascii="Times New Roman" w:hAnsi="Times New Roman"/>
          <w:b w:val="false"/>
          <w:i w:val="false"/>
          <w:color w:val="000000"/>
          <w:sz w:val="22"/>
        </w:rPr>
        <w:t> </w:t>
      </w:r>
      <w:r>
        <w:rPr>
          <w:rFonts w:ascii="Times New Roman" w:hAnsi="Times New Roman"/>
          <w:b w:val="false"/>
          <w:i/>
          <w:color w:val="000000"/>
          <w:sz w:val="22"/>
        </w:rPr>
        <w:t xml:space="preserve">Foster care homes. </w:t>
      </w:r>
      <w:r>
        <w:rPr>
          <w:rFonts w:ascii="Times New Roman" w:hAnsi="Times New Roman"/>
          <w:b w:val="false"/>
          <w:i w:val="false"/>
          <w:color w:val="000000"/>
          <w:sz w:val="22"/>
        </w:rPr>
        <w:t xml:space="preserve">A rescue approved by the department to act as a foster oversight organization must meet the requirements for foster oversight organizations and foster care homes provided in rule </w:t>
      </w:r>
      <w:hyperlink r:id="rId57">
        <w:r>
          <w:rPr>
            <w:rStyle w:val="Hyperlink"/>
            <w:rFonts w:ascii="Times New Roman" w:hAnsi="Times New Roman"/>
            <w:b w:val="false"/>
            <w:i w:val="false"/>
            <w:color w:val="000000"/>
            <w:sz w:val="22"/>
          </w:rPr>
          <w:t>21—67.11</w:t>
        </w:r>
      </w:hyperlink>
      <w:r>
        <w:rPr>
          <w:rFonts w:ascii="Times New Roman" w:hAnsi="Times New Roman"/>
          <w:b w:val="false"/>
          <w:i w:val="false"/>
          <w:color w:val="000000"/>
          <w:sz w:val="22"/>
        </w:rPr>
        <w:t>(162). A dealer may not utilize or oversee a foster care home without prior written authorization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67.10(7)</w:t>
      </w:r>
      <w:r>
        <w:rPr>
          <w:rFonts w:ascii="Times New Roman" w:hAnsi="Times New Roman"/>
          <w:b w:val="false"/>
          <w:i w:val="false"/>
          <w:color w:val="000000"/>
          <w:sz w:val="22"/>
        </w:rPr>
        <w:t> </w:t>
      </w:r>
      <w:r>
        <w:rPr>
          <w:rFonts w:ascii="Times New Roman" w:hAnsi="Times New Roman"/>
          <w:b w:val="false"/>
          <w:i/>
          <w:color w:val="000000"/>
          <w:sz w:val="22"/>
        </w:rPr>
        <w:t xml:space="preserve">General care and husbandry. </w:t>
      </w:r>
      <w:r>
        <w:rPr>
          <w:rFonts w:ascii="Times New Roman" w:hAnsi="Times New Roman"/>
          <w:b w:val="false"/>
          <w:i w:val="false"/>
          <w:color w:val="000000"/>
          <w:sz w:val="22"/>
        </w:rPr>
        <w:t xml:space="preserve">A rescue must meet the general care and husbandry standards provided for in rule </w:t>
      </w:r>
      <w:hyperlink r:id="rId58">
        <w:r>
          <w:rPr>
            <w:rStyle w:val="Hyperlink"/>
            <w:rFonts w:ascii="Times New Roman" w:hAnsi="Times New Roman"/>
            <w:b w:val="false"/>
            <w:i w:val="false"/>
            <w:color w:val="000000"/>
            <w:sz w:val="22"/>
          </w:rPr>
          <w:t>21—67.4</w:t>
        </w:r>
      </w:hyperlink>
      <w:r>
        <w:rPr>
          <w:rFonts w:ascii="Times New Roman" w:hAnsi="Times New Roman"/>
          <w:b w:val="false"/>
          <w:i w:val="false"/>
          <w:color w:val="000000"/>
          <w:sz w:val="22"/>
        </w:rPr>
        <w:t>(162).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67.10(8)</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A rescue transporting animals must meet the requirements provided in rule </w:t>
      </w:r>
      <w:hyperlink r:id="rId59">
        <w:r>
          <w:rPr>
            <w:rStyle w:val="Hyperlink"/>
            <w:rFonts w:ascii="Times New Roman" w:hAnsi="Times New Roman"/>
            <w:b w:val="false"/>
            <w:i w:val="false"/>
            <w:color w:val="000000"/>
            <w:sz w:val="22"/>
          </w:rPr>
          <w:t>21—67.5</w:t>
        </w:r>
      </w:hyperlink>
      <w:r>
        <w:rPr>
          <w:rFonts w:ascii="Times New Roman" w:hAnsi="Times New Roman"/>
          <w:b w:val="false"/>
          <w:i w:val="false"/>
          <w:color w:val="000000"/>
          <w:sz w:val="22"/>
        </w:rPr>
        <w:t>(162).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21—67.11</w:t>
      </w:r>
      <w:r>
        <w:rPr>
          <w:rFonts w:ascii="Times New Roman" w:hAnsi="Times New Roman"/>
          <w:b/>
          <w:i w:val="false"/>
          <w:color w:val="000000"/>
          <w:sz w:val="22"/>
        </w:rPr>
        <w:t xml:space="preserve">(162) </w:t>
      </w:r>
      <w:r>
        <w:rPr>
          <w:rFonts w:ascii="Times New Roman" w:hAnsi="Times New Roman"/>
          <w:b/>
          <w:i w:val="false"/>
          <w:color w:val="000000"/>
          <w:sz w:val="22"/>
        </w:rPr>
        <w:t xml:space="preserve">Foster oversight organizations and foster care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animal shelter, registered pound or licensed dealer shall not operate a foster care home or operate an organization that utilizes a foster care home unless the shelter, pound or dealer is in compliance with this rule and other applicable provisions of this chapter and Iowa Code chapter </w:t>
      </w:r>
      <w:hyperlink r:id="rId60">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If an out-of-state organization is utilizing foster care homes in Iowa, that organization must also be licensed or registered in the state of Iowa as an animal shelter, pound or dealer.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val="false"/>
          <w:color w:val="000000"/>
          <w:sz w:val="22"/>
        </w:rPr>
        <w:t>A registered animal shelter, registered pound or licensed dealer may apply to the department for a permit authorizing the shelter, pound or dealer to utilize one or more foster care homes in carrying out its mission of providing for the care and maintenance of an animal that has been taken in or entrusted to the animal shelter, pound or dealer. For purposes of this rule, an animal shelter, pound or dealer that has been granted such authorization shall be considered a foster oversight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animal shelter, registered pound or licensed dealer may not utilize a foster care home unless the shelter, pound or dealer has been granted authorization by the department to be a foster oversight organization. An animal shelter, pound or dealer that uses a foster care home without first obtaining a permit authorizing the shelter, pound or dealer to be a foster oversight organization shall be considered to be operating illegally, shall be subject to suspension or revocation of its license to operate, and may be subject to other penalties authorized in Iowa Code chapter </w:t>
      </w:r>
      <w:hyperlink r:id="rId61">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67.11(4)</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animal shelter, registered pound or licensed dealer seeking to obtain a permit to be a foster oversight organization shall make application to the department on a form prescribed by the department. When feasible, the application shall be submitted to the department at the same time that the registered animal shelter, registered pound or licensed dealer submits its certificate of registration renewal or license renewal application. The permit application shall provide sufficient information to allow the department to determine the ability of the proposed foster oversight organization to provide adequate screening and oversight of any foster care home operating under the authority of the foster oversight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application shall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proposed foster oversight organization’s plan for providing oversight of the foster care home. The plan shall include the frequency of inspections of the foster care home by the foster oversight organization and the criteria to be used by the foster oversight organization in reviewing the foster care home during periodic inspections. The plan shall also include the actions to be taken by the foster oversight organization in the event that the foster oversight organization determines that the foster care home is not adequately providing for the animals in the foster care home. Foster oversight organizations shall inspect foster care homes annually, at minimum, and an annual written inspection report must be on file with the foster oversight organization. Annual inspection reports shall be retained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address and telephone number of the staff person connected with the proposed foster oversight organization who will have primary responsibility for administering the proposed foster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address and telephone number of a secondary staff person connected with the proposed foster oversight organization who will have responsibility for administering the proposed foster care program in the absence of the primary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foster care homes the foster oversight organization is applying for and currently oversees. During the first year of application, the foster oversight organization will be limited to a maximum of 20 foster care homes. Upon renewal of the foster oversight organization permit, the foster oversight organization may apply for more than 20 foster care homes,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Copies of all forms utilized by the foster oversight organization. This includes, but is not limited to, inspection forms and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paid employees, both full-time and part-time, working for the foster oversight organization, the number of volunteers serving the foster oversight organization, and the number of volunteer hours utilized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criteria used to determine if a foster care home is capable of caring for an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actions taken by the foster oversight organization if the foster care home is unable to care for an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foster oversight organization changes locations, a new application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primary or secondary contact listed on the application is no longer associated with the foster oversight organization, the department must be notified and provided with the name, mailing address, email address and telephone number of the staff person administering the foster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foster oversight organization must provide documentation to demonstrate that the foster oversight organization has sufficient infrastructure to adequately supervise all foster care homes and the care of the animals within the foster care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67.11(5)</w:t>
      </w:r>
      <w:r>
        <w:rPr>
          <w:rFonts w:ascii="Times New Roman" w:hAnsi="Times New Roman"/>
          <w:b w:val="false"/>
          <w:i w:val="false"/>
          <w:color w:val="000000"/>
          <w:sz w:val="22"/>
        </w:rPr>
        <w:t> </w:t>
      </w:r>
      <w:r>
        <w:rPr>
          <w:rFonts w:ascii="Times New Roman" w:hAnsi="Times New Roman"/>
          <w:b w:val="false"/>
          <w:i w:val="false"/>
          <w:color w:val="000000"/>
          <w:sz w:val="22"/>
        </w:rPr>
        <w:t>The initial approval of a foster oversight organization shall be in effect only until the next expiration date of the registered animal shelter’s, registered pound’s, or licensed dealer’s license. Thereafter, a foster oversight organization permit renewal shall be concurrent with the facility’s certificate of registration or license renewal, unless circumstances otherwise require.</w:t>
      </w:r>
    </w:p>
    <w:p>
      <w:pPr>
        <w:spacing w:before="0" w:after="0"/>
        <w:ind w:left="120"/>
        <w:jc w:val="both"/>
      </w:pPr>
      <w:r>
        <w:rPr>
          <w:rFonts w:ascii="Times New Roman" w:hAnsi="Times New Roman"/>
          <w:b w:val="false"/>
          <w:i w:val="false"/>
          <w:color w:val="000000"/>
          <w:sz w:val="22"/>
        </w:rPr>
        <w:t>Foster oversight agreements must be renewed yearly at the same time that the registered animal shelter, registered pound, or licensed dealer submits its certificate of registration renewal application. The renewal agreement must contain the number of foster care homes for which the animal shelter or pound is requesting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67.11(6)</w:t>
      </w:r>
      <w:r>
        <w:rPr>
          <w:rFonts w:ascii="Times New Roman" w:hAnsi="Times New Roman"/>
          <w:b w:val="false"/>
          <w:i w:val="false"/>
          <w:color w:val="000000"/>
          <w:sz w:val="22"/>
        </w:rPr>
        <w:t> </w:t>
      </w:r>
      <w:r>
        <w:rPr>
          <w:rFonts w:ascii="Times New Roman" w:hAnsi="Times New Roman"/>
          <w:b w:val="false"/>
          <w:i w:val="false"/>
          <w:color w:val="000000"/>
          <w:sz w:val="22"/>
        </w:rPr>
        <w:t>A foster oversight organization shall require that all persons seeking to operate a foster care home under the foster oversight organization submit a written application to the foster oversight organization specifying the proposed foster care home’s qualifications, including but not limited to the ability of the foster care home to provide adequate care, exercise, feed, water, shelter, space, and veterinary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67.11(7)</w:t>
      </w:r>
      <w:r>
        <w:rPr>
          <w:rFonts w:ascii="Times New Roman" w:hAnsi="Times New Roman"/>
          <w:b w:val="false"/>
          <w:i w:val="false"/>
          <w:color w:val="000000"/>
          <w:sz w:val="22"/>
        </w:rPr>
        <w:t> </w:t>
      </w:r>
      <w:r>
        <w:rPr>
          <w:rFonts w:ascii="Times New Roman" w:hAnsi="Times New Roman"/>
          <w:b w:val="false"/>
          <w:i w:val="false"/>
          <w:color w:val="000000"/>
          <w:sz w:val="22"/>
        </w:rPr>
        <w:t xml:space="preserve">A foster oversight organization shall not be authorized to approve more than 20 foster care homes during the first year of operation. In granting a permit to a foster oversight organization, the department may further restrict the number of foster care homes a particular foster oversight organization may utilize if the department determines that the foster oversight organization does not have adequate personnel to supervise the number of foster care homes for which authorization was sought or the adequate ability to care for all animals in foster care. The department may authorize the foster oversight organization to approve more than 20 foster care homes only if the department finds that the foster oversight organization has and maintains adequate personnel assigned to provide sufficient oversight of foster care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67.11(8)</w:t>
      </w:r>
      <w:r>
        <w:rPr>
          <w:rFonts w:ascii="Times New Roman" w:hAnsi="Times New Roman"/>
          <w:b w:val="false"/>
          <w:i w:val="false"/>
          <w:color w:val="000000"/>
          <w:sz w:val="22"/>
        </w:rPr>
        <w:t> </w:t>
      </w:r>
      <w:r>
        <w:rPr>
          <w:rFonts w:ascii="Times New Roman" w:hAnsi="Times New Roman"/>
          <w:b w:val="false"/>
          <w:i w:val="false"/>
          <w:color w:val="000000"/>
          <w:sz w:val="22"/>
        </w:rPr>
        <w:t>A foster oversight organization shall not authorize a foster care home to have in its care more than six animals, including animals owned by the foster care home, with the exception of a litter of puppies or kittens under 16 weeks of age. A litter of puppies or kittens under 16 weeks of age is considered the equivalent of one dog or cat. The mother of the litter of puppies or kittens is considered one dog or cat. No more than two litters of puppies or kittens under 16 weeks of age may be in a foster home at any given point in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67.11(9)</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found to have engaged in or participated in an act constituting animal abandonment, neglect, cruelty, or abuse shall not be authorized to operate a foster care home. In addition, if a person has had a license or permit issued under Iowa Code chapter </w:t>
      </w:r>
      <w:hyperlink r:id="rId62">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or under the United States Department of Agriculture’s animal care program revoked or has surrendered that person’s license in lieu of revocation, then that person shall not be authorized to operate a foster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67.11(10)</w:t>
      </w:r>
      <w:r>
        <w:rPr>
          <w:rFonts w:ascii="Times New Roman" w:hAnsi="Times New Roman"/>
          <w:b w:val="false"/>
          <w:i w:val="false"/>
          <w:color w:val="000000"/>
          <w:sz w:val="22"/>
        </w:rPr>
        <w:t> </w:t>
      </w:r>
      <w:r>
        <w:rPr>
          <w:rFonts w:ascii="Times New Roman" w:hAnsi="Times New Roman"/>
          <w:b w:val="false"/>
          <w:i w:val="false"/>
          <w:color w:val="000000"/>
          <w:sz w:val="22"/>
        </w:rPr>
        <w:t>A foster oversight organization shall not place a sexually intact animal in a foster care home where there is a sexually intact animal of the opposite sex of the same species unless the foster oversight organization determines that the fostered animal is too young to breed. If the foster oversight organization determines that a sexually intact animal may be placed in a foster care home with another sexually intact animal of the opposite sex of the same species because the fostered animal is too young to breed, then the foster oversight organization shall monitor the physical development of the fostered animal to either remove the animal before it is capable of breeding or to neuter or spay the fostered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67.11(11)</w:t>
      </w:r>
      <w:r>
        <w:rPr>
          <w:rFonts w:ascii="Times New Roman" w:hAnsi="Times New Roman"/>
          <w:b w:val="false"/>
          <w:i w:val="false"/>
          <w:color w:val="000000"/>
          <w:sz w:val="22"/>
        </w:rPr>
        <w:t> </w:t>
      </w:r>
      <w:r>
        <w:rPr>
          <w:rFonts w:ascii="Times New Roman" w:hAnsi="Times New Roman"/>
          <w:b w:val="false"/>
          <w:i w:val="false"/>
          <w:color w:val="000000"/>
          <w:sz w:val="22"/>
        </w:rPr>
        <w:t>The foster oversight organization shall retain a copy of all the following documents for a period of 24 months and shall make such documents available for inspection by the department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to operate a foster care home, including any written approvals, conditional approvals, or denials.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Inspections or other reports relating to the operation of a foster care home. Inspection forms must be kept on file for each foster home. Inspections of a foster care home must be conducted by the foster oversight organization at minimum yearly.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written complaints or notes written by staff of the foster oversight organization relating to an oral complaint against a foster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documents relating to the investigation or other resolution of a complaint regarding a foster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documents relating to the revocation or suspension of a foster care home’s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current list of animals in foster care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67.11(12)</w:t>
      </w:r>
      <w:r>
        <w:rPr>
          <w:rFonts w:ascii="Times New Roman" w:hAnsi="Times New Roman"/>
          <w:b w:val="false"/>
          <w:i w:val="false"/>
          <w:color w:val="000000"/>
          <w:sz w:val="22"/>
        </w:rPr>
        <w:t> </w:t>
      </w:r>
      <w:r>
        <w:rPr>
          <w:rFonts w:ascii="Times New Roman" w:hAnsi="Times New Roman"/>
          <w:b w:val="false"/>
          <w:i w:val="false"/>
          <w:color w:val="000000"/>
          <w:sz w:val="22"/>
        </w:rPr>
        <w:t>The foster oversight organization shall maintain detailed records as to which animals have been placed in a foster care home, when each animal was placed in a foster care home, and the ultimate disposition of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67.11(13)</w:t>
      </w:r>
      <w:r>
        <w:rPr>
          <w:rFonts w:ascii="Times New Roman" w:hAnsi="Times New Roman"/>
          <w:b w:val="false"/>
          <w:i w:val="false"/>
          <w:color w:val="000000"/>
          <w:sz w:val="22"/>
        </w:rPr>
        <w:t> </w:t>
      </w:r>
      <w:r>
        <w:rPr>
          <w:rFonts w:ascii="Times New Roman" w:hAnsi="Times New Roman"/>
          <w:b w:val="false"/>
          <w:i w:val="false"/>
          <w:color w:val="000000"/>
          <w:sz w:val="22"/>
        </w:rPr>
        <w:t>All adoptions and euthanasias of animals placed in a foster care home shall be the responsibility of the foster oversight organization and shall not be performed by the foster care home unless an emergency euthanasia must be performed by a licensed veterinarian to prevent the needless suffering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67.11(14)</w:t>
      </w:r>
      <w:r>
        <w:rPr>
          <w:rFonts w:ascii="Times New Roman" w:hAnsi="Times New Roman"/>
          <w:b w:val="false"/>
          <w:i w:val="false"/>
          <w:color w:val="000000"/>
          <w:sz w:val="22"/>
        </w:rPr>
        <w:t> </w:t>
      </w:r>
      <w:r>
        <w:rPr>
          <w:rFonts w:ascii="Times New Roman" w:hAnsi="Times New Roman"/>
          <w:b w:val="false"/>
          <w:i w:val="false"/>
          <w:color w:val="000000"/>
          <w:sz w:val="22"/>
        </w:rPr>
        <w:t>All deaths, injuries, or emergency euthanasias occurring within a foster care home shall be reported to the foster oversight organization within 24 hours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67.11(15)</w:t>
      </w:r>
      <w:r>
        <w:rPr>
          <w:rFonts w:ascii="Times New Roman" w:hAnsi="Times New Roman"/>
          <w:b w:val="false"/>
          <w:i w:val="false"/>
          <w:color w:val="000000"/>
          <w:sz w:val="22"/>
        </w:rPr>
        <w:t> </w:t>
      </w:r>
      <w:r>
        <w:rPr>
          <w:rFonts w:ascii="Times New Roman" w:hAnsi="Times New Roman"/>
          <w:b w:val="false"/>
          <w:i w:val="false"/>
          <w:color w:val="000000"/>
          <w:sz w:val="22"/>
        </w:rPr>
        <w:t>It is the primary responsibility of the foster oversight organization to provide for oversight and regulation of its foster care homes; however, the department may choose to inspect a foster care home if the department determines that it would be in the best interests of the animals being maintained in the foster care home to conduct the inspection or if the department deems an inspection desirable to determine whether a foster oversight organization is properly fulfilling its role of screening and oversight of foster care homes. If the department determines that either serious or chronic problems exist in a foster care home, the department may order the foster oversight organization to suspend or rescind the authorization of the foster care home. The foster oversight organization shall immediately obtain physical examinations of all animals previously placed in the foster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67.11(16)</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foster oversight organization is not providing adequate screening or oversight of its foster care homes, the department may suspend or rescind the foster oversight organization’s authorization to use foster care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67.11(17)</w:t>
      </w:r>
      <w:r>
        <w:rPr>
          <w:rFonts w:ascii="Times New Roman" w:hAnsi="Times New Roman"/>
          <w:b w:val="false"/>
          <w:i w:val="false"/>
          <w:color w:val="000000"/>
          <w:sz w:val="22"/>
        </w:rPr>
        <w:t> </w:t>
      </w:r>
      <w:r>
        <w:rPr>
          <w:rFonts w:ascii="Times New Roman" w:hAnsi="Times New Roman"/>
          <w:b w:val="false"/>
          <w:i w:val="false"/>
          <w:color w:val="000000"/>
          <w:sz w:val="22"/>
        </w:rPr>
        <w:t>If the department suspends or revokes the license of an animal shelter, pound or dealer that is also a foster oversight organization, then the authorization to operate of the foster oversight organization and that of the foster care homes operating under the foster oversight organization shall immediately cease.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21—67.12</w:t>
      </w:r>
      <w:r>
        <w:rPr>
          <w:rFonts w:ascii="Times New Roman" w:hAnsi="Times New Roman"/>
          <w:b/>
          <w:i w:val="false"/>
          <w:color w:val="000000"/>
          <w:sz w:val="22"/>
        </w:rPr>
        <w:t xml:space="preserve">(162) </w:t>
      </w:r>
      <w:r>
        <w:rPr>
          <w:rFonts w:ascii="Times New Roman" w:hAnsi="Times New Roman"/>
          <w:b/>
          <w:i w:val="false"/>
          <w:color w:val="000000"/>
          <w:sz w:val="22"/>
        </w:rPr>
        <w:t xml:space="preserve">Public 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67.12(1)</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wardens aiding in the enforcement of the provisions of Iowa Code chapter </w:t>
      </w:r>
      <w:hyperlink r:id="rId63">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shall enlist veterinary aid in programming control measures to protect the public from zoonotic diseases which may be suspected to be on the premises of a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67.12(2)</w:t>
      </w:r>
      <w:r>
        <w:rPr>
          <w:rFonts w:ascii="Times New Roman" w:hAnsi="Times New Roman"/>
          <w:b w:val="false"/>
          <w:i w:val="false"/>
          <w:color w:val="000000"/>
          <w:sz w:val="22"/>
        </w:rPr>
        <w:t> </w:t>
      </w:r>
      <w:r>
        <w:rPr>
          <w:rFonts w:ascii="Times New Roman" w:hAnsi="Times New Roman"/>
          <w:b w:val="false"/>
          <w:i w:val="false"/>
          <w:color w:val="000000"/>
          <w:sz w:val="22"/>
        </w:rPr>
        <w:t>Animals, housing facilities, or premises may be placed under quarantine by order of the secretary of agriculture when it is deemed necessary to protect the public from zoonotic diseases.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21—67.13</w:t>
      </w:r>
      <w:r>
        <w:rPr>
          <w:rFonts w:ascii="Times New Roman" w:hAnsi="Times New Roman"/>
          <w:b/>
          <w:i w:val="false"/>
          <w:color w:val="000000"/>
          <w:sz w:val="22"/>
        </w:rPr>
        <w:t xml:space="preserve">(162) </w:t>
      </w:r>
      <w:r>
        <w:rPr>
          <w:rFonts w:ascii="Times New Roman" w:hAnsi="Times New Roman"/>
          <w:b/>
          <w:i w:val="false"/>
          <w:color w:val="000000"/>
          <w:sz w:val="22"/>
        </w:rPr>
        <w:t xml:space="preserve">Access, seizure and impoundment.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Access to facilities and records. </w:t>
      </w:r>
      <w:r>
        <w:rPr>
          <w:rFonts w:ascii="Times New Roman" w:hAnsi="Times New Roman"/>
          <w:b w:val="false"/>
          <w:i w:val="false"/>
          <w:color w:val="000000"/>
          <w:sz w:val="22"/>
        </w:rPr>
        <w:t xml:space="preserve">The premises, housing facilities and records required by Iowa Code chapter </w:t>
      </w:r>
      <w:hyperlink r:id="rId64">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and this chapter shall be open for inspection by authorized personnel of the department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Seizure and impoundment.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of any pound, animal shelter, pet shop, boarding kennel, commercial kennel, commercial breeder, public auction or dealer to adequately house, feed, water or care for the animals in the person’s or facility’s possession or custody may subject the animals to seizure and impoundment. Seizure and impoundment shall be at the discretion of the secretary of agriculture. Standards to guide discretion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assessment of the condition of the animals, including but not limited to direct visual examination. Such assessment may include procedures and testing necessary to accurately determine disease, nutritional, and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assessment as to the likelihood that the condition of the animals will deteriorate if action is not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 as to the degree of failure to provide for the animals. Primary consideration will be based on the general health of the animals and the adequacy with which the animals are being fed, watered and sheltered.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assessment as to the history, if any, of the facility’s compliance, noncompliance, and willingness to take corrective action. Such an assessment will be based on past inspection reports completed by regulatory personnel from the appropriate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Court determination, if any, as to the existence of cruelty, abuse or neglect under Iowa Code chapter </w:t>
      </w:r>
      <w:hyperlink r:id="rId65">
        <w:r>
          <w:rPr>
            <w:rStyle w:val="Hyperlink"/>
            <w:rFonts w:ascii="Times New Roman" w:hAnsi="Times New Roman"/>
            <w:b w:val="false"/>
            <w:i w:val="false"/>
            <w:color w:val="000000"/>
            <w:sz w:val="22"/>
          </w:rPr>
          <w:t>717B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willingness of the facility to allow frequent monitoring and the ability of the department or local law enforcement officers to provide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determination as to whether adequate impoundment facilities or resources exist and are available for use by the department for the seizure and impoundment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proceeding under this subrule, the department may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the court in the county where the facility is located for an ex parte court order authorizing seizure and impoundment, either separately or as part of an action commenced pursuant to Iowa Code chapter </w:t>
      </w:r>
      <w:hyperlink r:id="rId66">
        <w:r>
          <w:rPr>
            <w:rStyle w:val="Hyperlink"/>
            <w:rFonts w:ascii="Times New Roman" w:hAnsi="Times New Roman"/>
            <w:b w:val="false"/>
            <w:i w:val="false"/>
            <w:color w:val="000000"/>
            <w:sz w:val="22"/>
          </w:rPr>
          <w:t>717B</w:t>
        </w:r>
      </w:hyperlink>
      <w:r>
        <w:rPr>
          <w:rFonts w:ascii="Times New Roman" w:hAnsi="Times New Roman"/>
          <w:b w:val="false"/>
          <w:i w:val="false"/>
          <w:color w:val="000000"/>
          <w:sz w:val="22"/>
        </w:rPr>
        <w:t>. The petition shall request an expedited hearing within seven days of the order for seizure and impoundment. The expedited hearing shall determine final disposition of the animals seized and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administrative order authorizing seizure and impoundment. The order shall state the finding of facts on which issuance of the order was based. The order shall be personally served upon the owner or manager of the facility. If the owner or manager cannot be found after a reasonable effort to locate, the notice shall be posted conspicuously at the facility. The notice shall state the time and place of an administrative hearing to determine the appropriateness of the seizure and impoundment; and if such seizure and impoundment is upheld, then the hearing shall determine final disposition of the animals seized and impounded. </w:t>
      </w:r>
    </w:p>
    <w:p>
      <w:pPr>
        <w:spacing w:before="0" w:after="0"/>
        <w:ind w:left="120"/>
        <w:jc w:val="both"/>
      </w:pPr>
      <w:r>
        <w:rPr>
          <w:rFonts w:ascii="Times New Roman" w:hAnsi="Times New Roman"/>
          <w:b w:val="false"/>
          <w:i w:val="false"/>
          <w:color w:val="000000"/>
          <w:sz w:val="22"/>
        </w:rPr>
        <w:t>The administrative hearing shall be held within three days of the seizure unless a continuance is agreed upon by the department and the owner. A decision at the administrative hearing will not be stayed by the department for more than 48 hours pending appeal without a court order. However, the department may delay the disposition if the department determines the delay is desirable for the orderly disposition of the animals. Unless otherwise provided in this subrule, the department will follow adopted departmental rules on the conduct of the administrative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release of animals for final disposition to the department will allow for the sale, adoption or euthanasia of the animals. Determination of the most appropriate option for final disposition of a specific animal shall reside with the department and be based on, but not limited to, the animal’s physical health, the presence of any condition which would necessitate treatment of significant duration or expense, and the appropriateness of the animal as a pet. All due consideration shall be given to the sale or adoption of an animal as the preferable option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moneys generated from the sale or adoption of animals shall be used to provide compensation for the cost of care of the animals while impounded or the cost of disposition. Any residual moneys shall be directed to the owner. If the moneys generated from the sale and adoption of the animals are insufficient to meet the costs incurred in caring for the animals, the difference may be recovered in an action against the owner of the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impoundment services, including final disposition, with any licensed facility able to adequately provide for the care and disposition of the animals. Animals for which an order is issued authorizing seizure and impoundment shall be individually identified and records maintained relating to their care and final disposition. The department, or its representatives, shall be allowed access during normal business hours to the records and impounded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lieu of seizure and impoundment, the secretary of agriculture may authorize a one-time dispersal of animals, including by sale, as a remedial option. The owner may petition the department in writing for full or partial dispersal. The petition shall address the terms and conditions for dispersal which are being requested. The department may require additional terms and conditions. The terms and conditions governing dispersal will be contingent upon department approval. Such approval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of this subrule and </w:t>
      </w:r>
      <w:hyperlink r:id="rId67">
        <w:r>
          <w:rPr>
            <w:rStyle w:val="Hyperlink"/>
            <w:rFonts w:ascii="Times New Roman" w:hAnsi="Times New Roman"/>
            <w:b w:val="false"/>
            <w:i w:val="false"/>
            <w:color w:val="000000"/>
            <w:sz w:val="22"/>
          </w:rPr>
          <w:t>subrule 67.13(1)</w:t>
        </w:r>
      </w:hyperlink>
      <w:r>
        <w:rPr>
          <w:rFonts w:ascii="Times New Roman" w:hAnsi="Times New Roman"/>
          <w:b w:val="false"/>
          <w:i w:val="false"/>
          <w:color w:val="000000"/>
          <w:sz w:val="22"/>
        </w:rPr>
        <w:t xml:space="preserve"> and Iowa Code sections </w:t>
      </w:r>
      <w:hyperlink r:id="rId68">
        <w:r>
          <w:rPr>
            <w:rStyle w:val="Hyperlink"/>
            <w:rFonts w:ascii="Times New Roman" w:hAnsi="Times New Roman"/>
            <w:b w:val="false"/>
            <w:i w:val="false"/>
            <w:color w:val="000000"/>
            <w:sz w:val="22"/>
          </w:rPr>
          <w:t>162.13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162.14</w:t>
        </w:r>
      </w:hyperlink>
      <w:r>
        <w:rPr>
          <w:rFonts w:ascii="Times New Roman" w:hAnsi="Times New Roman"/>
          <w:b w:val="false"/>
          <w:i w:val="false"/>
          <w:color w:val="000000"/>
          <w:sz w:val="22"/>
        </w:rPr>
        <w:t xml:space="preserve"> shall likewise apply to all eligible licensees and registrants, whether or not they have been properly licensed by Iowa Code chapter </w:t>
      </w:r>
      <w:hyperlink r:id="rId70">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21—67.14</w:t>
      </w:r>
      <w:r>
        <w:rPr>
          <w:rFonts w:ascii="Times New Roman" w:hAnsi="Times New Roman"/>
          <w:b/>
          <w:i w:val="false"/>
          <w:color w:val="000000"/>
          <w:sz w:val="22"/>
        </w:rPr>
        <w:t xml:space="preserve">(162) </w:t>
      </w:r>
      <w:r>
        <w:rPr>
          <w:rFonts w:ascii="Times New Roman" w:hAnsi="Times New Roman"/>
          <w:b/>
          <w:i w:val="false"/>
          <w:color w:val="000000"/>
          <w:sz w:val="22"/>
        </w:rPr>
        <w:t xml:space="preserve">Loss of license or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val="false"/>
          <w:color w:val="000000"/>
          <w:sz w:val="22"/>
        </w:rPr>
        <w:t>If the license of a licensee is revoked or is relinquished by the licensee while a revocation action is pending, the licensee shall not be eligible to reapply for a new license for at least three years from the date of the revocation or relinquishment. If a licensee has been found in court to have committed an act of animal cruelty or neglect, the licensee shall not be eligible for a new license for at least five years from the date of the revocation or relinquishment. If an applicant has been found in court to have committed an act of animal cruelty or neglect, the applicant shall not be eligible for a license for at least five years from the date of the conviction or guilty plea. The prohibition against relicensure or licensure in this subrule shall include any partnership, firm, corporation, or other legal entity in which the person has a substantial interest, financial or otherwise, and any person who has been or is an officer, agent or employee of the licensee if the person was responsible for or participated in the violation upon which the revocation or conviction was based. The department may waive the three-year bar to relicensure arising from a revocation or relinquishment of a license where a revocation action was pending. Such waiver shall be made on a case-by-case basis. Such waiver shall only be given if the department finds that the conditions which resulted in the revocation or revocation action have been addressed and there is little likelihood that they will be replicated.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val="false"/>
          <w:color w:val="000000"/>
          <w:sz w:val="22"/>
        </w:rPr>
        <w:t>If the license of a licensee is revoked or if the license is voluntarily relinquished by the licensee, the licensee shall file with the department a written plan detailing the numbers and types of animals in its facilities and how these animals are going to be legally disposed of to ensure that the animals are being humanely handled and to ensure that the remaining animals are being maintained properly. The licensee shall submit this plan to the department no later than ten calendar days from the date of revocation or relinquishment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21—67.15</w:t>
      </w:r>
      <w:r>
        <w:rPr>
          <w:rFonts w:ascii="Times New Roman" w:hAnsi="Times New Roman"/>
          <w:b/>
          <w:i w:val="false"/>
          <w:color w:val="000000"/>
          <w:sz w:val="22"/>
        </w:rPr>
        <w:t xml:space="preserve">(162) </w:t>
      </w:r>
      <w:r>
        <w:rPr>
          <w:rFonts w:ascii="Times New Roman" w:hAnsi="Times New Roman"/>
          <w:b/>
          <w:i w:val="false"/>
          <w:color w:val="000000"/>
          <w:sz w:val="22"/>
        </w:rPr>
        <w:t xml:space="preserve">Applicability to commercial establishments with federal licenses. </w:t>
      </w:r>
      <w:r>
        <w:rPr>
          <w:rFonts w:ascii="Times New Roman" w:hAnsi="Times New Roman"/>
          <w:b w:val="false"/>
          <w:i w:val="false"/>
          <w:color w:val="000000"/>
          <w:sz w:val="22"/>
        </w:rPr>
        <w:t>In addition to obtaining the permit from the department, any person who operates a commercial establishment under a current and valid federal license shall provide care ensuring adequate feed, water, and housing facilities and appropriate sanitary control, grooming practices and veterinary care. The department has the authority to inspect the premises and the required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21—67.16</w:t>
      </w:r>
      <w:r>
        <w:rPr>
          <w:rFonts w:ascii="Times New Roman" w:hAnsi="Times New Roman"/>
          <w:b/>
          <w:i w:val="false"/>
          <w:color w:val="000000"/>
          <w:sz w:val="22"/>
        </w:rPr>
        <w:t xml:space="preserve">(162) </w:t>
      </w:r>
      <w:r>
        <w:rPr>
          <w:rFonts w:ascii="Times New Roman" w:hAnsi="Times New Roman"/>
          <w:b/>
          <w:i w:val="false"/>
          <w:color w:val="000000"/>
          <w:sz w:val="22"/>
        </w:rPr>
        <w:t xml:space="preserve">Acceptable forms of euthanasia. </w:t>
      </w:r>
      <w:r>
        <w:rPr>
          <w:rFonts w:ascii="Times New Roman" w:hAnsi="Times New Roman"/>
          <w:b w:val="false"/>
          <w:i w:val="false"/>
          <w:color w:val="000000"/>
          <w:sz w:val="22"/>
        </w:rPr>
        <w:t xml:space="preserve">The euthanasia of all animals kept in facilities regulated under Iowa Code chapter </w:t>
      </w:r>
      <w:hyperlink r:id="rId71">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and these rules shall be performed in a manner deemed acceptable by and published in the American Veterinary Medical Association Guidelines for Euthanasia of Animals: 2020 Edition. A copy of this report is on file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21—67.17</w:t>
      </w:r>
      <w:r>
        <w:rPr>
          <w:rFonts w:ascii="Times New Roman" w:hAnsi="Times New Roman"/>
          <w:b/>
          <w:i w:val="false"/>
          <w:color w:val="000000"/>
          <w:sz w:val="22"/>
        </w:rPr>
        <w:t xml:space="preserve">(162) </w:t>
      </w:r>
      <w:r>
        <w:rPr>
          <w:rFonts w:ascii="Times New Roman" w:hAnsi="Times New Roman"/>
          <w:b/>
          <w:i w:val="false"/>
          <w:color w:val="000000"/>
          <w:sz w:val="22"/>
        </w:rPr>
        <w:t xml:space="preserve">Greyhound breeder or farm fee. </w:t>
      </w:r>
      <w:r>
        <w:rPr>
          <w:rFonts w:ascii="Times New Roman" w:hAnsi="Times New Roman"/>
          <w:b w:val="false"/>
          <w:i w:val="false"/>
          <w:color w:val="000000"/>
          <w:sz w:val="22"/>
        </w:rPr>
        <w:t xml:space="preserve">A person who owns, keeps, breeds, or transports a greyhound dog for pari-mutuel wagering at a racetrack as provided in Iowa Code chapter </w:t>
      </w:r>
      <w:hyperlink r:id="rId7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shall pay a fee of $40 for the issuance or renewal of a 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21—67.18</w:t>
      </w:r>
      <w:r>
        <w:rPr>
          <w:rFonts w:ascii="Times New Roman" w:hAnsi="Times New Roman"/>
          <w:b/>
          <w:i w:val="false"/>
          <w:color w:val="000000"/>
          <w:sz w:val="22"/>
        </w:rPr>
        <w:t xml:space="preserve">(162) </w:t>
      </w:r>
      <w:r>
        <w:rPr>
          <w:rFonts w:ascii="Times New Roman" w:hAnsi="Times New Roman"/>
          <w:b/>
          <w:i w:val="false"/>
          <w:color w:val="000000"/>
          <w:sz w:val="22"/>
        </w:rPr>
        <w:t xml:space="preserve">Research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rescue organization” </w:t>
      </w:r>
      <w:r>
        <w:rPr>
          <w:rFonts w:ascii="Times New Roman" w:hAnsi="Times New Roman"/>
          <w:b w:val="false"/>
          <w:i w:val="false"/>
          <w:color w:val="000000"/>
          <w:sz w:val="22"/>
        </w:rPr>
        <w:t>means a person other than an animal shelter operating on a nonprofit basis to place unwanted, abandoned, abused, or stray dogs or cats in permanent adopted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research facility”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research facility, including but not limited to a regents institution, that conducts experiments on dogs or cats for research, education, testing, or another scientific purpose, and that receives moneys from the state or federal government.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research facility that conducts experiments on dogs or cats for research, education, testing, or another scientific purpose, in collaboration with a research facility described in 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animal” </w:t>
      </w:r>
      <w:r>
        <w:rPr>
          <w:rFonts w:ascii="Times New Roman" w:hAnsi="Times New Roman"/>
          <w:b w:val="false"/>
          <w:i w:val="false"/>
          <w:color w:val="000000"/>
          <w:sz w:val="22"/>
        </w:rPr>
        <w:t>means a dog or cat confined at a qualified research facility if the dog or cat has been previously used for research, education, testing, or another scientific purpose, and the dog or cat is no longer required to be confined by the qualified research facility for any of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67.18(2)</w:t>
      </w:r>
      <w:r>
        <w:rPr>
          <w:rFonts w:ascii="Times New Roman" w:hAnsi="Times New Roman"/>
          <w:b w:val="false"/>
          <w:i w:val="false"/>
          <w:color w:val="000000"/>
          <w:sz w:val="22"/>
        </w:rPr>
        <w:t> </w:t>
      </w:r>
      <w:r>
        <w:rPr>
          <w:rFonts w:ascii="Times New Roman" w:hAnsi="Times New Roman"/>
          <w:b w:val="false"/>
          <w:i/>
          <w:color w:val="000000"/>
          <w:sz w:val="22"/>
        </w:rPr>
        <w:t xml:space="preserve">Adoption program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research facility shall enter into a written agreement with an animal shelter or animal rescue organization to facilitate the placement of retired animals. The qualified research facility shall include signed copies of each agreement annually upon renewal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retired animal must have no substantial medical condition, and pose no safety risk to the public, that would prevent the dog’s or cat’s successful integration into a permanent adoptive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research facility may offer to transfer ownership and custody of the retired animal to a person for private placement in the person’s permanent adoptive home according to an arrangement agreed to by the qualified research facility and the person. The qualified research facility shall keep a record of the transfer, including contact information of the individual taking possession of the retired animal, and shall retain the record for a period of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67.18(3)</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 xml:space="preserve">Records must be made available to the department upon request. A qualified research facility must maintain records and statement of the sale, exchange, transfer, trade or adoption as provided for in rule </w:t>
      </w:r>
      <w:hyperlink r:id="rId73">
        <w:r>
          <w:rPr>
            <w:rStyle w:val="Hyperlink"/>
            <w:rFonts w:ascii="Times New Roman" w:hAnsi="Times New Roman"/>
            <w:b w:val="false"/>
            <w:i w:val="false"/>
            <w:color w:val="000000"/>
            <w:sz w:val="22"/>
          </w:rPr>
          <w:t>21—67.6</w:t>
        </w:r>
      </w:hyperlink>
      <w:r>
        <w:rPr>
          <w:rFonts w:ascii="Times New Roman" w:hAnsi="Times New Roman"/>
          <w:b w:val="false"/>
          <w:i w:val="false"/>
          <w:color w:val="000000"/>
          <w:sz w:val="22"/>
        </w:rPr>
        <w:t>(162). Records shall be made and retained for a period of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6785C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12/9/74]</w:t>
      </w:r>
    </w:p>
    <w:p>
      <w:pPr>
        <w:spacing w:before="0" w:after="0"/>
        <w:ind w:left="120"/>
        <w:jc w:val="center"/>
      </w:pPr>
      <w:r>
        <w:rPr>
          <w:rFonts w:ascii="Times New Roman" w:hAnsi="Times New Roman"/>
          <w:b w:val="false"/>
          <w:i w:val="false"/>
          <w:color w:val="000000"/>
          <w:sz w:val="21"/>
        </w:rPr>
        <w:t>[Filed 1/13/84, Notice 12/7/83—published 2/l/84, effective 3/7/84]</w:t>
      </w:r>
    </w:p>
    <w:p>
      <w:pPr>
        <w:spacing w:before="0" w:after="0"/>
        <w:ind w:left="120"/>
        <w:jc w:val="center"/>
      </w:pPr>
      <w:r>
        <w:rPr>
          <w:rFonts w:ascii="Times New Roman" w:hAnsi="Times New Roman"/>
          <w:b w:val="false"/>
          <w:i w:val="false"/>
          <w:color w:val="000000"/>
          <w:sz w:val="21"/>
        </w:rPr>
        <w:t>[Filed emergency 7/25/85—published 8/14/85, effective 7/25/85]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8/8/86, Notice 7/2/86—published 8/27/86, effective 10/1/86]</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6/7/91, Notice 3/20/91—published 6/26/91, effective 7/31/91]</w:t>
      </w:r>
    </w:p>
    <w:p>
      <w:pPr>
        <w:spacing w:before="0" w:after="0"/>
        <w:ind w:left="120"/>
        <w:jc w:val="center"/>
      </w:pPr>
      <w:r>
        <w:rPr>
          <w:rFonts w:ascii="Times New Roman" w:hAnsi="Times New Roman"/>
          <w:b w:val="false"/>
          <w:i w:val="false"/>
          <w:color w:val="000000"/>
          <w:sz w:val="21"/>
        </w:rPr>
        <w:t>[Filed 12/17/93, Notice 9/15/93—published 1/5/94, effective 2/9/94]</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3/6/97, Notice 9/11/96—published 3/26/97, effective 4/30/97]</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2/21/07, Notice 12/20/06—published 3/14/07, effective 4/18/07]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8636B, IAB 4/7/10, effective 3/9/10]</w:t>
      </w:r>
    </w:p>
    <w:p>
      <w:pPr>
        <w:spacing w:before="0" w:after="0"/>
        <w:ind w:left="120"/>
        <w:jc w:val="center"/>
      </w:pPr>
      <w:r>
        <w:rPr>
          <w:rFonts w:ascii="Times New Roman" w:hAnsi="Times New Roman"/>
          <w:b w:val="false"/>
          <w:i w:val="false"/>
          <w:color w:val="000000"/>
          <w:sz w:val="21"/>
        </w:rPr>
        <w:t>[Filed Emergency ARC 8847B, IAB 6/16/10, effective 5/20/10]</w:t>
      </w:r>
    </w:p>
    <w:p>
      <w:pPr>
        <w:spacing w:before="0" w:after="0"/>
        <w:ind w:left="120"/>
        <w:jc w:val="center"/>
      </w:pPr>
      <w:r>
        <w:rPr>
          <w:rFonts w:ascii="Times New Roman" w:hAnsi="Times New Roman"/>
          <w:b w:val="false"/>
          <w:i w:val="false"/>
          <w:color w:val="000000"/>
          <w:sz w:val="21"/>
        </w:rPr>
        <w:t>[Filed Emergency ARC 9456B, IAB 4/6/11, effective 3/18/11]</w:t>
      </w:r>
    </w:p>
    <w:p>
      <w:pPr>
        <w:spacing w:before="0" w:after="0"/>
        <w:ind w:left="120"/>
        <w:jc w:val="center"/>
      </w:pPr>
      <w:r>
        <w:rPr>
          <w:rFonts w:ascii="Times New Roman" w:hAnsi="Times New Roman"/>
          <w:b w:val="false"/>
          <w:i w:val="false"/>
          <w:color w:val="000000"/>
          <w:sz w:val="21"/>
        </w:rPr>
        <w:t>[Filed ARC 9670B</w:t>
      </w:r>
      <w:r>
        <w:rPr>
          <w:rFonts w:ascii="Times New Roman" w:hAnsi="Times New Roman"/>
          <w:b w:val="false"/>
          <w:i w:val="false"/>
          <w:color w:val="000000"/>
          <w:sz w:val="21"/>
        </w:rPr>
        <w:t xml:space="preserve"> (Notice ARC 9525B,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4789C</w:t>
      </w:r>
      <w:r>
        <w:rPr>
          <w:rFonts w:ascii="Times New Roman" w:hAnsi="Times New Roman"/>
          <w:b w:val="false"/>
          <w:i w:val="false"/>
          <w:color w:val="000000"/>
          <w:sz w:val="21"/>
        </w:rPr>
        <w:t xml:space="preserve"> (Notice ARC 4696C, IAB 10/9/19)</w:t>
      </w:r>
      <w:r>
        <w:rPr>
          <w:rFonts w:ascii="Times New Roman" w:hAnsi="Times New Roman"/>
          <w:b w:val="false"/>
          <w:i w:val="false"/>
          <w:color w:val="000000"/>
          <w:sz w:val="21"/>
        </w:rPr>
        <w:t>, IAB 12/4/19, effective 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5713C</w:t>
      </w:r>
      <w:r>
        <w:rPr>
          <w:rFonts w:ascii="Times New Roman" w:hAnsi="Times New Roman"/>
          <w:b w:val="false"/>
          <w:i w:val="false"/>
          <w:color w:val="000000"/>
          <w:sz w:val="21"/>
        </w:rPr>
        <w:t xml:space="preserve"> (Notice ARC 5298C, IAB 12/2/20)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6213C</w:t>
      </w:r>
      <w:r>
        <w:rPr>
          <w:rFonts w:ascii="Times New Roman" w:hAnsi="Times New Roman"/>
          <w:b w:val="false"/>
          <w:i w:val="false"/>
          <w:color w:val="000000"/>
          <w:sz w:val="21"/>
        </w:rPr>
        <w:t xml:space="preserve"> (Notice ARC 6111C,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6785C</w:t>
      </w:r>
      <w:r>
        <w:rPr>
          <w:rFonts w:ascii="Times New Roman" w:hAnsi="Times New Roman"/>
          <w:b w:val="false"/>
          <w:i w:val="false"/>
          <w:color w:val="000000"/>
          <w:sz w:val="21"/>
        </w:rPr>
        <w:t xml:space="preserve"> (Notice ARC 6517C, IAB 9/7/22)</w:t>
      </w:r>
      <w:r>
        <w:rPr>
          <w:rFonts w:ascii="Times New Roman" w:hAnsi="Times New Roman"/>
          <w:b w:val="false"/>
          <w:i w:val="false"/>
          <w:color w:val="000000"/>
          <w:sz w:val="21"/>
        </w:rPr>
        <w:t>, IAB 1/11/23, effective 2/15/23]</w:t>
      </w:r>
    </w:p>
    <w:p>
      <w:pPr>
        <w:pBdr>
          <w:bottom w:space="2"/>
        </w:pBdr>
        <w:spacing w:before="0" w:after="0"/>
        <w:ind w:left="120"/>
        <w:jc w:val="both"/>
      </w:pPr>
      <w:r>
        <w:rPr>
          <w:rFonts w:ascii="Times New Roman" w:hAnsi="Times New Roman"/>
          <w:b w:val="false"/>
          <w:i w:val="false"/>
          <w:color w:val="000000"/>
          <w:sz w:val="22"/>
        </w:rPr>
        <w:t>January 8, 2020, effective date of paragraph 67.8(4)</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adjournment of 2020 session of the General Assembly by the Administrative Rules Review Committee at its meeting held December 10, 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2.pdf" Type="http://schemas.openxmlformats.org/officeDocument/2006/relationships/hyperlink" Id="rId5"/>
    <Relationship TargetMode="External" Target="https://www.legis.iowa.gov/docs/ico/chapter/162.2A.pdf" Type="http://schemas.openxmlformats.org/officeDocument/2006/relationships/hyperlink" Id="rId6"/>
    <Relationship TargetMode="External" Target="https://www.legis.iowa.gov/docs/ico/chapter/99D.pdf" Type="http://schemas.openxmlformats.org/officeDocument/2006/relationships/hyperlink" Id="rId7"/>
    <Relationship TargetMode="External" Target="https://www.legis.iowa.gov/docs/ico/chapter/162.pdf" Type="http://schemas.openxmlformats.org/officeDocument/2006/relationships/hyperlink" Id="rId8"/>
    <Relationship TargetMode="External" Target="https://www.legis.iowa.gov/docs/ico/chapter/162.2A.pdf" Type="http://schemas.openxmlformats.org/officeDocument/2006/relationships/hyperlink" Id="rId9"/>
    <Relationship TargetMode="External" Target="https://www.legis.iowa.gov/docs/ico/chapter/4.pdf" Type="http://schemas.openxmlformats.org/officeDocument/2006/relationships/hyperlink" Id="rId10"/>
    <Relationship TargetMode="External" Target="https://www.legis.iowa.gov/docs/ico/chapter/162.2A.pdf" Type="http://schemas.openxmlformats.org/officeDocument/2006/relationships/hyperlink" Id="rId11"/>
    <Relationship TargetMode="External" Target="https://www.legis.iowa.gov/docs/ico/chapter/3.12.pdf" Type="http://schemas.openxmlformats.org/officeDocument/2006/relationships/hyperlink" Id="rId12"/>
    <Relationship TargetMode="External" Target="https://www.legis.iowa.gov/docs/ico/chapter/162.2A.pdf" Type="http://schemas.openxmlformats.org/officeDocument/2006/relationships/hyperlink" Id="rId13"/>
    <Relationship TargetMode="External" Target="https://www.legis.iowa.gov/docs/ico/chapter/162.2A.pdf" Type="http://schemas.openxmlformats.org/officeDocument/2006/relationships/hyperlink" Id="rId14"/>
    <Relationship TargetMode="External" Target="https://www.legis.iowa.gov/docs/ico/chapter/717.1.pdf" Type="http://schemas.openxmlformats.org/officeDocument/2006/relationships/hyperlink" Id="rId15"/>
    <Relationship TargetMode="External" Target="https://www.legis.iowa.gov/docs/ico/chapter/717A.pdf" Type="http://schemas.openxmlformats.org/officeDocument/2006/relationships/hyperlink" Id="rId16"/>
    <Relationship TargetMode="External" Target="https://www.legis.iowa.gov/docs/iac/rule/21.67.8.pdf" Type="http://schemas.openxmlformats.org/officeDocument/2006/relationships/hyperlink" Id="rId17"/>
    <Relationship TargetMode="External" Target="https://www.legis.iowa.gov/docs/ico/chapter/162.pdf" Type="http://schemas.openxmlformats.org/officeDocument/2006/relationships/hyperlink" Id="rId18"/>
    <Relationship TargetMode="External" Target="https://www.legis.iowa.gov/docs/ico/chapter/162.pdf" Type="http://schemas.openxmlformats.org/officeDocument/2006/relationships/hyperlink" Id="rId19"/>
    <Relationship TargetMode="External" Target="https://www.legis.iowa.gov/docs/ico/chapter/351.42.pdf" Type="http://schemas.openxmlformats.org/officeDocument/2006/relationships/hyperlink" Id="rId20"/>
    <Relationship TargetMode="External" Target="https://www.legis.iowa.gov/docs/ico/chapter/162.pdf" Type="http://schemas.openxmlformats.org/officeDocument/2006/relationships/hyperlink" Id="rId21"/>
    <Relationship TargetMode="External" Target="https://www.legis.iowa.gov/docs/ico/chapter/351.42.pdf" Type="http://schemas.openxmlformats.org/officeDocument/2006/relationships/hyperlink" Id="rId22"/>
    <Relationship TargetMode="External" Target="https://www.legis.iowa.gov/docs/iac/rule/21.65.10.pdf" Type="http://schemas.openxmlformats.org/officeDocument/2006/relationships/hyperlink" Id="rId23"/>
    <Relationship TargetMode="External" Target="https://www.legis.iowa.gov/docs/ico/chapter/162.pdf" Type="http://schemas.openxmlformats.org/officeDocument/2006/relationships/hyperlink" Id="rId24"/>
    <Relationship TargetMode="External" Target="https://www.legis.iowa.gov/docs/iac/rule/21.67.1.pdf" Type="http://schemas.openxmlformats.org/officeDocument/2006/relationships/hyperlink" Id="rId25"/>
    <Relationship TargetMode="External" Target="https://www.legis.iowa.gov/docs/ico/chapter/162.pdf" Type="http://schemas.openxmlformats.org/officeDocument/2006/relationships/hyperlink" Id="rId26"/>
    <Relationship TargetMode="External" Target="https://www.legis.iowa.gov/docs/ico/chapter/162.8.pdf" Type="http://schemas.openxmlformats.org/officeDocument/2006/relationships/hyperlink" Id="rId27"/>
    <Relationship TargetMode="External" Target="https://www.legis.iowa.gov/docs/ico/chapter/162.pdf" Type="http://schemas.openxmlformats.org/officeDocument/2006/relationships/hyperlink" Id="rId28"/>
    <Relationship TargetMode="External" Target="https://www.legis.iowa.gov/docs/ico/chapter/351.42.pdf" Type="http://schemas.openxmlformats.org/officeDocument/2006/relationships/hyperlink" Id="rId29"/>
    <Relationship TargetMode="External" Target="https://www.legis.iowa.gov/docs/iac/rule/21.67.8.pdf" Type="http://schemas.openxmlformats.org/officeDocument/2006/relationships/hyperlink" Id="rId30"/>
    <Relationship TargetMode="External" Target="https://www.legis.iowa.gov/docs/ico/chapter/162.20.pdf" Type="http://schemas.openxmlformats.org/officeDocument/2006/relationships/hyperlink" Id="rId31"/>
    <Relationship TargetMode="External" Target="https://www.legis.iowa.gov/docs/ico/chapter/162.20.pdf" Type="http://schemas.openxmlformats.org/officeDocument/2006/relationships/hyperlink" Id="rId32"/>
    <Relationship TargetMode="External" Target="https://www.legis.iowa.gov/docs/iac/rule/21.67.6.pdf" Type="http://schemas.openxmlformats.org/officeDocument/2006/relationships/hyperlink" Id="rId33"/>
    <Relationship TargetMode="External" Target="https://www.legis.iowa.gov/docs/ico/chapter/162.20.pdf" Type="http://schemas.openxmlformats.org/officeDocument/2006/relationships/hyperlink" Id="rId34"/>
    <Relationship TargetMode="External" Target="https://www.legis.iowa.gov/docs/ico/chapter/162.20.pdf" Type="http://schemas.openxmlformats.org/officeDocument/2006/relationships/hyperlink" Id="rId35"/>
    <Relationship TargetMode="External" Target="https://www.legis.iowa.gov/docs/ico/chapter/162.20.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351.42.pdf" Type="http://schemas.openxmlformats.org/officeDocument/2006/relationships/hyperlink" Id="rId38"/>
    <Relationship TargetMode="External" Target="https://www.legis.iowa.gov/docs/iac/rule/21.65.10.pdf" Type="http://schemas.openxmlformats.org/officeDocument/2006/relationships/hyperlink" Id="rId39"/>
    <Relationship TargetMode="External" Target="https://www.legis.iowa.gov/docs/iac/rule/21.67.3.pdf" Type="http://schemas.openxmlformats.org/officeDocument/2006/relationships/hyperlink" Id="rId40"/>
    <Relationship TargetMode="External" Target="https://www.legis.iowa.gov/docs/iac/rule/21.67.9.pdf" Type="http://schemas.openxmlformats.org/officeDocument/2006/relationships/hyperlink" Id="rId41"/>
    <Relationship TargetMode="External" Target="https://www.legis.iowa.gov/docs/iac/rule/21.67.6.pdf" Type="http://schemas.openxmlformats.org/officeDocument/2006/relationships/hyperlink" Id="rId42"/>
    <Relationship TargetMode="External" Target="https://www.legis.iowa.gov/docs/iac/rule/21.67.11.pdf" Type="http://schemas.openxmlformats.org/officeDocument/2006/relationships/hyperlink" Id="rId43"/>
    <Relationship TargetMode="External" Target="https://www.legis.iowa.gov/docs/iac/rule/21.67.8.pdf" Type="http://schemas.openxmlformats.org/officeDocument/2006/relationships/hyperlink" Id="rId44"/>
    <Relationship TargetMode="External" Target="https://www.legis.iowa.gov/docs/iac/rule/21.67.3.pdf" Type="http://schemas.openxmlformats.org/officeDocument/2006/relationships/hyperlink" Id="rId45"/>
    <Relationship TargetMode="External" Target="https://www.legis.iowa.gov/docs/iac/rule/21.67.4.pdf" Type="http://schemas.openxmlformats.org/officeDocument/2006/relationships/hyperlink" Id="rId46"/>
    <Relationship TargetMode="External" Target="https://www.legis.iowa.gov/docs/ico/chapter/351.42.pdf" Type="http://schemas.openxmlformats.org/officeDocument/2006/relationships/hyperlink" Id="rId47"/>
    <Relationship TargetMode="External" Target="https://www.legis.iowa.gov/docs/iac/rule/21.67.4.pdf" Type="http://schemas.openxmlformats.org/officeDocument/2006/relationships/hyperlink" Id="rId48"/>
    <Relationship TargetMode="External" Target="https://www.legis.iowa.gov/docs/iac/rule/21.67.4.pdf" Type="http://schemas.openxmlformats.org/officeDocument/2006/relationships/hyperlink" Id="rId49"/>
    <Relationship TargetMode="External" Target="https://www.legis.iowa.gov/docs/iac/rule/21.67.3.pdf" Type="http://schemas.openxmlformats.org/officeDocument/2006/relationships/hyperlink" Id="rId50"/>
    <Relationship TargetMode="External" Target="https://www.legis.iowa.gov/docs/iac/rule/21.67.4.pdf" Type="http://schemas.openxmlformats.org/officeDocument/2006/relationships/hyperlink" Id="rId51"/>
    <Relationship TargetMode="External" Target="https://www.legis.iowa.gov/docs/iac/rule/21.67.6.pdf" Type="http://schemas.openxmlformats.org/officeDocument/2006/relationships/hyperlink" Id="rId52"/>
    <Relationship TargetMode="External" Target="https://www.legis.iowa.gov/docs/ico/chapter/351.42.pdf" Type="http://schemas.openxmlformats.org/officeDocument/2006/relationships/hyperlink" Id="rId53"/>
    <Relationship TargetMode="External" Target="https://www.legis.iowa.gov/docs/iac/rule/21.65.10.pdf" Type="http://schemas.openxmlformats.org/officeDocument/2006/relationships/hyperlink" Id="rId54"/>
    <Relationship TargetMode="External" Target="https://www.legis.iowa.gov/docs/iac/rule/21.67.3.pdf" Type="http://schemas.openxmlformats.org/officeDocument/2006/relationships/hyperlink" Id="rId55"/>
    <Relationship TargetMode="External" Target="https://www.legis.iowa.gov/docs/iac/rule/21.67.9.pdf" Type="http://schemas.openxmlformats.org/officeDocument/2006/relationships/hyperlink" Id="rId56"/>
    <Relationship TargetMode="External" Target="https://www.legis.iowa.gov/docs/iac/rule/21.67.11.pdf" Type="http://schemas.openxmlformats.org/officeDocument/2006/relationships/hyperlink" Id="rId57"/>
    <Relationship TargetMode="External" Target="https://www.legis.iowa.gov/docs/iac/rule/21.67.4.pdf" Type="http://schemas.openxmlformats.org/officeDocument/2006/relationships/hyperlink" Id="rId58"/>
    <Relationship TargetMode="External" Target="https://www.legis.iowa.gov/docs/iac/rule/21.67.5.pdf" Type="http://schemas.openxmlformats.org/officeDocument/2006/relationships/hyperlink" Id="rId59"/>
    <Relationship TargetMode="External" Target="https://www.legis.iowa.gov/docs/ico/chapter/162.pdf" Type="http://schemas.openxmlformats.org/officeDocument/2006/relationships/hyperlink" Id="rId60"/>
    <Relationship TargetMode="External" Target="https://www.legis.iowa.gov/docs/ico/chapter/162.pdf" Type="http://schemas.openxmlformats.org/officeDocument/2006/relationships/hyperlink" Id="rId61"/>
    <Relationship TargetMode="External" Target="https://www.legis.iowa.gov/docs/ico/chapter/162.pdf" Type="http://schemas.openxmlformats.org/officeDocument/2006/relationships/hyperlink" Id="rId62"/>
    <Relationship TargetMode="External" Target="https://www.legis.iowa.gov/docs/ico/chapter/162.pdf" Type="http://schemas.openxmlformats.org/officeDocument/2006/relationships/hyperlink" Id="rId63"/>
    <Relationship TargetMode="External" Target="https://www.legis.iowa.gov/docs/ico/chapter/162.pdf" Type="http://schemas.openxmlformats.org/officeDocument/2006/relationships/hyperlink" Id="rId64"/>
    <Relationship TargetMode="External" Target="https://www.legis.iowa.gov/docs/ico/chapter/717B.pdf" Type="http://schemas.openxmlformats.org/officeDocument/2006/relationships/hyperlink" Id="rId65"/>
    <Relationship TargetMode="External" Target="https://www.legis.iowa.gov/docs/ico/chapter/717B.pdf" Type="http://schemas.openxmlformats.org/officeDocument/2006/relationships/hyperlink" Id="rId66"/>
    <Relationship TargetMode="External" Target="https://www.legis.iowa.gov/docs/iac/rule/21.67.13.pdf" Type="http://schemas.openxmlformats.org/officeDocument/2006/relationships/hyperlink" Id="rId67"/>
    <Relationship TargetMode="External" Target="https://www.legis.iowa.gov/docs/ico/chapter/162.13.pdf" Type="http://schemas.openxmlformats.org/officeDocument/2006/relationships/hyperlink" Id="rId68"/>
    <Relationship TargetMode="External" Target="https://www.legis.iowa.gov/docs/ico/chapter/162.14.pdf" Type="http://schemas.openxmlformats.org/officeDocument/2006/relationships/hyperlink" Id="rId69"/>
    <Relationship TargetMode="External" Target="https://www.legis.iowa.gov/docs/ico/chapter/162.pdf" Type="http://schemas.openxmlformats.org/officeDocument/2006/relationships/hyperlink" Id="rId70"/>
    <Relationship TargetMode="External" Target="https://www.legis.iowa.gov/docs/ico/chapter/162.pdf" Type="http://schemas.openxmlformats.org/officeDocument/2006/relationships/hyperlink" Id="rId71"/>
    <Relationship TargetMode="External" Target="https://www.legis.iowa.gov/docs/ico/chapter/99D.pdf" Type="http://schemas.openxmlformats.org/officeDocument/2006/relationships/hyperlink" Id="rId72"/>
    <Relationship TargetMode="External" Target="https://www.legis.iowa.gov/docs/iac/rule/21.67.6.pdf" Type="http://schemas.openxmlformats.org/officeDocument/2006/relationships/hyperlink" Id="rId73"/>
    <Relationship TargetMode="External" Target="https://www.legis.iowa.gov/docs/ico/chapter/162.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