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BRANDING</w:t>
      </w:r>
    </w:p>
    <w:p>
      <w:pPr>
        <w:spacing w:before="0" w:after="0"/>
        <w:ind w:left="120"/>
        <w:jc w:val="center"/>
      </w:pPr>
      <w:r>
        <w:rPr>
          <w:rFonts w:ascii="Times New Roman" w:hAnsi="Times New Roman"/>
          <w:b w:val="false"/>
          <w:i w:val="false"/>
          <w:color w:val="000000"/>
          <w:sz w:val="14"/>
        </w:rPr>
        <w:t>[Appeared as Ch 18, 1973 IDR]</w:t>
      </w:r>
    </w:p>
    <w:p>
      <w:pPr>
        <w:spacing w:before="0" w:after="0"/>
        <w:ind w:left="120"/>
        <w:jc w:val="center"/>
      </w:pPr>
      <w:r>
        <w:rPr>
          <w:rFonts w:ascii="Times New Roman" w:hAnsi="Times New Roman"/>
          <w:b w:val="false"/>
          <w:i w:val="false"/>
          <w:color w:val="000000"/>
          <w:sz w:val="14"/>
        </w:rPr>
        <w:t>[Prior to 7/27/88, see Agriculture Department 30—Ch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21—63.1</w:t>
      </w:r>
      <w:r>
        <w:rPr>
          <w:rFonts w:ascii="Times New Roman" w:hAnsi="Times New Roman"/>
          <w:b/>
          <w:i w:val="false"/>
          <w:color w:val="000000"/>
          <w:sz w:val="22"/>
        </w:rPr>
        <w:t xml:space="preserve">(169A) </w:t>
      </w:r>
      <w:r>
        <w:rPr>
          <w:rFonts w:ascii="Times New Roman" w:hAnsi="Times New Roman"/>
          <w:b/>
          <w:i w:val="false"/>
          <w:color w:val="000000"/>
          <w:sz w:val="22"/>
        </w:rPr>
        <w:t xml:space="preserve">Location of brands on livestock.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Brands shall be recorded on one of either sides of the animals, in any one of three locations, to wit: The shoulder, rib, or 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For brands recorded prior to 1996, each location is considered a separate brand and not in or under conflict with the same or similar brand in a different location or on a different side.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169A.5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21—63.2</w:t>
      </w:r>
      <w:r>
        <w:rPr>
          <w:rFonts w:ascii="Times New Roman" w:hAnsi="Times New Roman"/>
          <w:b/>
          <w:i w:val="false"/>
          <w:color w:val="000000"/>
          <w:sz w:val="22"/>
        </w:rPr>
        <w:t xml:space="preserve">(169A) </w:t>
      </w:r>
      <w:r>
        <w:rPr>
          <w:rFonts w:ascii="Times New Roman" w:hAnsi="Times New Roman"/>
          <w:b/>
          <w:i w:val="false"/>
          <w:color w:val="000000"/>
          <w:sz w:val="22"/>
        </w:rPr>
        <w:t xml:space="preserve">Brands in conflict.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Whenever two or more brands are determined by the secretary, to be in or under conflict, the secretary shall give written notice to the brand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When herds bearing a similar brand are maintained in close proximity to each other, and the secretary determines that confusion or conflict may arise therefrom; then the secretary shall direct any change or changes in the position of the brands, so as to remove such confusion or conflict.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w:t>
      </w:r>
      <w:r>
        <w:rPr>
          <w:rFonts w:ascii="Times New Roman" w:hAnsi="Times New Roman"/>
          <w:b w:val="false"/>
          <w:i w:val="false"/>
          <w:color w:val="000000"/>
          <w:sz w:val="22"/>
        </w:rPr>
        <w:t> </w:t>
      </w:r>
      <w:r>
        <w:rPr>
          <w:rFonts w:ascii="Times New Roman" w:hAnsi="Times New Roman"/>
          <w:b w:val="false"/>
          <w:i w:val="false"/>
          <w:color w:val="000000"/>
          <w:sz w:val="22"/>
        </w:rPr>
        <w:t>When two or more brands are determined, by the secretary, to be in or under conflict, then the owner having recorded said brand on the earliest date shall be given preference in retaining said brand.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169A.15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September 26, 1967]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3232C</w:t>
      </w:r>
      <w:r>
        <w:rPr>
          <w:rFonts w:ascii="Times New Roman" w:hAnsi="Times New Roman"/>
          <w:b w:val="false"/>
          <w:i w:val="false"/>
          <w:color w:val="000000"/>
          <w:sz w:val="21"/>
        </w:rPr>
        <w:t xml:space="preserve"> (Notice ARC 3091C,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A.5.pdf" Type="http://schemas.openxmlformats.org/officeDocument/2006/relationships/hyperlink" Id="rId5"/>
    <Relationship TargetMode="External" Target="https://www.legis.iowa.gov/docs/ico/chapter/169A.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