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52</w:t>
      </w:r>
    </w:p>
    <w:p>
      <w:pPr>
        <w:spacing w:before="0" w:after="0"/>
        <w:ind w:left="120"/>
        <w:jc w:val="center"/>
      </w:pPr>
      <w:r>
        <w:rPr>
          <w:rFonts w:ascii="Times New Roman" w:hAnsi="Times New Roman"/>
          <w:b w:val="false"/>
          <w:i w:val="false"/>
          <w:color w:val="000000"/>
          <w:sz w:val="21"/>
        </w:rPr>
        <w:t>MARKETING</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CHOOSE IOWA PROMOTIONAL PROGRAM</w:t>
      </w:r>
    </w:p>
    <w:p>
      <w:pPr>
        <w:spacing w:before="0" w:after="0"/>
        <w:ind w:left="120"/>
        <w:jc w:val="both"/>
      </w:pPr>
      <w:r>
        <w:rPr>
          <w:rFonts w:ascii="Times New Roman" w:hAnsi="Times New Roman"/>
          <w:b/>
          <w:i w:val="false"/>
          <w:color w:val="000000"/>
          <w:sz w:val="22"/>
        </w:rPr>
        <w:t>21—52.1</w:t>
      </w:r>
      <w:r>
        <w:rPr>
          <w:rFonts w:ascii="Times New Roman" w:hAnsi="Times New Roman"/>
          <w:b/>
          <w:i w:val="false"/>
          <w:color w:val="000000"/>
          <w:sz w:val="22"/>
        </w:rPr>
        <w:t xml:space="preserve">(159)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“Food item”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perishable item derived from an agricultural commodity, or processed from an agricultural commodity, that is fit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Honey produced from bees in a managed beehive.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“Honey product” </w:t>
      </w:r>
      <w:r>
        <w:rPr>
          <w:rFonts w:ascii="Times New Roman" w:hAnsi="Times New Roman"/>
          <w:b w:val="false"/>
          <w:i w:val="false"/>
          <w:color w:val="000000"/>
          <w:sz w:val="22"/>
        </w:rPr>
        <w:t>means a product where honey is a principal ingredient. For purposes of this definition, a product shall be considered to have honey as a principal ingredient if the product contains at least 50 percent honey by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farm” </w:t>
      </w:r>
      <w:r>
        <w:rPr>
          <w:rFonts w:ascii="Times New Roman" w:hAnsi="Times New Roman"/>
          <w:b w:val="false"/>
          <w:i w:val="false"/>
          <w:color w:val="000000"/>
          <w:sz w:val="22"/>
        </w:rPr>
        <w:t>means land in this state used to produce an agricultural commodity.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means a person who has applied for and been accepted to participate in the choose Iowa promotional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 </w:t>
      </w:r>
      <w:r>
        <w:rPr>
          <w:rFonts w:ascii="Times New Roman" w:hAnsi="Times New Roman"/>
          <w:b w:val="false"/>
          <w:i w:val="false"/>
          <w:color w:val="000000"/>
          <w:sz w:val="22"/>
        </w:rPr>
        <w:t>means to prepare a food item in a manner that allows it to be fit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“Processor” </w:t>
      </w:r>
      <w:r>
        <w:rPr>
          <w:rFonts w:ascii="Times New Roman" w:hAnsi="Times New Roman"/>
          <w:b w:val="false"/>
          <w:i w:val="false"/>
          <w:color w:val="000000"/>
          <w:sz w:val="22"/>
        </w:rPr>
        <w:t>is a membership classification that means a person preparing a food item in a manner that allows it to be fit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“Producer” </w:t>
      </w:r>
      <w:r>
        <w:rPr>
          <w:rFonts w:ascii="Times New Roman" w:hAnsi="Times New Roman"/>
          <w:b w:val="false"/>
          <w:i w:val="false"/>
          <w:color w:val="000000"/>
          <w:sz w:val="22"/>
        </w:rPr>
        <w:t>is a membership classification that means a person growing, raising, or harvesting agricultural commodities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“Retailer” </w:t>
      </w:r>
      <w:r>
        <w:rPr>
          <w:rFonts w:ascii="Times New Roman" w:hAnsi="Times New Roman"/>
          <w:b w:val="false"/>
          <w:i w:val="false"/>
          <w:color w:val="000000"/>
          <w:sz w:val="22"/>
        </w:rPr>
        <w:t>is a membership classification that means a person engaged in the business of selling agricultural products to consumers, including food service and restaurants.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“Supporting organization” </w:t>
      </w:r>
      <w:r>
        <w:rPr>
          <w:rFonts w:ascii="Times New Roman" w:hAnsi="Times New Roman"/>
          <w:b w:val="false"/>
          <w:i w:val="false"/>
          <w:color w:val="000000"/>
          <w:sz w:val="22"/>
        </w:rPr>
        <w:t>is a membership classification that means a person, unified group, association, or business supporting the efforts of the choose Iowa promotional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“Wholesaler/distributor” </w:t>
      </w:r>
      <w:r>
        <w:rPr>
          <w:rFonts w:ascii="Times New Roman" w:hAnsi="Times New Roman"/>
          <w:b w:val="false"/>
          <w:i w:val="false"/>
          <w:color w:val="000000"/>
          <w:sz w:val="22"/>
        </w:rPr>
        <w:t>is a membership classification that means a person engaged in the business of selling or distributing agricultural products to retailers or institutions.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6552C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7037C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21—52.2</w:t>
      </w:r>
      <w:r>
        <w:rPr>
          <w:rFonts w:ascii="Times New Roman" w:hAnsi="Times New Roman"/>
          <w:b/>
          <w:i w:val="false"/>
          <w:color w:val="000000"/>
          <w:sz w:val="22"/>
        </w:rPr>
        <w:t xml:space="preserve">(159) </w:t>
      </w:r>
      <w:r>
        <w:rPr>
          <w:rFonts w:ascii="Times New Roman" w:hAnsi="Times New Roman"/>
          <w:b/>
          <w:i w:val="false"/>
          <w:color w:val="000000"/>
          <w:sz w:val="22"/>
        </w:rPr>
        <w:t xml:space="preserve">Product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52.2(1)</w:t>
      </w:r>
      <w:r>
        <w:rPr>
          <w:rFonts w:ascii="Times New Roman" w:hAnsi="Times New Roman"/>
          <w:b w:val="false"/>
          <w:i w:val="false"/>
          <w:color w:val="000000"/>
          <w:sz w:val="22"/>
        </w:rPr>
        <w:t> </w:t>
      </w:r>
      <w:r>
        <w:rPr>
          <w:rFonts w:ascii="Times New Roman" w:hAnsi="Times New Roman"/>
          <w:b w:val="false"/>
          <w:i/>
          <w:color w:val="000000"/>
          <w:sz w:val="22"/>
        </w:rPr>
        <w:t xml:space="preserve">Authority of determination. </w:t>
      </w:r>
      <w:r>
        <w:rPr>
          <w:rFonts w:ascii="Times New Roman" w:hAnsi="Times New Roman"/>
          <w:b w:val="false"/>
          <w:i w:val="false"/>
          <w:color w:val="000000"/>
          <w:sz w:val="22"/>
        </w:rPr>
        <w:t>The department has the sole authority in determining the eligibility of a product for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52.2(2)</w:t>
      </w:r>
      <w:r>
        <w:rPr>
          <w:rFonts w:ascii="Times New Roman" w:hAnsi="Times New Roman"/>
          <w:b w:val="false"/>
          <w:i w:val="false"/>
          <w:color w:val="000000"/>
          <w:sz w:val="22"/>
        </w:rPr>
        <w:t> </w:t>
      </w:r>
      <w:r>
        <w:rPr>
          <w:rFonts w:ascii="Times New Roman" w:hAnsi="Times New Roman"/>
          <w:b w:val="false"/>
          <w:i/>
          <w:color w:val="000000"/>
          <w:sz w:val="22"/>
        </w:rPr>
        <w:t xml:space="preserve">General product qualifications. </w:t>
      </w:r>
      <w:r>
        <w:rPr>
          <w:rFonts w:ascii="Times New Roman" w:hAnsi="Times New Roman"/>
          <w:b w:val="false"/>
          <w:i w:val="false"/>
          <w:color w:val="000000"/>
          <w:sz w:val="22"/>
        </w:rPr>
        <w:t>Except as specified in this chapter, products must meet or exceed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Fresh produce and commodities bearing the choose Iowa logo shall be 100 percent grown or raised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Meat and meat products bearing the choose Iowa logo shall be derived from animals born, raised, and finished in Iowa. Slaughter and processing must take place in a state- or federally inspected plant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Dairy products bearing the choose Iowa logo shall be derived from animals in Iowa. Processing must take place in a state-inspected plant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Eggs bearing the choose Iowa logo shall be derived from animals in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Apicultural products produced by honey bees, including honey, wax, pollen, and propolis, bearing the choose Iowa logo shall be 100 percent of Iowa origin. Honey products shall utilize honey that is 100 percent of Iowa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Beer or cider bearing the choose Iowa logo shall be produced in Iowa and contain at least one Iowa agricultural product, such as Iowa malt, hops, apples, corn, or soluble remnant, excluding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Wine bearing the choose Iowa logo shall contain a minimum of 75 percent Iowa grapes.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Spirits bearing the choose Iowa logo shall be distilled in Iowa and contain at least one Iowa agricultural product, excluding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52.2(3)</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The department has the authority to establish product qualification requirements specific to individual products and commodities by written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6552C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7037C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21—52.3</w:t>
      </w:r>
      <w:r>
        <w:rPr>
          <w:rFonts w:ascii="Times New Roman" w:hAnsi="Times New Roman"/>
          <w:b/>
          <w:i w:val="false"/>
          <w:color w:val="000000"/>
          <w:sz w:val="22"/>
        </w:rPr>
        <w:t xml:space="preserve">(159) </w:t>
      </w:r>
      <w:r>
        <w:rPr>
          <w:rFonts w:ascii="Times New Roman" w:hAnsi="Times New Roman"/>
          <w:b/>
          <w:i w:val="false"/>
          <w:color w:val="000000"/>
          <w:sz w:val="22"/>
        </w:rPr>
        <w:t xml:space="preserve">Application for membership.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52.3(1)</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 </w:t>
      </w:r>
      <w:r>
        <w:rPr>
          <w:rFonts w:ascii="Times New Roman" w:hAnsi="Times New Roman"/>
          <w:b w:val="false"/>
          <w:i w:val="false"/>
          <w:color w:val="000000"/>
          <w:sz w:val="22"/>
        </w:rPr>
        <w:t xml:space="preserve">Persons interested in becoming a member in the choose Iowa promotional program shall do so by making application to the department. New applications may be submitted at any time throughout the year.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52.3(2)</w:t>
      </w:r>
      <w:r>
        <w:rPr>
          <w:rFonts w:ascii="Times New Roman" w:hAnsi="Times New Roman"/>
          <w:b w:val="false"/>
          <w:i w:val="false"/>
          <w:color w:val="000000"/>
          <w:sz w:val="22"/>
        </w:rPr>
        <w:t> </w:t>
      </w:r>
      <w:r>
        <w:rPr>
          <w:rFonts w:ascii="Times New Roman" w:hAnsi="Times New Roman"/>
          <w:b w:val="false"/>
          <w:i/>
          <w:color w:val="000000"/>
          <w:sz w:val="22"/>
        </w:rPr>
        <w:t xml:space="preserve">Application review and compliance verification. </w:t>
      </w:r>
      <w:r>
        <w:rPr>
          <w:rFonts w:ascii="Times New Roman" w:hAnsi="Times New Roman"/>
          <w:b w:val="false"/>
          <w:i w:val="false"/>
          <w:color w:val="000000"/>
          <w:sz w:val="22"/>
        </w:rPr>
        <w:t>The department, upon receipt of an application, will verify the applicant’s compliance with this chapter and approve or deny the application. The department will notify the applicant in writing of the approval or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52.3(3)</w:t>
      </w:r>
      <w:r>
        <w:rPr>
          <w:rFonts w:ascii="Times New Roman" w:hAnsi="Times New Roman"/>
          <w:b w:val="false"/>
          <w:i w:val="false"/>
          <w:color w:val="000000"/>
          <w:sz w:val="22"/>
        </w:rPr>
        <w:t> </w:t>
      </w:r>
      <w:r>
        <w:rPr>
          <w:rFonts w:ascii="Times New Roman" w:hAnsi="Times New Roman"/>
          <w:b w:val="false"/>
          <w:i/>
          <w:color w:val="000000"/>
          <w:sz w:val="22"/>
        </w:rPr>
        <w:t xml:space="preserve">Duration of membership. </w:t>
      </w:r>
      <w:r>
        <w:rPr>
          <w:rFonts w:ascii="Times New Roman" w:hAnsi="Times New Roman"/>
          <w:b w:val="false"/>
          <w:i w:val="false"/>
          <w:color w:val="000000"/>
          <w:sz w:val="22"/>
        </w:rPr>
        <w:t>Membership is on an annual basis, coinciding with the member’s anniversary date of original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52.3(4)</w:t>
      </w:r>
      <w:r>
        <w:rPr>
          <w:rFonts w:ascii="Times New Roman" w:hAnsi="Times New Roman"/>
          <w:b w:val="false"/>
          <w:i w:val="false"/>
          <w:color w:val="000000"/>
          <w:sz w:val="22"/>
        </w:rPr>
        <w:t> </w:t>
      </w:r>
      <w:r>
        <w:rPr>
          <w:rFonts w:ascii="Times New Roman" w:hAnsi="Times New Roman"/>
          <w:b w:val="false"/>
          <w:i/>
          <w:color w:val="000000"/>
          <w:sz w:val="22"/>
        </w:rPr>
        <w:t xml:space="preserve">Membership revocation and termination. </w:t>
      </w:r>
      <w:r>
        <w:rPr>
          <w:rFonts w:ascii="Times New Roman" w:hAnsi="Times New Roman"/>
          <w:b w:val="false"/>
          <w:i w:val="false"/>
          <w:color w:val="000000"/>
          <w:sz w:val="22"/>
        </w:rPr>
        <w:t>Program membership may be revoked if the member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longer meets the qualifications for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Violates any applicable statute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Violates any agreement between the department and the member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Acts in a manner that may damage the reputation of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6552C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7037C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21—52.4</w:t>
      </w:r>
      <w:r>
        <w:rPr>
          <w:rFonts w:ascii="Times New Roman" w:hAnsi="Times New Roman"/>
          <w:b/>
          <w:i w:val="false"/>
          <w:color w:val="000000"/>
          <w:sz w:val="22"/>
        </w:rPr>
        <w:t xml:space="preserve">(159) </w:t>
      </w:r>
      <w:r>
        <w:rPr>
          <w:rFonts w:ascii="Times New Roman" w:hAnsi="Times New Roman"/>
          <w:b/>
          <w:i w:val="false"/>
          <w:color w:val="000000"/>
          <w:sz w:val="22"/>
        </w:rPr>
        <w:t xml:space="preserve">Membership fees. </w:t>
      </w:r>
      <w:r>
        <w:rPr>
          <w:rFonts w:ascii="Times New Roman" w:hAnsi="Times New Roman"/>
          <w:b w:val="false"/>
          <w:i w:val="false"/>
          <w:color w:val="000000"/>
          <w:sz w:val="22"/>
        </w:rPr>
        <w:t>Membership fees will be listed in the membership application and will be charged at the following rates:</w:t>
      </w:r>
    </w:p>
    <w:tbl>
      <w:tblPr>
        <w:tblW w:w="5000" w:type="pct"/>
        <w:tblCellSpacing w:w="0" w:type="auto"/>
        <w:tblBorders>
          <w:top w:val="none"/>
          <w:left w:val="none"/>
          <w:bottom w:val="none"/>
          <w:right w:val="none"/>
          <w:insideH w:val="none"/>
          <w:insideV w:val="none"/>
        </w:tblBorders>
        <w:tblLayout w:type="fixed"/>
      </w:tblPr>
      <w:tblGrid>
        <w:gridCol w:w="9301"/>
        <w:gridCol w:w="2219"/>
      </w:tblGrid>
      <w:tr>
        <w:trPr>
          <w:trHeight w:val="210" w:hRule="atLeast"/>
        </w:trPr>
        <w:tc>
          <w:tcPr>
            <w:tcW w:w="93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Producer</w:t>
            </w:r>
          </w:p>
        </w:tc>
        <w:tc>
          <w:tcPr>
            <w:tcW w:w="22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r>
      <w:tr>
        <w:trPr>
          <w:trHeight w:val="210" w:hRule="atLeast"/>
        </w:trPr>
        <w:tc>
          <w:tcPr>
            <w:tcW w:w="93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Processor</w:t>
            </w:r>
          </w:p>
        </w:tc>
        <w:tc>
          <w:tcPr>
            <w:tcW w:w="22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r>
      <w:tr>
        <w:trPr>
          <w:trHeight w:val="210" w:hRule="atLeast"/>
        </w:trPr>
        <w:tc>
          <w:tcPr>
            <w:tcW w:w="93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Wholesaler/distributor</w:t>
            </w:r>
          </w:p>
        </w:tc>
        <w:tc>
          <w:tcPr>
            <w:tcW w:w="22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r>
      <w:tr>
        <w:trPr>
          <w:trHeight w:val="210" w:hRule="atLeast"/>
        </w:trPr>
        <w:tc>
          <w:tcPr>
            <w:tcW w:w="93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Retailer</w:t>
            </w:r>
          </w:p>
        </w:tc>
        <w:tc>
          <w:tcPr>
            <w:tcW w:w="22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r>
      <w:tr>
        <w:trPr>
          <w:trHeight w:val="210" w:hRule="atLeast"/>
        </w:trPr>
        <w:tc>
          <w:tcPr>
            <w:tcW w:w="93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Supporting organization</w:t>
            </w:r>
          </w:p>
        </w:tc>
        <w:tc>
          <w:tcPr>
            <w:tcW w:w="22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6552C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7037C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21—52.5</w:t>
      </w:r>
      <w:r>
        <w:rPr>
          <w:rFonts w:ascii="Times New Roman" w:hAnsi="Times New Roman"/>
          <w:b/>
          <w:i w:val="false"/>
          <w:color w:val="000000"/>
          <w:sz w:val="22"/>
        </w:rPr>
        <w:t xml:space="preserve">(159) </w:t>
      </w:r>
      <w:r>
        <w:rPr>
          <w:rFonts w:ascii="Times New Roman" w:hAnsi="Times New Roman"/>
          <w:b/>
          <w:i w:val="false"/>
          <w:color w:val="000000"/>
          <w:sz w:val="22"/>
        </w:rPr>
        <w:t xml:space="preserve">Approval for use of logo. </w:t>
      </w:r>
      <w:r>
        <w:rPr>
          <w:rFonts w:ascii="Times New Roman" w:hAnsi="Times New Roman"/>
          <w:b w:val="false"/>
          <w:i w:val="false"/>
          <w:color w:val="000000"/>
          <w:sz w:val="22"/>
        </w:rPr>
        <w:t>Members who wish to use the choose Iowa logo on packaging, labels, flyers, promotional materials, or any other materials that will be viewed by the public must submit a proof of text and design to the department for approval. Requests for approval must be submitted to the department not less than five working days prior to the proposed date of use. Written approval from the department for logo use must be issued prior to use of the logo.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6552C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21—52.6</w:t>
      </w:r>
      <w:r>
        <w:rPr>
          <w:rFonts w:ascii="Times New Roman" w:hAnsi="Times New Roman"/>
          <w:b/>
          <w:i w:val="false"/>
          <w:color w:val="000000"/>
          <w:sz w:val="22"/>
        </w:rPr>
        <w:t xml:space="preserve">(159) </w:t>
      </w:r>
      <w:r>
        <w:rPr>
          <w:rFonts w:ascii="Times New Roman" w:hAnsi="Times New Roman"/>
          <w:b/>
          <w:i w:val="false"/>
          <w:color w:val="000000"/>
          <w:sz w:val="22"/>
        </w:rPr>
        <w:t xml:space="preserve">Self-certification. </w:t>
      </w:r>
      <w:r>
        <w:rPr>
          <w:rFonts w:ascii="Times New Roman" w:hAnsi="Times New Roman"/>
          <w:b w:val="false"/>
          <w:i w:val="false"/>
          <w:color w:val="000000"/>
          <w:sz w:val="22"/>
        </w:rPr>
        <w:t>All members shall self-certify that all products marked with the choose Iowa logo meet the qualification criteria as set forth in this chapter. Self-certification is subject to verification through the application and compliance processes.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6552C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21—52.7</w:t>
      </w:r>
      <w:r>
        <w:rPr>
          <w:rFonts w:ascii="Times New Roman" w:hAnsi="Times New Roman"/>
          <w:b/>
          <w:i w:val="false"/>
          <w:color w:val="000000"/>
          <w:sz w:val="22"/>
        </w:rPr>
        <w:t xml:space="preserve">(159) </w:t>
      </w:r>
      <w:r>
        <w:rPr>
          <w:rFonts w:ascii="Times New Roman" w:hAnsi="Times New Roman"/>
          <w:b/>
          <w:i w:val="false"/>
          <w:color w:val="000000"/>
          <w:sz w:val="22"/>
        </w:rPr>
        <w:t xml:space="preserve">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52.7(1)</w:t>
      </w:r>
      <w:r>
        <w:rPr>
          <w:rFonts w:ascii="Times New Roman" w:hAnsi="Times New Roman"/>
          <w:b w:val="false"/>
          <w:i w:val="false"/>
          <w:color w:val="000000"/>
          <w:sz w:val="22"/>
        </w:rPr>
        <w:t> </w:t>
      </w:r>
      <w:r>
        <w:rPr>
          <w:rFonts w:ascii="Times New Roman" w:hAnsi="Times New Roman"/>
          <w:b w:val="false"/>
          <w:i/>
          <w:color w:val="000000"/>
          <w:sz w:val="22"/>
        </w:rPr>
        <w:t xml:space="preserve">Authority of department. </w:t>
      </w:r>
      <w:r>
        <w:rPr>
          <w:rFonts w:ascii="Times New Roman" w:hAnsi="Times New Roman"/>
          <w:b w:val="false"/>
          <w:i w:val="false"/>
          <w:color w:val="000000"/>
          <w:sz w:val="22"/>
        </w:rPr>
        <w:t>The department may enter upon the premises of any member to examine any records or materials necessary to ensure compliance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52.7(2)</w:t>
      </w:r>
      <w:r>
        <w:rPr>
          <w:rFonts w:ascii="Times New Roman" w:hAnsi="Times New Roman"/>
          <w:b w:val="false"/>
          <w:i w:val="false"/>
          <w:color w:val="000000"/>
          <w:sz w:val="22"/>
        </w:rPr>
        <w:t> </w:t>
      </w:r>
      <w:r>
        <w:rPr>
          <w:rFonts w:ascii="Times New Roman" w:hAnsi="Times New Roman"/>
          <w:b w:val="false"/>
          <w:i/>
          <w:color w:val="000000"/>
          <w:sz w:val="22"/>
        </w:rPr>
        <w:t xml:space="preserve">Random compliance inspection. </w:t>
      </w:r>
      <w:r>
        <w:rPr>
          <w:rFonts w:ascii="Times New Roman" w:hAnsi="Times New Roman"/>
          <w:b w:val="false"/>
          <w:i w:val="false"/>
          <w:color w:val="000000"/>
          <w:sz w:val="22"/>
        </w:rPr>
        <w:t>The department may annually perform random compliance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52.7(3)</w:t>
      </w:r>
      <w:r>
        <w:rPr>
          <w:rFonts w:ascii="Times New Roman" w:hAnsi="Times New Roman"/>
          <w:b w:val="false"/>
          <w:i w:val="false"/>
          <w:color w:val="000000"/>
          <w:sz w:val="22"/>
        </w:rPr>
        <w:t> </w:t>
      </w:r>
      <w:r>
        <w:rPr>
          <w:rFonts w:ascii="Times New Roman" w:hAnsi="Times New Roman"/>
          <w:b w:val="false"/>
          <w:i/>
          <w:color w:val="000000"/>
          <w:sz w:val="22"/>
        </w:rPr>
        <w:t xml:space="preserve">Samples. </w:t>
      </w:r>
      <w:r>
        <w:rPr>
          <w:rFonts w:ascii="Times New Roman" w:hAnsi="Times New Roman"/>
          <w:b w:val="false"/>
          <w:i w:val="false"/>
          <w:color w:val="000000"/>
          <w:sz w:val="22"/>
        </w:rPr>
        <w:t>Upon request of the department, a member shall provide samples of the labels, packaging, merchandising, and promotional materials featuring the choose Iowa logo.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6552C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21—52.8</w:t>
      </w:r>
      <w:r>
        <w:rPr>
          <w:rFonts w:ascii="Times New Roman" w:hAnsi="Times New Roman"/>
          <w:b/>
          <w:i w:val="false"/>
          <w:color w:val="000000"/>
          <w:sz w:val="22"/>
        </w:rPr>
        <w:t xml:space="preserve">(159) </w:t>
      </w:r>
      <w:r>
        <w:rPr>
          <w:rFonts w:ascii="Times New Roman" w:hAnsi="Times New Roman"/>
          <w:b/>
          <w:i w:val="false"/>
          <w:color w:val="000000"/>
          <w:sz w:val="22"/>
        </w:rPr>
        <w:t xml:space="preserve">Violations. </w:t>
      </w:r>
      <w:r>
        <w:rPr>
          <w:rFonts w:ascii="Times New Roman" w:hAnsi="Times New Roman"/>
          <w:b w:val="false"/>
          <w:i w:val="false"/>
          <w:color w:val="000000"/>
          <w:sz w:val="22"/>
        </w:rPr>
        <w:t>Any person found in violation of these rules is subject to termination of membership privileges.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6552C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21—52.9</w:t>
      </w:r>
      <w:r>
        <w:rPr>
          <w:rFonts w:ascii="Times New Roman" w:hAnsi="Times New Roman"/>
          <w:b w:val="false"/>
          <w:i w:val="false"/>
          <w:color w:val="000000"/>
          <w:sz w:val="22"/>
        </w:rPr>
        <w:t xml:space="preserve"> to </w:t>
      </w:r>
      <w:r>
        <w:rPr>
          <w:rFonts w:ascii="Times New Roman" w:hAnsi="Times New Roman"/>
          <w:b/>
          <w:i w:val="false"/>
          <w:color w:val="000000"/>
          <w:sz w:val="22"/>
        </w:rPr>
        <w:t>52.19</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xml:space="preserve">This division is intended to implement Iowa Code section </w:t>
      </w:r>
      <w:hyperlink r:id="rId5">
        <w:r>
          <w:rPr>
            <w:rStyle w:val="Hyperlink"/>
            <w:rFonts w:ascii="Times New Roman" w:hAnsi="Times New Roman"/>
            <w:b w:val="false"/>
            <w:i w:val="false"/>
            <w:color w:val="000000"/>
            <w:sz w:val="22"/>
          </w:rPr>
          <w:t>159.29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2022 Iowa Acts, House File 2581</w:t>
      </w:r>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VALUE-ADDED AGRICULTURE GRANT PROGRAM</w:t>
      </w:r>
    </w:p>
    <w:p>
      <w:pPr>
        <w:spacing w:before="0" w:after="0"/>
        <w:ind w:left="120"/>
        <w:jc w:val="both"/>
      </w:pPr>
      <w:r>
        <w:rPr>
          <w:rFonts w:ascii="Times New Roman" w:hAnsi="Times New Roman"/>
          <w:b/>
          <w:i w:val="false"/>
          <w:color w:val="000000"/>
          <w:sz w:val="22"/>
        </w:rPr>
        <w:t>21—52.20</w:t>
      </w:r>
      <w:r>
        <w:rPr>
          <w:rFonts w:ascii="Times New Roman" w:hAnsi="Times New Roman"/>
          <w:b/>
          <w:i w:val="false"/>
          <w:color w:val="000000"/>
          <w:sz w:val="22"/>
        </w:rPr>
        <w:t xml:space="preserve">(159)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means a contract for financial assistance under the program describing the terms on which the financial assistance is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applying for assistance under the program. This includes but is not limited to an individual, business, agricultural cooperative, nonprofit organization, or local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 </w:t>
      </w:r>
      <w:r>
        <w:rPr>
          <w:rFonts w:ascii="Times New Roman" w:hAnsi="Times New Roman"/>
          <w:b w:val="false"/>
          <w:i w:val="false"/>
          <w:color w:val="000000"/>
          <w:sz w:val="22"/>
        </w:rPr>
        <w:t>means an award of assistance with the expectation that, with the fulfillment of the conditions, terms and obligations of the agreement with the department for the project, repayment of funds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value-added agriculture grant program established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an activity or activities undertaken by the applicant to be carried out to meet the goals of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6552C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21—52.21</w:t>
      </w:r>
      <w:r>
        <w:rPr>
          <w:rFonts w:ascii="Times New Roman" w:hAnsi="Times New Roman"/>
          <w:b/>
          <w:i w:val="false"/>
          <w:color w:val="000000"/>
          <w:sz w:val="22"/>
        </w:rPr>
        <w:t xml:space="preserve">(159)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52.21(1)</w:t>
      </w:r>
      <w:r>
        <w:rPr>
          <w:rFonts w:ascii="Times New Roman" w:hAnsi="Times New Roman"/>
          <w:b w:val="false"/>
          <w:i w:val="false"/>
          <w:color w:val="000000"/>
          <w:sz w:val="22"/>
        </w:rPr>
        <w:t> </w:t>
      </w:r>
      <w:r>
        <w:rPr>
          <w:rFonts w:ascii="Times New Roman" w:hAnsi="Times New Roman"/>
          <w:b w:val="false"/>
          <w:i/>
          <w:color w:val="000000"/>
          <w:sz w:val="22"/>
        </w:rPr>
        <w:t xml:space="preserve">Eligible applicants. </w:t>
      </w:r>
      <w:r>
        <w:rPr>
          <w:rFonts w:ascii="Times New Roman" w:hAnsi="Times New Roman"/>
          <w:b w:val="false"/>
          <w:i w:val="false"/>
          <w:color w:val="000000"/>
          <w:sz w:val="22"/>
        </w:rPr>
        <w:t>To be eligible for a grant under the program, an applicant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an individual, business, agricultural cooperative, nonprofit organization, or local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in good standing with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Currently reside or conduct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52.21(2)</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projects. </w:t>
      </w:r>
      <w:r>
        <w:rPr>
          <w:rFonts w:ascii="Times New Roman" w:hAnsi="Times New Roman"/>
          <w:b w:val="false"/>
          <w:i w:val="false"/>
          <w:color w:val="000000"/>
          <w:sz w:val="22"/>
        </w:rPr>
        <w:t>To be eligible for a grant under the program, a project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Increase sales of Iowa agricultural products by increasing production capacity or expanding market access for value-added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be in progress until a grant is awarded.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completed in 12 months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conducted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52.21(3)</w:t>
      </w:r>
      <w:r>
        <w:rPr>
          <w:rFonts w:ascii="Times New Roman" w:hAnsi="Times New Roman"/>
          <w:b w:val="false"/>
          <w:i w:val="false"/>
          <w:color w:val="000000"/>
          <w:sz w:val="22"/>
        </w:rPr>
        <w:t> </w:t>
      </w:r>
      <w:r>
        <w:rPr>
          <w:rFonts w:ascii="Times New Roman" w:hAnsi="Times New Roman"/>
          <w:b w:val="false"/>
          <w:i/>
          <w:color w:val="000000"/>
          <w:sz w:val="22"/>
        </w:rPr>
        <w:t xml:space="preserve">Ineligible expenses. </w:t>
      </w:r>
      <w:r>
        <w:rPr>
          <w:rFonts w:ascii="Times New Roman" w:hAnsi="Times New Roman"/>
          <w:b w:val="false"/>
          <w:i w:val="false"/>
          <w:color w:val="000000"/>
          <w:sz w:val="22"/>
        </w:rPr>
        <w:t>The following items are not eligible expenses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Equipment and infrastructure for meat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Infrastructure for renewable fuels;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Expenses incurred prior to the awarding of a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Start-up costs including but not limited to inventory, license fees, or working capital;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Advertising, public relations, or entertainment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Employee benefits and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Paying off existing debt, related collection costs, or legal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Paying off existing fines, penalties, or settlements from failure to comply with any applicable law or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52.21(4)</w:t>
      </w:r>
      <w:r>
        <w:rPr>
          <w:rFonts w:ascii="Times New Roman" w:hAnsi="Times New Roman"/>
          <w:b w:val="false"/>
          <w:i w:val="false"/>
          <w:color w:val="000000"/>
          <w:sz w:val="22"/>
        </w:rPr>
        <w:t> </w:t>
      </w:r>
      <w:r>
        <w:rPr>
          <w:rFonts w:ascii="Times New Roman" w:hAnsi="Times New Roman"/>
          <w:b w:val="false"/>
          <w:i/>
          <w:color w:val="000000"/>
          <w:sz w:val="22"/>
        </w:rPr>
        <w:t xml:space="preserve">Grant amount and terms.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maximum amount of financial assistance awarded to an eligible applicant under the program shall not exceed $25,000.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must demonstrate the ability to provide matching support for the project on a one-to-one basis. The matching financial support shall be from private sources and does not include in-kind contributions.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6552C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7037C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21—52.22</w:t>
      </w:r>
      <w:r>
        <w:rPr>
          <w:rFonts w:ascii="Times New Roman" w:hAnsi="Times New Roman"/>
          <w:b/>
          <w:i w:val="false"/>
          <w:color w:val="000000"/>
          <w:sz w:val="22"/>
        </w:rPr>
        <w:t xml:space="preserve">(159) </w:t>
      </w:r>
      <w:r>
        <w:rPr>
          <w:rFonts w:ascii="Times New Roman" w:hAnsi="Times New Roman"/>
          <w:b/>
          <w:i w:val="false"/>
          <w:color w:val="000000"/>
          <w:sz w:val="22"/>
        </w:rPr>
        <w:t xml:space="preserve">Application and 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52.22(1)</w:t>
      </w:r>
      <w:r>
        <w:rPr>
          <w:rFonts w:ascii="Times New Roman" w:hAnsi="Times New Roman"/>
          <w:b w:val="false"/>
          <w:i w:val="false"/>
          <w:color w:val="000000"/>
          <w:sz w:val="22"/>
        </w:rPr>
        <w:t> </w:t>
      </w:r>
      <w:r>
        <w:rPr>
          <w:rFonts w:ascii="Times New Roman" w:hAnsi="Times New Roman"/>
          <w:b w:val="false"/>
          <w:i w:val="false"/>
          <w:color w:val="000000"/>
          <w:sz w:val="22"/>
        </w:rPr>
        <w:t>The department will establish a uniform application process and make information about applying available on its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52.22(2)</w:t>
      </w:r>
      <w:r>
        <w:rPr>
          <w:rFonts w:ascii="Times New Roman" w:hAnsi="Times New Roman"/>
          <w:b w:val="false"/>
          <w:i w:val="false"/>
          <w:color w:val="000000"/>
          <w:sz w:val="22"/>
        </w:rPr>
        <w:t> </w:t>
      </w:r>
      <w:r>
        <w:rPr>
          <w:rFonts w:ascii="Times New Roman" w:hAnsi="Times New Roman"/>
          <w:b w:val="false"/>
          <w:i w:val="false"/>
          <w:color w:val="000000"/>
          <w:sz w:val="22"/>
        </w:rPr>
        <w:t>Applications will only be accepted during the times established by the department. Late submissions will not be accepted. An individual, business, agricultural cooperative, nonprofit organization, or local government may only apply for one project per grant 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52.22(3)</w:t>
      </w:r>
      <w:r>
        <w:rPr>
          <w:rFonts w:ascii="Times New Roman" w:hAnsi="Times New Roman"/>
          <w:b w:val="false"/>
          <w:i w:val="false"/>
          <w:color w:val="000000"/>
          <w:sz w:val="22"/>
        </w:rPr>
        <w:t> </w:t>
      </w:r>
      <w:r>
        <w:rPr>
          <w:rFonts w:ascii="Times New Roman" w:hAnsi="Times New Roman"/>
          <w:b w:val="false"/>
          <w:i w:val="false"/>
          <w:color w:val="000000"/>
          <w:sz w:val="22"/>
        </w:rPr>
        <w:t xml:space="preserve">A scoring committee established by the department will review and evaluate applications based on the scoring criteria described in rule </w:t>
      </w:r>
      <w:hyperlink r:id="rId6">
        <w:r>
          <w:rPr>
            <w:rStyle w:val="Hyperlink"/>
            <w:rFonts w:ascii="Times New Roman" w:hAnsi="Times New Roman"/>
            <w:b w:val="false"/>
            <w:i w:val="false"/>
            <w:color w:val="000000"/>
            <w:sz w:val="22"/>
          </w:rPr>
          <w:t>21—52.23</w:t>
        </w:r>
      </w:hyperlink>
      <w:r>
        <w:rPr>
          <w:rFonts w:ascii="Times New Roman" w:hAnsi="Times New Roman"/>
          <w:b w:val="false"/>
          <w:i w:val="false"/>
          <w:color w:val="000000"/>
          <w:sz w:val="22"/>
        </w:rPr>
        <w:t>(159).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52.22(4)</w:t>
      </w:r>
      <w:r>
        <w:rPr>
          <w:rFonts w:ascii="Times New Roman" w:hAnsi="Times New Roman"/>
          <w:b w:val="false"/>
          <w:i w:val="false"/>
          <w:color w:val="000000"/>
          <w:sz w:val="22"/>
        </w:rPr>
        <w:t> </w:t>
      </w:r>
      <w:r>
        <w:rPr>
          <w:rFonts w:ascii="Times New Roman" w:hAnsi="Times New Roman"/>
          <w:b w:val="false"/>
          <w:i w:val="false"/>
          <w:color w:val="000000"/>
          <w:sz w:val="22"/>
        </w:rPr>
        <w:t>The department, after considering the recommendations made by the scoring committee, will determine which applications to fund and how much should be awarded to each applicant. The department has final decision-making authority on requests for financial assistance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52.22(5)</w:t>
      </w:r>
      <w:r>
        <w:rPr>
          <w:rFonts w:ascii="Times New Roman" w:hAnsi="Times New Roman"/>
          <w:b w:val="false"/>
          <w:i w:val="false"/>
          <w:color w:val="000000"/>
          <w:sz w:val="22"/>
        </w:rPr>
        <w:t> </w:t>
      </w:r>
      <w:r>
        <w:rPr>
          <w:rFonts w:ascii="Times New Roman" w:hAnsi="Times New Roman"/>
          <w:b w:val="false"/>
          <w:i w:val="false"/>
          <w:color w:val="000000"/>
          <w:sz w:val="22"/>
        </w:rPr>
        <w:t>Priority will be given to applicants who were not awarded a grant in the previous fiscal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6552C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7037C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21—52.23</w:t>
      </w:r>
      <w:r>
        <w:rPr>
          <w:rFonts w:ascii="Times New Roman" w:hAnsi="Times New Roman"/>
          <w:b/>
          <w:i w:val="false"/>
          <w:color w:val="000000"/>
          <w:sz w:val="22"/>
        </w:rPr>
        <w:t xml:space="preserve">(159) </w:t>
      </w:r>
      <w:r>
        <w:rPr>
          <w:rFonts w:ascii="Times New Roman" w:hAnsi="Times New Roman"/>
          <w:b/>
          <w:i w:val="false"/>
          <w:color w:val="000000"/>
          <w:sz w:val="22"/>
        </w:rPr>
        <w:t xml:space="preserve">Scoring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52.23(1)</w:t>
      </w:r>
      <w:r>
        <w:rPr>
          <w:rFonts w:ascii="Times New Roman" w:hAnsi="Times New Roman"/>
          <w:b w:val="false"/>
          <w:i w:val="false"/>
          <w:color w:val="000000"/>
          <w:sz w:val="22"/>
        </w:rPr>
        <w:t> </w:t>
      </w:r>
      <w:r>
        <w:rPr>
          <w:rFonts w:ascii="Times New Roman" w:hAnsi="Times New Roman"/>
          <w:b w:val="false"/>
          <w:i/>
          <w:color w:val="000000"/>
          <w:sz w:val="22"/>
        </w:rPr>
        <w:t xml:space="preserve">Application scoring. </w:t>
      </w:r>
      <w:r>
        <w:rPr>
          <w:rFonts w:ascii="Times New Roman" w:hAnsi="Times New Roman"/>
          <w:b w:val="false"/>
          <w:i w:val="false"/>
          <w:color w:val="000000"/>
          <w:sz w:val="22"/>
        </w:rPr>
        <w:t>A scoring committee will be established by the department to evaluate applications on a scale of 0 to 100. Projects receiving a score below 70 will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52.23(2)</w:t>
      </w:r>
      <w:r>
        <w:rPr>
          <w:rFonts w:ascii="Times New Roman" w:hAnsi="Times New Roman"/>
          <w:b w:val="false"/>
          <w:i w:val="false"/>
          <w:color w:val="000000"/>
          <w:sz w:val="22"/>
        </w:rPr>
        <w:t> </w:t>
      </w:r>
      <w:r>
        <w:rPr>
          <w:rFonts w:ascii="Times New Roman" w:hAnsi="Times New Roman"/>
          <w:b w:val="false"/>
          <w:i/>
          <w:color w:val="000000"/>
          <w:sz w:val="22"/>
        </w:rPr>
        <w:t xml:space="preserve">Scoring criteria. </w:t>
      </w:r>
      <w:r>
        <w:rPr>
          <w:rFonts w:ascii="Times New Roman" w:hAnsi="Times New Roman"/>
          <w:b w:val="false"/>
          <w:i w:val="false"/>
          <w:color w:val="000000"/>
          <w:sz w:val="22"/>
        </w:rPr>
        <w:t>The department will use the following criteria to evaluate each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project addresses the goals of the program to increase the sale of Iowa agricultural products, increase market access, diversify markets, or increase processing capacity: 20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project benefits Iowa including the potential to impact many farmers, both short-term and long-term impacts, and the possibility of creating jobs and investments: 20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ability of the applicant to demonstrate sound business management, financial aptitude, and stability: 15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sufficiency of the project’s budget and financing structure: 20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sufficiency of the project’s proposed work plan and timeline including a detailed description of the steps the applicant will take to complete the project as well as estimated dates: 15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extent to which measurable objectives can be determined that demonstrate the proposed project’s benefit to the agriculture community: 10 points.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6552C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7037C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21—52.24</w:t>
      </w:r>
      <w:r>
        <w:rPr>
          <w:rFonts w:ascii="Times New Roman" w:hAnsi="Times New Roman"/>
          <w:b/>
          <w:i w:val="false"/>
          <w:color w:val="000000"/>
          <w:sz w:val="22"/>
        </w:rPr>
        <w:t xml:space="preserve">(159) </w:t>
      </w:r>
      <w:r>
        <w:rPr>
          <w:rFonts w:ascii="Times New Roman" w:hAnsi="Times New Roman"/>
          <w:b/>
          <w:i w:val="false"/>
          <w:color w:val="000000"/>
          <w:sz w:val="22"/>
        </w:rPr>
        <w:t xml:space="preserve">Disbursement of funds. </w:t>
      </w:r>
      <w:r>
        <w:rPr>
          <w:rFonts w:ascii="Times New Roman" w:hAnsi="Times New Roman"/>
          <w:b w:val="false"/>
          <w:i w:val="false"/>
          <w:color w:val="000000"/>
          <w:sz w:val="22"/>
        </w:rPr>
        <w:t>The department will disburse funds for a project only after an agreement has been executed between the applicant and the department and all applicable conditions for disbursement have been met, including the submission of documentation pertaining to the eligible expenditures. Disbursement of funds under the agreement will be on a reimbursement basis for expenses incurred by the applicant upon completion of a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6552C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7037C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21—52.25</w:t>
      </w:r>
      <w:r>
        <w:rPr>
          <w:rFonts w:ascii="Times New Roman" w:hAnsi="Times New Roman"/>
          <w:b w:val="false"/>
          <w:i w:val="false"/>
          <w:color w:val="000000"/>
          <w:sz w:val="22"/>
        </w:rPr>
        <w:t xml:space="preserve"> to </w:t>
      </w:r>
      <w:r>
        <w:rPr>
          <w:rFonts w:ascii="Times New Roman" w:hAnsi="Times New Roman"/>
          <w:b/>
          <w:i w:val="false"/>
          <w:color w:val="000000"/>
          <w:sz w:val="22"/>
        </w:rPr>
        <w:t>52.40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DAIRY INNOVATION PROGRAM</w:t>
      </w:r>
    </w:p>
    <w:p>
      <w:pPr>
        <w:spacing w:before="0" w:after="0"/>
        <w:ind w:left="120"/>
        <w:jc w:val="both"/>
      </w:pPr>
      <w:r>
        <w:rPr>
          <w:rFonts w:ascii="Times New Roman" w:hAnsi="Times New Roman"/>
          <w:b/>
          <w:i w:val="false"/>
          <w:color w:val="000000"/>
          <w:sz w:val="22"/>
        </w:rPr>
        <w:t>21—52.41</w:t>
      </w:r>
      <w:r>
        <w:rPr>
          <w:rFonts w:ascii="Times New Roman" w:hAnsi="Times New Roman"/>
          <w:b/>
          <w:i w:val="false"/>
          <w:color w:val="000000"/>
          <w:sz w:val="22"/>
        </w:rPr>
        <w:t xml:space="preserve">(159)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means a contract for financial assistance under the program describing the terms on which the financial assistance is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applying for assistance under the program. This includes but is not limited to an individual or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 </w:t>
      </w:r>
      <w:r>
        <w:rPr>
          <w:rFonts w:ascii="Times New Roman" w:hAnsi="Times New Roman"/>
          <w:b w:val="false"/>
          <w:i w:val="false"/>
          <w:color w:val="000000"/>
          <w:sz w:val="22"/>
        </w:rPr>
        <w:t>means an award of financial assistance with the expectation that, with the fulfillment of the conditions, terms, and obligations of the agreement with the department for the project, repayment of funds is not required by the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an activity or activities undertaken by the applicant to be carried out to meet the goals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means a person who has applied for and been chosen to receive financial assistance through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7127C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21—52.42</w:t>
      </w:r>
      <w:r>
        <w:rPr>
          <w:rFonts w:ascii="Times New Roman" w:hAnsi="Times New Roman"/>
          <w:b/>
          <w:i w:val="false"/>
          <w:color w:val="000000"/>
          <w:sz w:val="22"/>
        </w:rPr>
        <w:t xml:space="preserve">(159)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52.42(1)</w:t>
      </w:r>
      <w:r>
        <w:rPr>
          <w:rFonts w:ascii="Times New Roman" w:hAnsi="Times New Roman"/>
          <w:b w:val="false"/>
          <w:i w:val="false"/>
          <w:color w:val="000000"/>
          <w:sz w:val="22"/>
        </w:rPr>
        <w:t> </w:t>
      </w:r>
      <w:r>
        <w:rPr>
          <w:rFonts w:ascii="Times New Roman" w:hAnsi="Times New Roman"/>
          <w:b w:val="false"/>
          <w:i/>
          <w:color w:val="000000"/>
          <w:sz w:val="22"/>
        </w:rPr>
        <w:t xml:space="preserve">Eligible businesses. </w:t>
      </w:r>
      <w:r>
        <w:rPr>
          <w:rFonts w:ascii="Times New Roman" w:hAnsi="Times New Roman"/>
          <w:b w:val="false"/>
          <w:i w:val="false"/>
          <w:color w:val="000000"/>
          <w:sz w:val="22"/>
        </w:rPr>
        <w:t xml:space="preserve">The department has the sole authority in determining the eligibility of an applicant for participation in the program. To be eligible for a grant under the dairy innovation program, an applicant shall meet all the eligibility requirements in Iowa Code section 159.31A(4) as enacted by </w:t>
      </w:r>
      <w:r>
        <w:rPr>
          <w:rFonts w:ascii="Times New Roman" w:hAnsi="Times New Roman"/>
          <w:b w:val="false"/>
          <w:i w:val="false"/>
          <w:color w:val="000000"/>
          <w:sz w:val="22"/>
        </w:rPr>
        <w:t>2023 Iowa Acts, House File 700</w:t>
      </w:r>
      <w:r>
        <w:rPr>
          <w:rFonts w:ascii="Times New Roman" w:hAnsi="Times New Roman"/>
          <w:b w:val="false"/>
          <w:i w:val="false"/>
          <w:color w:val="000000"/>
          <w:sz w:val="22"/>
        </w:rPr>
        <w:t>, as well as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business must currently be permitted by the department or actively working with the department to obtain a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business must not have been subject to any department license or permit suspension or revocation within the last five years from the date of the application submission.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52.42(2)</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projects. </w:t>
      </w:r>
      <w:r>
        <w:rPr>
          <w:rFonts w:ascii="Times New Roman" w:hAnsi="Times New Roman"/>
          <w:b w:val="false"/>
          <w:i w:val="false"/>
          <w:color w:val="000000"/>
          <w:sz w:val="22"/>
        </w:rPr>
        <w:t xml:space="preserve">To be eligible for a grant under the program, a project shall meet the requirements of Iowa Code section 159.31A as enacted by </w:t>
      </w:r>
      <w:r>
        <w:rPr>
          <w:rFonts w:ascii="Times New Roman" w:hAnsi="Times New Roman"/>
          <w:b w:val="false"/>
          <w:i w:val="false"/>
          <w:color w:val="000000"/>
          <w:sz w:val="22"/>
        </w:rPr>
        <w:t>2023 Iowa Acts, House File 700</w:t>
      </w:r>
      <w:r>
        <w:rPr>
          <w:rFonts w:ascii="Times New Roman" w:hAnsi="Times New Roman"/>
          <w:b w:val="false"/>
          <w:i w:val="false"/>
          <w:color w:val="000000"/>
          <w:sz w:val="22"/>
        </w:rPr>
        <w:t>, as well as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be in progress until a grant is awarded.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completed in 12 months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conducted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52.42(3)</w:t>
      </w:r>
      <w:r>
        <w:rPr>
          <w:rFonts w:ascii="Times New Roman" w:hAnsi="Times New Roman"/>
          <w:b w:val="false"/>
          <w:i w:val="false"/>
          <w:color w:val="000000"/>
          <w:sz w:val="22"/>
        </w:rPr>
        <w:t> </w:t>
      </w:r>
      <w:r>
        <w:rPr>
          <w:rFonts w:ascii="Times New Roman" w:hAnsi="Times New Roman"/>
          <w:b w:val="false"/>
          <w:i/>
          <w:color w:val="000000"/>
          <w:sz w:val="22"/>
        </w:rPr>
        <w:t xml:space="preserve">Ineligible expenses. </w:t>
      </w:r>
      <w:r>
        <w:rPr>
          <w:rFonts w:ascii="Times New Roman" w:hAnsi="Times New Roman"/>
          <w:b w:val="false"/>
          <w:i w:val="false"/>
          <w:color w:val="000000"/>
          <w:sz w:val="22"/>
        </w:rPr>
        <w:t>The following items are not eligible expenses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Expenses incurred prior to the awarding of a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Start-up costs including but not limited to inventory, license, or permit fees or working capital.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Advertising, public relations, or entertainment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Employee benefits and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Paying off existing debt, related collection costs, or legal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Paying off existing fines, penalties, or settlements from failure to comply with any applicable law or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52.42(4)</w:t>
      </w:r>
      <w:r>
        <w:rPr>
          <w:rFonts w:ascii="Times New Roman" w:hAnsi="Times New Roman"/>
          <w:b w:val="false"/>
          <w:i w:val="false"/>
          <w:color w:val="000000"/>
          <w:sz w:val="22"/>
        </w:rPr>
        <w:t> </w:t>
      </w:r>
      <w:r>
        <w:rPr>
          <w:rFonts w:ascii="Times New Roman" w:hAnsi="Times New Roman"/>
          <w:b w:val="false"/>
          <w:i/>
          <w:color w:val="000000"/>
          <w:sz w:val="22"/>
        </w:rPr>
        <w:t xml:space="preserve">Grant amount and terms. </w:t>
      </w:r>
      <w:r>
        <w:rPr>
          <w:rFonts w:ascii="Times New Roman" w:hAnsi="Times New Roman"/>
          <w:b w:val="false"/>
          <w:i w:val="false"/>
          <w:color w:val="000000"/>
          <w:sz w:val="22"/>
        </w:rPr>
        <w:t>The maximum amount of financial assistance awarded to a recipient under the program shall not exceed $100,000.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7127C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21—52.43</w:t>
      </w:r>
      <w:r>
        <w:rPr>
          <w:rFonts w:ascii="Times New Roman" w:hAnsi="Times New Roman"/>
          <w:b/>
          <w:i w:val="false"/>
          <w:color w:val="000000"/>
          <w:sz w:val="22"/>
        </w:rPr>
        <w:t xml:space="preserve">(159) </w:t>
      </w:r>
      <w:r>
        <w:rPr>
          <w:rFonts w:ascii="Times New Roman" w:hAnsi="Times New Roman"/>
          <w:b/>
          <w:i w:val="false"/>
          <w:color w:val="000000"/>
          <w:sz w:val="22"/>
        </w:rPr>
        <w:t xml:space="preserve">Application and 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52.43(1)</w:t>
      </w:r>
      <w:r>
        <w:rPr>
          <w:rFonts w:ascii="Times New Roman" w:hAnsi="Times New Roman"/>
          <w:b w:val="false"/>
          <w:i w:val="false"/>
          <w:color w:val="000000"/>
          <w:sz w:val="22"/>
        </w:rPr>
        <w:t> </w:t>
      </w:r>
      <w:r>
        <w:rPr>
          <w:rFonts w:ascii="Times New Roman" w:hAnsi="Times New Roman"/>
          <w:b w:val="false"/>
          <w:i w:val="false"/>
          <w:color w:val="000000"/>
          <w:sz w:val="22"/>
        </w:rPr>
        <w:t>The department will establish a uniform application process and make information about applying available on its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52.43(2)</w:t>
      </w:r>
      <w:r>
        <w:rPr>
          <w:rFonts w:ascii="Times New Roman" w:hAnsi="Times New Roman"/>
          <w:b w:val="false"/>
          <w:i w:val="false"/>
          <w:color w:val="000000"/>
          <w:sz w:val="22"/>
        </w:rPr>
        <w:t> </w:t>
      </w:r>
      <w:r>
        <w:rPr>
          <w:rFonts w:ascii="Times New Roman" w:hAnsi="Times New Roman"/>
          <w:b w:val="false"/>
          <w:i w:val="false"/>
          <w:color w:val="000000"/>
          <w:sz w:val="22"/>
        </w:rPr>
        <w:t>Applications will only be accepted during the times established by the department. Late submissions will not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52.43(3)</w:t>
      </w:r>
      <w:r>
        <w:rPr>
          <w:rFonts w:ascii="Times New Roman" w:hAnsi="Times New Roman"/>
          <w:b w:val="false"/>
          <w:i w:val="false"/>
          <w:color w:val="000000"/>
          <w:sz w:val="22"/>
        </w:rPr>
        <w:t> </w:t>
      </w:r>
      <w:r>
        <w:rPr>
          <w:rFonts w:ascii="Times New Roman" w:hAnsi="Times New Roman"/>
          <w:b w:val="false"/>
          <w:i w:val="false"/>
          <w:color w:val="000000"/>
          <w:sz w:val="22"/>
        </w:rPr>
        <w:t>An applicant must demonstrate the ability to provide matching support for the project on a one-to-one basis. The matching financial support shall be from private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52.43(4)</w:t>
      </w:r>
      <w:r>
        <w:rPr>
          <w:rFonts w:ascii="Times New Roman" w:hAnsi="Times New Roman"/>
          <w:b w:val="false"/>
          <w:i w:val="false"/>
          <w:color w:val="000000"/>
          <w:sz w:val="22"/>
        </w:rPr>
        <w:t> </w:t>
      </w:r>
      <w:r>
        <w:rPr>
          <w:rFonts w:ascii="Times New Roman" w:hAnsi="Times New Roman"/>
          <w:b w:val="false"/>
          <w:i w:val="false"/>
          <w:color w:val="000000"/>
          <w:sz w:val="22"/>
        </w:rPr>
        <w:t xml:space="preserve">A scoring committee established by the department will review and evaluate applications based on the scoring criteria described in rule </w:t>
      </w:r>
      <w:hyperlink r:id="rId7">
        <w:r>
          <w:rPr>
            <w:rStyle w:val="Hyperlink"/>
            <w:rFonts w:ascii="Times New Roman" w:hAnsi="Times New Roman"/>
            <w:b w:val="false"/>
            <w:i w:val="false"/>
            <w:color w:val="000000"/>
            <w:sz w:val="22"/>
          </w:rPr>
          <w:t>21—52.44</w:t>
        </w:r>
      </w:hyperlink>
      <w:r>
        <w:rPr>
          <w:rFonts w:ascii="Times New Roman" w:hAnsi="Times New Roman"/>
          <w:b w:val="false"/>
          <w:i w:val="false"/>
          <w:color w:val="000000"/>
          <w:sz w:val="22"/>
        </w:rPr>
        <w:t>(159).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52.43(5)</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for processing and projects for labor-reducing technology will be scored independently of each other.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52.43(6)</w:t>
      </w:r>
      <w:r>
        <w:rPr>
          <w:rFonts w:ascii="Times New Roman" w:hAnsi="Times New Roman"/>
          <w:b w:val="false"/>
          <w:i w:val="false"/>
          <w:color w:val="000000"/>
          <w:sz w:val="22"/>
        </w:rPr>
        <w:t> </w:t>
      </w:r>
      <w:r>
        <w:rPr>
          <w:rFonts w:ascii="Times New Roman" w:hAnsi="Times New Roman"/>
          <w:b w:val="false"/>
          <w:i w:val="false"/>
          <w:color w:val="000000"/>
          <w:sz w:val="22"/>
        </w:rPr>
        <w:t>The department, after considering the recommendations made by the scoring committee, will determine which applications to fund and how much should be awarded to each applicant. The department has final decision-making authority on requests for financial assistance for the program. The department will notify the applicant in writing of the approval or denial.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7127C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21—52.44</w:t>
      </w:r>
      <w:r>
        <w:rPr>
          <w:rFonts w:ascii="Times New Roman" w:hAnsi="Times New Roman"/>
          <w:b/>
          <w:i w:val="false"/>
          <w:color w:val="000000"/>
          <w:sz w:val="22"/>
        </w:rPr>
        <w:t xml:space="preserve">(159) </w:t>
      </w:r>
      <w:r>
        <w:rPr>
          <w:rFonts w:ascii="Times New Roman" w:hAnsi="Times New Roman"/>
          <w:b/>
          <w:i w:val="false"/>
          <w:color w:val="000000"/>
          <w:sz w:val="22"/>
        </w:rPr>
        <w:t xml:space="preserve">Scoring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52.44(1)</w:t>
      </w:r>
      <w:r>
        <w:rPr>
          <w:rFonts w:ascii="Times New Roman" w:hAnsi="Times New Roman"/>
          <w:b w:val="false"/>
          <w:i w:val="false"/>
          <w:color w:val="000000"/>
          <w:sz w:val="22"/>
        </w:rPr>
        <w:t> </w:t>
      </w:r>
      <w:r>
        <w:rPr>
          <w:rFonts w:ascii="Times New Roman" w:hAnsi="Times New Roman"/>
          <w:b w:val="false"/>
          <w:i/>
          <w:color w:val="000000"/>
          <w:sz w:val="22"/>
        </w:rPr>
        <w:t xml:space="preserve">Application scoring. </w:t>
      </w:r>
      <w:r>
        <w:rPr>
          <w:rFonts w:ascii="Times New Roman" w:hAnsi="Times New Roman"/>
          <w:b w:val="false"/>
          <w:i w:val="false"/>
          <w:color w:val="000000"/>
          <w:sz w:val="22"/>
        </w:rPr>
        <w:t>A scoring committee will be established by the department to evaluate applications with a score of 0 to 100. Projects receiving a score below 60 will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52.44(2)</w:t>
      </w:r>
      <w:r>
        <w:rPr>
          <w:rFonts w:ascii="Times New Roman" w:hAnsi="Times New Roman"/>
          <w:b w:val="false"/>
          <w:i w:val="false"/>
          <w:color w:val="000000"/>
          <w:sz w:val="22"/>
        </w:rPr>
        <w:t> </w:t>
      </w:r>
      <w:r>
        <w:rPr>
          <w:rFonts w:ascii="Times New Roman" w:hAnsi="Times New Roman"/>
          <w:b w:val="false"/>
          <w:i/>
          <w:color w:val="000000"/>
          <w:sz w:val="22"/>
        </w:rPr>
        <w:t xml:space="preserve">Scoring criteria. </w:t>
      </w:r>
      <w:r>
        <w:rPr>
          <w:rFonts w:ascii="Times New Roman" w:hAnsi="Times New Roman"/>
          <w:b w:val="false"/>
          <w:i w:val="false"/>
          <w:color w:val="000000"/>
          <w:sz w:val="22"/>
        </w:rPr>
        <w:t>The department will use the following criteria to evaluate each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project addresses the goals of the program to create new jobs, expand opportunities and provide greater flexibility or convenience for local small-scale farmers, and reduce labor associated with the on-farm production and storage of milk: 25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sufficiency of the project’s budget and financing structure: 20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sufficiency of the project’s proposed work plan and timeline including a detailed description of the steps the applicant will take to complete the project as well as estimated dates: 20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ability of the applicant to demonstrate sound business management, financial aptitude, and stability: 15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extent to which measurable objectives can be determined that demonstrate the proposed project’s benefit to the agriculture community: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completeness of the application information and sufficiency of detail used to describe the project in the application: 10 points.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7127C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21—52.45</w:t>
      </w:r>
      <w:r>
        <w:rPr>
          <w:rFonts w:ascii="Times New Roman" w:hAnsi="Times New Roman"/>
          <w:b/>
          <w:i w:val="false"/>
          <w:color w:val="000000"/>
          <w:sz w:val="22"/>
        </w:rPr>
        <w:t xml:space="preserve">(159) </w:t>
      </w:r>
      <w:r>
        <w:rPr>
          <w:rFonts w:ascii="Times New Roman" w:hAnsi="Times New Roman"/>
          <w:b/>
          <w:i w:val="false"/>
          <w:color w:val="000000"/>
          <w:sz w:val="22"/>
        </w:rPr>
        <w:t xml:space="preserve">Grant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52.45(1)</w:t>
      </w:r>
      <w:r>
        <w:rPr>
          <w:rFonts w:ascii="Times New Roman" w:hAnsi="Times New Roman"/>
          <w:b w:val="false"/>
          <w:i w:val="false"/>
          <w:color w:val="000000"/>
          <w:sz w:val="22"/>
        </w:rPr>
        <w:t> </w:t>
      </w:r>
      <w:r>
        <w:rPr>
          <w:rFonts w:ascii="Times New Roman" w:hAnsi="Times New Roman"/>
          <w:b w:val="false"/>
          <w:i/>
          <w:color w:val="000000"/>
          <w:sz w:val="22"/>
        </w:rPr>
        <w:t xml:space="preserve">Agreement terms. </w:t>
      </w:r>
      <w:r>
        <w:rPr>
          <w:rFonts w:ascii="Times New Roman" w:hAnsi="Times New Roman"/>
          <w:b w:val="false"/>
          <w:i w:val="false"/>
          <w:color w:val="000000"/>
          <w:sz w:val="22"/>
        </w:rPr>
        <w:t>An agreement shall not be for more than one year. The department, in its sole discretion, may grant an extension, not to exceed three months, if the department determines extenuating circumstances are likely to delay or have delayed the completion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52.45(2)</w:t>
      </w:r>
      <w:r>
        <w:rPr>
          <w:rFonts w:ascii="Times New Roman" w:hAnsi="Times New Roman"/>
          <w:b w:val="false"/>
          <w:i w:val="false"/>
          <w:color w:val="000000"/>
          <w:sz w:val="22"/>
        </w:rPr>
        <w:t> </w:t>
      </w:r>
      <w:r>
        <w:rPr>
          <w:rFonts w:ascii="Times New Roman" w:hAnsi="Times New Roman"/>
          <w:b w:val="false"/>
          <w:i/>
          <w:color w:val="000000"/>
          <w:sz w:val="22"/>
        </w:rPr>
        <w:t xml:space="preserve">Termination of agreement. </w:t>
      </w:r>
      <w:r>
        <w:rPr>
          <w:rFonts w:ascii="Times New Roman" w:hAnsi="Times New Roman"/>
          <w:b w:val="false"/>
          <w:i w:val="false"/>
          <w:color w:val="000000"/>
          <w:sz w:val="22"/>
        </w:rPr>
        <w:t xml:space="preserve">An agreement shall be terminated if the recipient no longer meets the qualifications for an eligible business. Additionally, an agreement may be terminated if the recipient, in the sole opinion of the department, does any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Substantially violates any applicable statute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Violates any agreement between the department and the recipient;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Acts in a manner that may damage the reputation of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7127C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21—52.46</w:t>
      </w:r>
      <w:r>
        <w:rPr>
          <w:rFonts w:ascii="Times New Roman" w:hAnsi="Times New Roman"/>
          <w:b/>
          <w:i w:val="false"/>
          <w:color w:val="000000"/>
          <w:sz w:val="22"/>
        </w:rPr>
        <w:t xml:space="preserve">(159) </w:t>
      </w:r>
      <w:r>
        <w:rPr>
          <w:rFonts w:ascii="Times New Roman" w:hAnsi="Times New Roman"/>
          <w:b/>
          <w:i w:val="false"/>
          <w:color w:val="000000"/>
          <w:sz w:val="22"/>
        </w:rPr>
        <w:t xml:space="preserve">Disbursement of funds. </w:t>
      </w:r>
      <w:r>
        <w:rPr>
          <w:rFonts w:ascii="Times New Roman" w:hAnsi="Times New Roman"/>
          <w:b w:val="false"/>
          <w:i w:val="false"/>
          <w:color w:val="000000"/>
          <w:sz w:val="22"/>
        </w:rPr>
        <w:t>The department will disburse funds for a project only after an agreement has been executed between the recipient and the department and all the applicable conditions for disbursement have been met, including the submission of documentation pertaining to the eligible expenditures. Disbursement of funds under the agreement will be on a reimbursement basis for expenses incurred by the applicant and will be disbursed upon final completion of a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7127C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21—52.47</w:t>
      </w:r>
      <w:r>
        <w:rPr>
          <w:rFonts w:ascii="Times New Roman" w:hAnsi="Times New Roman"/>
          <w:b/>
          <w:i w:val="false"/>
          <w:color w:val="000000"/>
          <w:sz w:val="22"/>
        </w:rPr>
        <w:t xml:space="preserve">(159) </w:t>
      </w:r>
      <w:r>
        <w:rPr>
          <w:rFonts w:ascii="Times New Roman" w:hAnsi="Times New Roman"/>
          <w:b/>
          <w:i w:val="false"/>
          <w:color w:val="000000"/>
          <w:sz w:val="22"/>
        </w:rPr>
        <w:t xml:space="preserve">Authority of department. </w:t>
      </w:r>
      <w:r>
        <w:rPr>
          <w:rFonts w:ascii="Times New Roman" w:hAnsi="Times New Roman"/>
          <w:b w:val="false"/>
          <w:i w:val="false"/>
          <w:color w:val="000000"/>
          <w:sz w:val="22"/>
        </w:rPr>
        <w:t>The department may enter upon the premises of any recipient to examine any records or materials necessary to ensure compliance with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7127C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division is intended to implement </w:t>
      </w:r>
      <w:r>
        <w:rPr>
          <w:rFonts w:ascii="Times New Roman" w:hAnsi="Times New Roman"/>
          <w:b w:val="false"/>
          <w:i w:val="false"/>
          <w:color w:val="000000"/>
          <w:sz w:val="22"/>
        </w:rPr>
        <w:t>2022 Iowa Acts, House File 2560</w:t>
      </w:r>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ARC 6552C</w:t>
      </w:r>
      <w:r>
        <w:rPr>
          <w:rFonts w:ascii="Times New Roman" w:hAnsi="Times New Roman"/>
          <w:b w:val="false"/>
          <w:i w:val="false"/>
          <w:color w:val="000000"/>
          <w:sz w:val="21"/>
        </w:rPr>
        <w:t xml:space="preserve"> (Notice ARC 6433C, IAB 7/27/22)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[Filed ARC 7037C</w:t>
      </w:r>
      <w:r>
        <w:rPr>
          <w:rFonts w:ascii="Times New Roman" w:hAnsi="Times New Roman"/>
          <w:b w:val="false"/>
          <w:i w:val="false"/>
          <w:color w:val="000000"/>
          <w:sz w:val="21"/>
        </w:rPr>
        <w:t xml:space="preserve"> (Notice ARC 6907C, IAB 2/22/23)</w:t>
      </w:r>
      <w:r>
        <w:rPr>
          <w:rFonts w:ascii="Times New Roman" w:hAnsi="Times New Roman"/>
          <w:b w:val="false"/>
          <w:i w:val="false"/>
          <w:color w:val="000000"/>
          <w:sz w:val="21"/>
        </w:rPr>
        <w:t>, IAB 5/31/23, effective 7/5/23]</w:t>
      </w:r>
    </w:p>
    <w:p>
      <w:pPr>
        <w:spacing w:before="0" w:after="0"/>
        <w:ind w:left="120"/>
        <w:jc w:val="center"/>
      </w:pPr>
      <w:r>
        <w:rPr>
          <w:rFonts w:ascii="Times New Roman" w:hAnsi="Times New Roman"/>
          <w:b w:val="false"/>
          <w:i w:val="false"/>
          <w:color w:val="000000"/>
          <w:sz w:val="21"/>
        </w:rPr>
        <w:t>[Filed ARC 7127C</w:t>
      </w:r>
      <w:r>
        <w:rPr>
          <w:rFonts w:ascii="Times New Roman" w:hAnsi="Times New Roman"/>
          <w:b w:val="false"/>
          <w:i w:val="false"/>
          <w:color w:val="000000"/>
          <w:sz w:val="21"/>
        </w:rPr>
        <w:t xml:space="preserve"> (Notice ARC 7069C, IAB 9/20/23)</w:t>
      </w:r>
      <w:r>
        <w:rPr>
          <w:rFonts w:ascii="Times New Roman" w:hAnsi="Times New Roman"/>
          <w:b w:val="false"/>
          <w:i w:val="false"/>
          <w:color w:val="000000"/>
          <w:sz w:val="21"/>
        </w:rPr>
        <w:t>, IAB 12/13/23, effective 1/17/24]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9.29.pdf" Type="http://schemas.openxmlformats.org/officeDocument/2006/relationships/hyperlink" Id="rId5"/>
    <Relationship TargetMode="External" Target="https://www.legis.iowa.gov/docs/iac/rule/21.52.23.pdf" Type="http://schemas.openxmlformats.org/officeDocument/2006/relationships/hyperlink" Id="rId6"/>
    <Relationship TargetMode="External" Target="https://www.legis.iowa.gov/docs/iac/rule/21.52.44.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