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AGRICULTURAL SEEDS</w:t>
      </w:r>
    </w:p>
    <w:p>
      <w:pPr>
        <w:spacing w:before="0" w:after="0"/>
        <w:ind w:left="120"/>
        <w:jc w:val="center"/>
      </w:pPr>
      <w:r>
        <w:rPr>
          <w:rFonts w:ascii="Times New Roman" w:hAnsi="Times New Roman"/>
          <w:b w:val="false"/>
          <w:i w:val="false"/>
          <w:color w:val="000000"/>
          <w:sz w:val="14"/>
        </w:rPr>
        <w:t>[Prior to 7/27/88, see Agriculture Department 30—Ch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21—40.1</w:t>
      </w:r>
      <w:r>
        <w:rPr>
          <w:rFonts w:ascii="Times New Roman" w:hAnsi="Times New Roman"/>
          <w:b/>
          <w:i w:val="false"/>
          <w:color w:val="000000"/>
          <w:sz w:val="22"/>
        </w:rPr>
        <w:t xml:space="preserve">(199) </w:t>
      </w:r>
      <w:r>
        <w:rPr>
          <w:rFonts w:ascii="Times New Roman" w:hAnsi="Times New Roman"/>
          <w:b/>
          <w:i w:val="false"/>
          <w:color w:val="000000"/>
          <w:sz w:val="22"/>
        </w:rPr>
        <w:t xml:space="preserve">Agricultural seeds. </w:t>
      </w:r>
      <w:r>
        <w:rPr>
          <w:rFonts w:ascii="Times New Roman" w:hAnsi="Times New Roman"/>
          <w:b w:val="false"/>
          <w:i w:val="false"/>
          <w:color w:val="000000"/>
          <w:sz w:val="22"/>
        </w:rPr>
        <w:t xml:space="preserve">The term “agricultural seeds” shall mean, in addition to those defined as such in Iowa Code subsection </w:t>
      </w:r>
      <w:hyperlink r:id="rId5">
        <w:r>
          <w:rPr>
            <w:rStyle w:val="Hyperlink"/>
            <w:rFonts w:ascii="Times New Roman" w:hAnsi="Times New Roman"/>
            <w:b w:val="false"/>
            <w:i w:val="false"/>
            <w:color w:val="000000"/>
            <w:sz w:val="22"/>
          </w:rPr>
          <w:t>199.1(2)</w:t>
        </w:r>
      </w:hyperlink>
      <w:r>
        <w:rPr>
          <w:rFonts w:ascii="Times New Roman" w:hAnsi="Times New Roman"/>
          <w:b w:val="false"/>
          <w:i w:val="false"/>
          <w:color w:val="000000"/>
          <w:sz w:val="22"/>
        </w:rPr>
        <w:t>, all such seeds listed in 7 C.F.R., Section 201.2(h), revised as of January 1, 1982, with the following exceptions:</w:t>
      </w:r>
    </w:p>
    <w:p>
      <w:pPr>
        <w:spacing w:before="0" w:after="0"/>
        <w:ind w:left="120"/>
        <w:jc w:val="both"/>
      </w:pPr>
      <w:r>
        <w:rPr>
          <w:rFonts w:ascii="Times New Roman" w:hAnsi="Times New Roman"/>
          <w:b w:val="false"/>
          <w:i w:val="false"/>
          <w:color w:val="000000"/>
          <w:sz w:val="22"/>
        </w:rPr>
        <w:t>Alfilaria-Erodium cicutarium (L).</w:t>
      </w:r>
    </w:p>
    <w:p>
      <w:pPr>
        <w:spacing w:before="0" w:after="0"/>
        <w:ind w:left="120"/>
        <w:jc w:val="both"/>
      </w:pPr>
      <w:r>
        <w:rPr>
          <w:rFonts w:ascii="Times New Roman" w:hAnsi="Times New Roman"/>
          <w:b w:val="false"/>
          <w:i w:val="false"/>
          <w:color w:val="000000"/>
          <w:sz w:val="22"/>
        </w:rPr>
        <w:t>Bluegrass, annual-Poa annua L.</w:t>
      </w:r>
    </w:p>
    <w:p>
      <w:pPr>
        <w:spacing w:before="0" w:after="0"/>
        <w:ind w:left="120"/>
        <w:jc w:val="both"/>
      </w:pPr>
      <w:r>
        <w:rPr>
          <w:rFonts w:ascii="Times New Roman" w:hAnsi="Times New Roman"/>
          <w:b w:val="false"/>
          <w:i w:val="false"/>
          <w:color w:val="000000"/>
          <w:sz w:val="22"/>
        </w:rPr>
        <w:t>Chess, soft-Bromus mollis L.</w:t>
      </w:r>
    </w:p>
    <w:p>
      <w:pPr>
        <w:spacing w:before="0" w:after="0"/>
        <w:ind w:left="120"/>
        <w:jc w:val="both"/>
      </w:pPr>
      <w:r>
        <w:rPr>
          <w:rFonts w:ascii="Times New Roman" w:hAnsi="Times New Roman"/>
          <w:b w:val="false"/>
          <w:i w:val="false"/>
          <w:color w:val="000000"/>
          <w:sz w:val="22"/>
        </w:rPr>
        <w:t>Johnson grass-Sorghum halepense (L).</w:t>
      </w:r>
    </w:p>
    <w:p>
      <w:pPr>
        <w:spacing w:before="0" w:after="0"/>
        <w:ind w:left="120"/>
        <w:jc w:val="both"/>
      </w:pPr>
      <w:r>
        <w:rPr>
          <w:rFonts w:ascii="Times New Roman" w:hAnsi="Times New Roman"/>
          <w:b w:val="false"/>
          <w:i w:val="false"/>
          <w:color w:val="000000"/>
          <w:sz w:val="22"/>
        </w:rPr>
        <w:t>Mustard-Brassica juncea (L).</w:t>
      </w:r>
    </w:p>
    <w:p>
      <w:pPr>
        <w:spacing w:before="0" w:after="0"/>
        <w:ind w:left="120"/>
        <w:jc w:val="both"/>
      </w:pPr>
      <w:r>
        <w:rPr>
          <w:rFonts w:ascii="Times New Roman" w:hAnsi="Times New Roman"/>
          <w:b w:val="false"/>
          <w:i w:val="false"/>
          <w:color w:val="000000"/>
          <w:sz w:val="22"/>
        </w:rPr>
        <w:t>Mustard-black-Brassica nigra.</w:t>
      </w:r>
    </w:p>
    <w:p>
      <w:pPr>
        <w:spacing w:before="0" w:after="0"/>
        <w:ind w:left="120"/>
        <w:jc w:val="both"/>
      </w:pPr>
      <w:r>
        <w:rPr>
          <w:rFonts w:ascii="Times New Roman" w:hAnsi="Times New Roman"/>
          <w:b w:val="false"/>
          <w:i w:val="false"/>
          <w:color w:val="000000"/>
          <w:sz w:val="22"/>
        </w:rPr>
        <w:t>Rape, bird-Brassica campestris L.</w:t>
      </w:r>
    </w:p>
    <w:p>
      <w:pPr>
        <w:spacing w:before="0" w:after="0"/>
        <w:ind w:left="120"/>
        <w:jc w:val="both"/>
      </w:pPr>
      <w:r>
        <w:rPr>
          <w:rFonts w:ascii="Times New Roman" w:hAnsi="Times New Roman"/>
          <w:b w:val="false"/>
          <w:i w:val="false"/>
          <w:color w:val="000000"/>
          <w:sz w:val="22"/>
        </w:rPr>
        <w:t>Rape, turnip-Brassica campestris vars.</w:t>
      </w:r>
    </w:p>
    <w:p>
      <w:pPr>
        <w:spacing w:before="0" w:after="0"/>
        <w:ind w:left="120"/>
        <w:jc w:val="both"/>
      </w:pPr>
      <w:r>
        <w:rPr>
          <w:rFonts w:ascii="Times New Roman" w:hAnsi="Times New Roman"/>
          <w:b w:val="false"/>
          <w:i w:val="false"/>
          <w:color w:val="000000"/>
          <w:sz w:val="22"/>
        </w:rPr>
        <w:t>Sorghum almum-Sorghum almum.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4842C</w:t>
      </w:r>
      <w:r>
        <w:rPr>
          <w:rFonts w:ascii="Times New Roman" w:hAnsi="Times New Roman"/>
          <w:b w:val="false"/>
          <w:i w:val="false"/>
          <w:color w:val="000000"/>
          <w:sz w:val="16"/>
        </w:rPr>
        <w:t>, IAB 1/1/20, effective 12/11/19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21—40.2</w:t>
      </w:r>
      <w:r>
        <w:rPr>
          <w:rFonts w:ascii="Times New Roman" w:hAnsi="Times New Roman"/>
          <w:b/>
          <w:i w:val="false"/>
          <w:color w:val="000000"/>
          <w:sz w:val="22"/>
        </w:rPr>
        <w:t xml:space="preserve">(199) </w:t>
      </w:r>
      <w:r>
        <w:rPr>
          <w:rFonts w:ascii="Times New Roman" w:hAnsi="Times New Roman"/>
          <w:b/>
          <w:i w:val="false"/>
          <w:color w:val="000000"/>
          <w:sz w:val="22"/>
        </w:rPr>
        <w:t xml:space="preserve">Seed testing. </w:t>
      </w:r>
      <w:r>
        <w:rPr>
          <w:rFonts w:ascii="Times New Roman" w:hAnsi="Times New Roman"/>
          <w:b w:val="false"/>
          <w:i w:val="false"/>
          <w:color w:val="000000"/>
          <w:sz w:val="22"/>
        </w:rPr>
        <w:t>The terms used in seed testing and the methods of sampling, inspecting, analyzing, testing and examining agricultural and vegetable seeds and the tolerances to be followed in the administration of this Act shall be those adopted by the Association of Official Seed Analysts, RULES FOR TESTING SEEDS, Vol. 6, Number 2 (1981).</w:t>
      </w:r>
    </w:p>
    <w:p>
      <w:pPr>
        <w:spacing w:before="0" w:after="0"/>
        <w:ind w:left="120"/>
        <w:jc w:val="both"/>
      </w:pPr>
      <w:r>
        <w:rPr>
          <w:rFonts w:ascii="Times New Roman" w:hAnsi="Times New Roman"/>
          <w:b/>
          <w:i w:val="false"/>
          <w:color w:val="000000"/>
          <w:sz w:val="22"/>
        </w:rPr>
        <w:t>21—40.3</w:t>
      </w:r>
      <w:r>
        <w:rPr>
          <w:rFonts w:ascii="Times New Roman" w:hAnsi="Times New Roman"/>
          <w:b/>
          <w:i w:val="false"/>
          <w:color w:val="000000"/>
          <w:sz w:val="22"/>
        </w:rPr>
        <w:t xml:space="preserve">(199) </w:t>
      </w:r>
      <w:r>
        <w:rPr>
          <w:rFonts w:ascii="Times New Roman" w:hAnsi="Times New Roman"/>
          <w:b/>
          <w:i w:val="false"/>
          <w:color w:val="000000"/>
          <w:sz w:val="22"/>
        </w:rPr>
        <w:t xml:space="preserve">Labeling. </w:t>
      </w:r>
      <w:r>
        <w:rPr>
          <w:rFonts w:ascii="Times New Roman" w:hAnsi="Times New Roman"/>
          <w:b w:val="false"/>
          <w:i w:val="false"/>
          <w:color w:val="000000"/>
          <w:sz w:val="22"/>
        </w:rPr>
        <w:t xml:space="preserve">Agricultural and vegetable seeds in package or wrapped form shall be labeled in accordance with Iowa Code section </w:t>
      </w:r>
      <w:hyperlink r:id="rId6">
        <w:r>
          <w:rPr>
            <w:rStyle w:val="Hyperlink"/>
            <w:rFonts w:ascii="Times New Roman" w:hAnsi="Times New Roman"/>
            <w:b w:val="false"/>
            <w:i w:val="false"/>
            <w:color w:val="000000"/>
            <w:sz w:val="22"/>
          </w:rPr>
          <w:t>189.9(1)</w:t>
        </w:r>
      </w:hyperlink>
      <w:r>
        <w:rPr>
          <w:rFonts w:ascii="Times New Roman" w:hAnsi="Times New Roman"/>
          <w:b w:val="false"/>
          <w:i w:val="false"/>
          <w:color w:val="000000"/>
          <w:sz w:val="22"/>
        </w:rPr>
        <w:t>. In addition, labeling requirements appearing in Title 7, C.F.R., Subchapter K, Part 201, Sections 201.8 through and including 201.36(c), revised as of January 1, 1982, are hereby adopted by this reference and shall be the labeling requirements for agricultural and vegetable seeds in Iowa. However, the germination rate is not required for small packages of vegetable seed in packets of one pound or less which are prepared for use in home gardens or household plantings or for vegetable seeds in preplanted containers, mats, tapes or other planting devices in containers.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3486C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21—40.4</w:t>
      </w:r>
      <w:r>
        <w:rPr>
          <w:rFonts w:ascii="Times New Roman" w:hAnsi="Times New Roman"/>
          <w:b w:val="false"/>
          <w:i w:val="false"/>
          <w:color w:val="000000"/>
          <w:sz w:val="22"/>
        </w:rPr>
        <w:t xml:space="preserve"> and </w:t>
      </w:r>
      <w:r>
        <w:rPr>
          <w:rFonts w:ascii="Times New Roman" w:hAnsi="Times New Roman"/>
          <w:b/>
          <w:i w:val="false"/>
          <w:color w:val="000000"/>
          <w:sz w:val="22"/>
        </w:rPr>
        <w:t>40.5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21—40.6</w:t>
      </w:r>
      <w:r>
        <w:rPr>
          <w:rFonts w:ascii="Times New Roman" w:hAnsi="Times New Roman"/>
          <w:b/>
          <w:i w:val="false"/>
          <w:color w:val="000000"/>
          <w:sz w:val="22"/>
        </w:rPr>
        <w:t xml:space="preserve">(199) </w:t>
      </w:r>
      <w:r>
        <w:rPr>
          <w:rFonts w:ascii="Times New Roman" w:hAnsi="Times New Roman"/>
          <w:b/>
          <w:i w:val="false"/>
          <w:color w:val="000000"/>
          <w:sz w:val="22"/>
        </w:rPr>
        <w:t xml:space="preserve">Classes and sources of certified seed.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color w:val="000000"/>
          <w:sz w:val="22"/>
        </w:rPr>
        <w:t xml:space="preserve">Terms defined.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Foundation seed is a class of certified seed which is the progeny of breeder or foundation seed handled to maintain specific genetic purity and identity. Production must be acceptable to the certifying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Registered seed is a class of certified seed which is the progeny of breeder or foundation seed handled under procedures acceptable to the certifying agency to maintain satisfactory genetic purity and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seed is a class of certified seed which is the progeny of breeder, foundation registered seed so handled as to maintain satisfactory genetic purity and identity and which has been acceptable to the certifying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“Inbred line” means a relatively true-breeding strain resulting from at least five successive generations of controlled self-fertilization or of backcrossing to a recurrent parent with selection, or its equivalent, for specific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21—40.7</w:t>
      </w:r>
      <w:r>
        <w:rPr>
          <w:rFonts w:ascii="Times New Roman" w:hAnsi="Times New Roman"/>
          <w:b/>
          <w:i w:val="false"/>
          <w:color w:val="000000"/>
          <w:sz w:val="22"/>
        </w:rPr>
        <w:t xml:space="preserve">(199) </w:t>
      </w:r>
      <w:r>
        <w:rPr>
          <w:rFonts w:ascii="Times New Roman" w:hAnsi="Times New Roman"/>
          <w:b/>
          <w:i w:val="false"/>
          <w:color w:val="000000"/>
          <w:sz w:val="22"/>
        </w:rPr>
        <w:t xml:space="preserve">Labeling of seeds with secondary noxious weeds. </w:t>
      </w:r>
      <w:r>
        <w:rPr>
          <w:rFonts w:ascii="Times New Roman" w:hAnsi="Times New Roman"/>
          <w:b w:val="false"/>
          <w:i w:val="false"/>
          <w:color w:val="000000"/>
          <w:sz w:val="22"/>
        </w:rPr>
        <w:t>In addition to the labeling requirements for all agricultural seeds, such seeds containing secondary noxious weeds shall contain on their labels, the following information:</w:t>
      </w:r>
    </w:p>
    <w:p>
      <w:pPr>
        <w:spacing w:before="0" w:after="0"/>
        <w:ind w:left="120"/>
        <w:jc w:val="both"/>
      </w:pPr>
      <w:r>
        <w:rPr>
          <w:rFonts w:ascii="Times New Roman" w:hAnsi="Times New Roman"/>
          <w:b w:val="false"/>
          <w:i w:val="false"/>
          <w:color w:val="000000"/>
          <w:sz w:val="22"/>
        </w:rPr>
        <w:t>The name and approximate number of each kind of secondary noxious weed seed per pound in groups 1, 2, 3 and 4 below, when present singly or collectively in excess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Eighty seeds or bulblets per pound of Agrostis species, Poa species, Bermuda grass, timothy, orchard grass, fescues (except meadow fescue), alsike and white clover, reed canary grass and other agricultural seeds of similar size and weight or mixtures with this group.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Forty-eight seeds or bulblets per pound of rye grass, meadow fescue, foxtail millet, alfalfa, red clover, sweet clover, lespedeza, smooth brome, crimson clover, Brassica species, flax, Agropyron species and other agricultural seeds of similar size and weight or mixtures within this group or of this group with 1.</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Sixteen seeds or bulblets per pound of proso, Sudan grass and other agricultural seeds of similar size and weight or mixtures not specified in 1, 2 or 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Five seeds or bulblets per pound of wheat, oats, rye, barley, buckwheat, sorghum (except Sudan grass), vetches, soybeans and other agricultural seeds of a size and weight similar to or greater than those within this group.</w:t>
      </w:r>
    </w:p>
    <w:p>
      <w:pPr>
        <w:spacing w:before="0" w:after="0"/>
        <w:ind w:left="120"/>
        <w:jc w:val="both"/>
      </w:pPr>
      <w:r>
        <w:rPr>
          <w:rFonts w:ascii="Times New Roman" w:hAnsi="Times New Roman"/>
          <w:b w:val="false"/>
          <w:i w:val="false"/>
          <w:color w:val="000000"/>
          <w:sz w:val="22"/>
        </w:rPr>
        <w:t>All determinations of noxious weed seeds are subject to tolerances and methods of determination prescribed in the rules and regulations under this chapter.</w:t>
      </w:r>
    </w:p>
    <w:p>
      <w:pPr>
        <w:spacing w:before="0" w:after="0"/>
        <w:ind w:left="120"/>
        <w:jc w:val="both"/>
      </w:pPr>
      <w:r>
        <w:rPr>
          <w:rFonts w:ascii="Times New Roman" w:hAnsi="Times New Roman"/>
          <w:b/>
          <w:i w:val="false"/>
          <w:color w:val="000000"/>
          <w:sz w:val="22"/>
        </w:rPr>
        <w:t>21—40.8</w:t>
      </w:r>
      <w:r>
        <w:rPr>
          <w:rFonts w:ascii="Times New Roman" w:hAnsi="Times New Roman"/>
          <w:b/>
          <w:i w:val="false"/>
          <w:color w:val="000000"/>
          <w:sz w:val="22"/>
        </w:rPr>
        <w:t xml:space="preserve">(199) </w:t>
      </w:r>
      <w:r>
        <w:rPr>
          <w:rFonts w:ascii="Times New Roman" w:hAnsi="Times New Roman"/>
          <w:b/>
          <w:i w:val="false"/>
          <w:color w:val="000000"/>
          <w:sz w:val="22"/>
        </w:rPr>
        <w:t xml:space="preserve">Germination standards for vegetable seeds. </w:t>
      </w:r>
      <w:r>
        <w:rPr>
          <w:rFonts w:ascii="Times New Roman" w:hAnsi="Times New Roman"/>
          <w:b w:val="false"/>
          <w:i w:val="false"/>
          <w:color w:val="000000"/>
          <w:sz w:val="22"/>
        </w:rPr>
        <w:t>The following standards for the germination of vegetable seeds are hereby adopted:</w:t>
      </w:r>
    </w:p>
    <w:tbl>
      <w:tblPr>
        <w:tblW w:w="5000" w:type="pct"/>
        <w:tblCellSpacing w:w="0" w:type="auto"/>
        <w:tblBorders>
          <w:top w:val="none"/>
          <w:left w:val="none"/>
          <w:bottom w:val="none"/>
          <w:right w:val="none"/>
          <w:insideH w:val="none"/>
          <w:insideV w:val="none"/>
        </w:tblBorders>
        <w:tblLayout w:type="fixed"/>
      </w:tblPr>
      <w:tblGrid>
        <w:gridCol w:w="5138"/>
        <w:gridCol w:w="914"/>
        <w:gridCol w:w="5138"/>
      </w:tblGrid>
      <w:tr>
        <w:trPr>
          <w:trHeight w:val="255" w:hRule="atLeast"/>
        </w:trPr>
        <w:tc>
          <w:tcPr>
            <w:tcW w:w="51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Percent</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138"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Percent</w:t>
            </w:r>
          </w:p>
        </w:tc>
      </w:tr>
      <w:tr>
        <w:trPr>
          <w:trHeight w:val="6945" w:hRule="atLeast"/>
        </w:trPr>
        <w:tc>
          <w:tcPr>
            <w:tcW w:w="5138"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0"/>
              </w:rPr>
              <w:t>Artichoke</w:t>
            </w:r>
            <w:r>
              <w:rPr>
                <w:rFonts w:ascii="Times New Roman" w:hAnsi="Times New Roman"/>
                <w:b w:val="false"/>
                <w:i w:val="false"/>
                <w:color w:val="000000"/>
                <w:sz w:val="20"/>
              </w:rPr>
              <w:t>60</w:t>
            </w:r>
          </w:p>
          <w:p>
            <w:pPr>
              <w:spacing w:before="0" w:after="0"/>
              <w:ind w:left="160"/>
              <w:jc w:val="both"/>
            </w:pPr>
            <w:r>
              <w:rPr>
                <w:rFonts w:ascii="Times New Roman" w:hAnsi="Times New Roman"/>
                <w:b w:val="false"/>
                <w:i w:val="false"/>
                <w:color w:val="000000"/>
                <w:sz w:val="20"/>
              </w:rPr>
              <w:t>Asparagus</w:t>
            </w:r>
            <w:r>
              <w:rPr>
                <w:rFonts w:ascii="Times New Roman" w:hAnsi="Times New Roman"/>
                <w:b w:val="false"/>
                <w:i w:val="false"/>
                <w:color w:val="000000"/>
                <w:sz w:val="20"/>
              </w:rPr>
              <w:t>70</w:t>
            </w:r>
          </w:p>
          <w:p>
            <w:pPr>
              <w:spacing w:before="0" w:after="0"/>
              <w:ind w:left="160"/>
              <w:jc w:val="both"/>
            </w:pPr>
            <w:r>
              <w:rPr>
                <w:rFonts w:ascii="Times New Roman" w:hAnsi="Times New Roman"/>
                <w:b w:val="false"/>
                <w:i w:val="false"/>
                <w:color w:val="000000"/>
                <w:sz w:val="20"/>
              </w:rPr>
              <w:t>Asparagus bean</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Bean, garden</w:t>
            </w:r>
            <w:r>
              <w:rPr>
                <w:rFonts w:ascii="Times New Roman" w:hAnsi="Times New Roman"/>
                <w:b w:val="false"/>
                <w:i w:val="false"/>
                <w:color w:val="000000"/>
                <w:sz w:val="20"/>
              </w:rPr>
              <w:t>70</w:t>
            </w:r>
          </w:p>
          <w:p>
            <w:pPr>
              <w:spacing w:before="0" w:after="0"/>
              <w:ind w:left="160"/>
              <w:jc w:val="both"/>
            </w:pPr>
            <w:r>
              <w:rPr>
                <w:rFonts w:ascii="Times New Roman" w:hAnsi="Times New Roman"/>
                <w:b w:val="false"/>
                <w:i w:val="false"/>
                <w:color w:val="000000"/>
                <w:sz w:val="20"/>
              </w:rPr>
              <w:t>Bean, lima</w:t>
            </w:r>
            <w:r>
              <w:rPr>
                <w:rFonts w:ascii="Times New Roman" w:hAnsi="Times New Roman"/>
                <w:b w:val="false"/>
                <w:i w:val="false"/>
                <w:color w:val="000000"/>
                <w:sz w:val="20"/>
              </w:rPr>
              <w:t>70</w:t>
            </w:r>
          </w:p>
          <w:p>
            <w:pPr>
              <w:spacing w:before="0" w:after="0"/>
              <w:ind w:left="160"/>
              <w:jc w:val="both"/>
            </w:pPr>
            <w:r>
              <w:rPr>
                <w:rFonts w:ascii="Times New Roman" w:hAnsi="Times New Roman"/>
                <w:b w:val="false"/>
                <w:i w:val="false"/>
                <w:color w:val="000000"/>
                <w:sz w:val="20"/>
              </w:rPr>
              <w:t>Bean, runner</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Cantaloupe (See Muskmelon)</w:t>
            </w:r>
          </w:p>
          <w:p>
            <w:pPr>
              <w:spacing w:before="0" w:after="0"/>
              <w:ind w:left="160"/>
              <w:jc w:val="both"/>
            </w:pPr>
            <w:r>
              <w:rPr>
                <w:rFonts w:ascii="Times New Roman" w:hAnsi="Times New Roman"/>
                <w:b w:val="false"/>
                <w:i w:val="false"/>
                <w:color w:val="000000"/>
                <w:sz w:val="20"/>
              </w:rPr>
              <w:t>Cardoon</w:t>
            </w:r>
            <w:r>
              <w:rPr>
                <w:rFonts w:ascii="Times New Roman" w:hAnsi="Times New Roman"/>
                <w:b w:val="false"/>
                <w:i w:val="false"/>
                <w:color w:val="000000"/>
                <w:sz w:val="20"/>
              </w:rPr>
              <w:t>60</w:t>
            </w:r>
          </w:p>
          <w:p>
            <w:pPr>
              <w:spacing w:before="0" w:after="0"/>
              <w:ind w:left="160"/>
              <w:jc w:val="both"/>
            </w:pPr>
            <w:r>
              <w:rPr>
                <w:rFonts w:ascii="Times New Roman" w:hAnsi="Times New Roman"/>
                <w:b w:val="false"/>
                <w:i w:val="false"/>
                <w:color w:val="000000"/>
                <w:sz w:val="20"/>
              </w:rPr>
              <w:t>Carrot</w:t>
            </w:r>
            <w:r>
              <w:rPr>
                <w:rFonts w:ascii="Times New Roman" w:hAnsi="Times New Roman"/>
                <w:b w:val="false"/>
                <w:i w:val="false"/>
                <w:color w:val="000000"/>
                <w:sz w:val="20"/>
              </w:rPr>
              <w:t>55</w:t>
            </w:r>
          </w:p>
          <w:p>
            <w:pPr>
              <w:spacing w:before="0" w:after="0"/>
              <w:ind w:left="160"/>
              <w:jc w:val="both"/>
            </w:pPr>
            <w:r>
              <w:rPr>
                <w:rFonts w:ascii="Times New Roman" w:hAnsi="Times New Roman"/>
                <w:b w:val="false"/>
                <w:i w:val="false"/>
                <w:color w:val="000000"/>
                <w:sz w:val="20"/>
              </w:rPr>
              <w:t>Cauliflower</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Celeriac</w:t>
            </w:r>
            <w:r>
              <w:rPr>
                <w:rFonts w:ascii="Times New Roman" w:hAnsi="Times New Roman"/>
                <w:b w:val="false"/>
                <w:i w:val="false"/>
                <w:color w:val="000000"/>
                <w:sz w:val="20"/>
              </w:rPr>
              <w:t>55</w:t>
            </w:r>
          </w:p>
          <w:p>
            <w:pPr>
              <w:spacing w:before="0" w:after="0"/>
              <w:ind w:left="160"/>
              <w:jc w:val="both"/>
            </w:pPr>
            <w:r>
              <w:rPr>
                <w:rFonts w:ascii="Times New Roman" w:hAnsi="Times New Roman"/>
                <w:b w:val="false"/>
                <w:i w:val="false"/>
                <w:color w:val="000000"/>
                <w:sz w:val="20"/>
              </w:rPr>
              <w:t>Celery</w:t>
            </w:r>
            <w:r>
              <w:rPr>
                <w:rFonts w:ascii="Times New Roman" w:hAnsi="Times New Roman"/>
                <w:b w:val="false"/>
                <w:i w:val="false"/>
                <w:color w:val="000000"/>
                <w:sz w:val="20"/>
              </w:rPr>
              <w:t>55</w:t>
            </w:r>
          </w:p>
          <w:p>
            <w:pPr>
              <w:spacing w:before="0" w:after="0"/>
              <w:ind w:left="160"/>
              <w:jc w:val="both"/>
            </w:pPr>
            <w:r>
              <w:rPr>
                <w:rFonts w:ascii="Times New Roman" w:hAnsi="Times New Roman"/>
                <w:b w:val="false"/>
                <w:i w:val="false"/>
                <w:color w:val="000000"/>
                <w:sz w:val="20"/>
              </w:rPr>
              <w:t>Chard, Swiss</w:t>
            </w:r>
            <w:r>
              <w:rPr>
                <w:rFonts w:ascii="Times New Roman" w:hAnsi="Times New Roman"/>
                <w:b w:val="false"/>
                <w:i w:val="false"/>
                <w:color w:val="000000"/>
                <w:sz w:val="20"/>
              </w:rPr>
              <w:t>65</w:t>
            </w:r>
          </w:p>
          <w:p>
            <w:pPr>
              <w:spacing w:before="0" w:after="0"/>
              <w:ind w:left="160"/>
              <w:jc w:val="both"/>
            </w:pPr>
            <w:r>
              <w:rPr>
                <w:rFonts w:ascii="Times New Roman" w:hAnsi="Times New Roman"/>
                <w:b w:val="false"/>
                <w:i w:val="false"/>
                <w:color w:val="000000"/>
                <w:sz w:val="20"/>
              </w:rPr>
              <w:t>Chicory</w:t>
            </w:r>
            <w:r>
              <w:rPr>
                <w:rFonts w:ascii="Times New Roman" w:hAnsi="Times New Roman"/>
                <w:b w:val="false"/>
                <w:i w:val="false"/>
                <w:color w:val="000000"/>
                <w:sz w:val="20"/>
              </w:rPr>
              <w:t>65</w:t>
            </w:r>
          </w:p>
          <w:p>
            <w:pPr>
              <w:spacing w:before="0" w:after="0"/>
              <w:ind w:left="160"/>
              <w:jc w:val="both"/>
            </w:pPr>
            <w:r>
              <w:rPr>
                <w:rFonts w:ascii="Times New Roman" w:hAnsi="Times New Roman"/>
                <w:b w:val="false"/>
                <w:i w:val="false"/>
                <w:color w:val="000000"/>
                <w:sz w:val="20"/>
              </w:rPr>
              <w:t>Chinese cabbage</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Chives</w:t>
            </w:r>
            <w:r>
              <w:rPr>
                <w:rFonts w:ascii="Times New Roman" w:hAnsi="Times New Roman"/>
                <w:b w:val="false"/>
                <w:i w:val="false"/>
                <w:color w:val="000000"/>
                <w:sz w:val="20"/>
              </w:rPr>
              <w:t>50</w:t>
            </w:r>
          </w:p>
          <w:p>
            <w:pPr>
              <w:spacing w:before="0" w:after="0"/>
              <w:ind w:left="160"/>
              <w:jc w:val="both"/>
            </w:pPr>
            <w:r>
              <w:rPr>
                <w:rFonts w:ascii="Times New Roman" w:hAnsi="Times New Roman"/>
                <w:b w:val="false"/>
                <w:i w:val="false"/>
                <w:color w:val="000000"/>
                <w:sz w:val="20"/>
              </w:rPr>
              <w:t>Collards</w:t>
            </w:r>
            <w:r>
              <w:rPr>
                <w:rFonts w:ascii="Times New Roman" w:hAnsi="Times New Roman"/>
                <w:b w:val="false"/>
                <w:i w:val="false"/>
                <w:color w:val="000000"/>
                <w:sz w:val="20"/>
              </w:rPr>
              <w:t>80</w:t>
            </w:r>
          </w:p>
          <w:p>
            <w:pPr>
              <w:spacing w:before="0" w:after="0"/>
              <w:ind w:left="160"/>
              <w:jc w:val="both"/>
            </w:pPr>
            <w:r>
              <w:rPr>
                <w:rFonts w:ascii="Times New Roman" w:hAnsi="Times New Roman"/>
                <w:b w:val="false"/>
                <w:i w:val="false"/>
                <w:color w:val="000000"/>
                <w:sz w:val="20"/>
              </w:rPr>
              <w:t>Corn, sweet</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Corn salad</w:t>
            </w:r>
            <w:r>
              <w:rPr>
                <w:rFonts w:ascii="Times New Roman" w:hAnsi="Times New Roman"/>
                <w:b w:val="false"/>
                <w:i w:val="false"/>
                <w:color w:val="000000"/>
                <w:sz w:val="20"/>
              </w:rPr>
              <w:t>70</w:t>
            </w:r>
          </w:p>
          <w:p>
            <w:pPr>
              <w:spacing w:before="0" w:after="0"/>
              <w:ind w:left="160"/>
              <w:jc w:val="both"/>
            </w:pPr>
            <w:r>
              <w:rPr>
                <w:rFonts w:ascii="Times New Roman" w:hAnsi="Times New Roman"/>
                <w:b w:val="false"/>
                <w:i w:val="false"/>
                <w:color w:val="000000"/>
                <w:sz w:val="20"/>
              </w:rPr>
              <w:t>Cowpea</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Cress, garden</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Cress, upland</w:t>
            </w:r>
            <w:r>
              <w:rPr>
                <w:rFonts w:ascii="Times New Roman" w:hAnsi="Times New Roman"/>
                <w:b w:val="false"/>
                <w:i w:val="false"/>
                <w:color w:val="000000"/>
                <w:sz w:val="20"/>
              </w:rPr>
              <w:t>60</w:t>
            </w:r>
          </w:p>
          <w:p>
            <w:pPr>
              <w:spacing w:before="0" w:after="0"/>
              <w:ind w:left="160"/>
              <w:jc w:val="both"/>
            </w:pPr>
            <w:r>
              <w:rPr>
                <w:rFonts w:ascii="Times New Roman" w:hAnsi="Times New Roman"/>
                <w:b w:val="false"/>
                <w:i w:val="false"/>
                <w:color w:val="000000"/>
                <w:sz w:val="20"/>
              </w:rPr>
              <w:t>Cress, water</w:t>
            </w:r>
            <w:r>
              <w:rPr>
                <w:rFonts w:ascii="Times New Roman" w:hAnsi="Times New Roman"/>
                <w:b w:val="false"/>
                <w:i w:val="false"/>
                <w:color w:val="000000"/>
                <w:sz w:val="20"/>
              </w:rPr>
              <w:t>40</w:t>
            </w:r>
          </w:p>
          <w:p>
            <w:pPr>
              <w:spacing w:before="0" w:after="0"/>
              <w:ind w:left="160"/>
              <w:jc w:val="both"/>
            </w:pPr>
            <w:r>
              <w:rPr>
                <w:rFonts w:ascii="Times New Roman" w:hAnsi="Times New Roman"/>
                <w:b w:val="false"/>
                <w:i w:val="false"/>
                <w:color w:val="000000"/>
                <w:sz w:val="20"/>
              </w:rPr>
              <w:t>Cucumber</w:t>
            </w:r>
            <w:r>
              <w:rPr>
                <w:rFonts w:ascii="Times New Roman" w:hAnsi="Times New Roman"/>
                <w:b w:val="false"/>
                <w:i w:val="false"/>
                <w:color w:val="000000"/>
                <w:sz w:val="20"/>
              </w:rPr>
              <w:t>80</w:t>
            </w:r>
          </w:p>
          <w:p>
            <w:pPr>
              <w:spacing w:before="0" w:after="0"/>
              <w:ind w:left="160"/>
              <w:jc w:val="both"/>
            </w:pPr>
            <w:r>
              <w:rPr>
                <w:rFonts w:ascii="Times New Roman" w:hAnsi="Times New Roman"/>
                <w:b w:val="false"/>
                <w:i w:val="false"/>
                <w:color w:val="000000"/>
                <w:sz w:val="20"/>
              </w:rPr>
              <w:t>Eggplant</w:t>
            </w:r>
            <w:r>
              <w:rPr>
                <w:rFonts w:ascii="Times New Roman" w:hAnsi="Times New Roman"/>
                <w:b w:val="false"/>
                <w:i w:val="false"/>
                <w:color w:val="000000"/>
                <w:sz w:val="20"/>
              </w:rPr>
              <w:t>60</w:t>
            </w:r>
          </w:p>
          <w:p>
            <w:pPr>
              <w:spacing w:before="0" w:after="0"/>
              <w:ind w:left="160"/>
              <w:jc w:val="both"/>
            </w:pPr>
            <w:r>
              <w:rPr>
                <w:rFonts w:ascii="Times New Roman" w:hAnsi="Times New Roman"/>
                <w:b w:val="false"/>
                <w:i w:val="false"/>
                <w:color w:val="000000"/>
                <w:sz w:val="20"/>
              </w:rPr>
              <w:t>Endive</w:t>
            </w:r>
            <w:r>
              <w:rPr>
                <w:rFonts w:ascii="Times New Roman" w:hAnsi="Times New Roman"/>
                <w:b w:val="false"/>
                <w:i w:val="false"/>
                <w:color w:val="000000"/>
                <w:sz w:val="20"/>
              </w:rPr>
              <w:t>70</w:t>
            </w:r>
          </w:p>
          <w:p>
            <w:pPr>
              <w:spacing w:before="0" w:after="0"/>
              <w:ind w:left="160"/>
              <w:jc w:val="both"/>
            </w:pPr>
            <w:r>
              <w:rPr>
                <w:rFonts w:ascii="Times New Roman" w:hAnsi="Times New Roman"/>
                <w:b w:val="false"/>
                <w:i w:val="false"/>
                <w:color w:val="000000"/>
                <w:sz w:val="20"/>
              </w:rPr>
              <w:t>Kale</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Kohlrabi</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Tomato, husk</w:t>
            </w:r>
            <w:r>
              <w:rPr>
                <w:rFonts w:ascii="Times New Roman" w:hAnsi="Times New Roman"/>
                <w:b w:val="false"/>
                <w:i w:val="false"/>
                <w:color w:val="000000"/>
                <w:sz w:val="20"/>
              </w:rPr>
              <w:t>50</w:t>
            </w:r>
          </w:p>
          <w:p>
            <w:pPr>
              <w:spacing w:before="0" w:after="0"/>
              <w:ind w:left="160"/>
              <w:jc w:val="left"/>
            </w:pPr>
            <w:r>
              <w:rPr>
                <w:rFonts w:ascii="Times New Roman" w:hAnsi="Times New Roman"/>
                <w:b w:val="false"/>
                <w:i w:val="false"/>
                <w:color w:val="000000"/>
                <w:sz w:val="20"/>
              </w:rPr>
              <w:t>Watermelon</w:t>
            </w:r>
            <w:r>
              <w:rPr>
                <w:rFonts w:ascii="Times New Roman" w:hAnsi="Times New Roman"/>
                <w:b w:val="false"/>
                <w:i w:val="false"/>
                <w:color w:val="000000"/>
                <w:sz w:val="20"/>
              </w:rPr>
              <w:t>70</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138"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0"/>
              </w:rPr>
              <w:t>Beet</w:t>
            </w:r>
            <w:r>
              <w:rPr>
                <w:rFonts w:ascii="Times New Roman" w:hAnsi="Times New Roman"/>
                <w:b w:val="false"/>
                <w:i w:val="false"/>
                <w:color w:val="000000"/>
                <w:sz w:val="20"/>
              </w:rPr>
              <w:t>65</w:t>
            </w:r>
          </w:p>
          <w:p>
            <w:pPr>
              <w:spacing w:before="0" w:after="0"/>
              <w:ind w:left="160"/>
              <w:jc w:val="both"/>
            </w:pPr>
            <w:r>
              <w:rPr>
                <w:rFonts w:ascii="Times New Roman" w:hAnsi="Times New Roman"/>
                <w:b w:val="false"/>
                <w:i w:val="false"/>
                <w:color w:val="000000"/>
                <w:sz w:val="20"/>
              </w:rPr>
              <w:t>Broadbean</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Broccoli</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Brussels sprouts</w:t>
            </w:r>
            <w:r>
              <w:rPr>
                <w:rFonts w:ascii="Times New Roman" w:hAnsi="Times New Roman"/>
                <w:b w:val="false"/>
                <w:i w:val="false"/>
                <w:color w:val="000000"/>
                <w:sz w:val="20"/>
              </w:rPr>
              <w:t>70</w:t>
            </w:r>
          </w:p>
          <w:p>
            <w:pPr>
              <w:spacing w:before="0" w:after="0"/>
              <w:ind w:left="160"/>
              <w:jc w:val="both"/>
            </w:pPr>
            <w:r>
              <w:rPr>
                <w:rFonts w:ascii="Times New Roman" w:hAnsi="Times New Roman"/>
                <w:b w:val="false"/>
                <w:i w:val="false"/>
                <w:color w:val="000000"/>
                <w:sz w:val="20"/>
              </w:rPr>
              <w:t>Cabbage</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Leek</w:t>
            </w:r>
            <w:r>
              <w:rPr>
                <w:rFonts w:ascii="Times New Roman" w:hAnsi="Times New Roman"/>
                <w:b w:val="false"/>
                <w:i w:val="false"/>
                <w:color w:val="000000"/>
                <w:sz w:val="20"/>
              </w:rPr>
              <w:t>60</w:t>
            </w:r>
          </w:p>
          <w:p>
            <w:pPr>
              <w:spacing w:before="0" w:after="0"/>
              <w:ind w:left="160"/>
              <w:jc w:val="both"/>
            </w:pPr>
            <w:r>
              <w:rPr>
                <w:rFonts w:ascii="Times New Roman" w:hAnsi="Times New Roman"/>
                <w:b w:val="false"/>
                <w:i w:val="false"/>
                <w:color w:val="000000"/>
                <w:sz w:val="20"/>
              </w:rPr>
              <w:t>Lettuce</w:t>
            </w:r>
            <w:r>
              <w:rPr>
                <w:rFonts w:ascii="Times New Roman" w:hAnsi="Times New Roman"/>
                <w:b w:val="false"/>
                <w:i w:val="false"/>
                <w:color w:val="000000"/>
                <w:sz w:val="20"/>
              </w:rPr>
              <w:t>80</w:t>
            </w:r>
          </w:p>
          <w:p>
            <w:pPr>
              <w:spacing w:before="0" w:after="0"/>
              <w:ind w:left="160"/>
              <w:jc w:val="both"/>
            </w:pPr>
            <w:r>
              <w:rPr>
                <w:rFonts w:ascii="Times New Roman" w:hAnsi="Times New Roman"/>
                <w:b w:val="false"/>
                <w:i w:val="false"/>
                <w:color w:val="000000"/>
                <w:sz w:val="20"/>
              </w:rPr>
              <w:t>Muskmelon</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Mustard, India</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Mustard, spinach</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Okra</w:t>
            </w:r>
            <w:r>
              <w:rPr>
                <w:rFonts w:ascii="Times New Roman" w:hAnsi="Times New Roman"/>
                <w:b w:val="false"/>
                <w:i w:val="false"/>
                <w:color w:val="000000"/>
                <w:sz w:val="20"/>
              </w:rPr>
              <w:t>50</w:t>
            </w:r>
          </w:p>
          <w:p>
            <w:pPr>
              <w:spacing w:before="0" w:after="0"/>
              <w:ind w:left="160"/>
              <w:jc w:val="both"/>
            </w:pPr>
            <w:r>
              <w:rPr>
                <w:rFonts w:ascii="Times New Roman" w:hAnsi="Times New Roman"/>
                <w:b w:val="false"/>
                <w:i w:val="false"/>
                <w:color w:val="000000"/>
                <w:sz w:val="20"/>
              </w:rPr>
              <w:t>Onion</w:t>
            </w:r>
            <w:r>
              <w:rPr>
                <w:rFonts w:ascii="Times New Roman" w:hAnsi="Times New Roman"/>
                <w:b w:val="false"/>
                <w:i w:val="false"/>
                <w:color w:val="000000"/>
                <w:sz w:val="20"/>
              </w:rPr>
              <w:t>70</w:t>
            </w:r>
          </w:p>
          <w:p>
            <w:pPr>
              <w:spacing w:before="0" w:after="0"/>
              <w:ind w:left="160"/>
              <w:jc w:val="both"/>
            </w:pPr>
            <w:r>
              <w:rPr>
                <w:rFonts w:ascii="Times New Roman" w:hAnsi="Times New Roman"/>
                <w:b w:val="false"/>
                <w:i w:val="false"/>
                <w:color w:val="000000"/>
                <w:sz w:val="20"/>
              </w:rPr>
              <w:t>Onion, Welsh</w:t>
            </w:r>
            <w:r>
              <w:rPr>
                <w:rFonts w:ascii="Times New Roman" w:hAnsi="Times New Roman"/>
                <w:b w:val="false"/>
                <w:i w:val="false"/>
                <w:color w:val="000000"/>
                <w:sz w:val="20"/>
              </w:rPr>
              <w:t>70</w:t>
            </w:r>
          </w:p>
          <w:p>
            <w:pPr>
              <w:spacing w:before="0" w:after="0"/>
              <w:ind w:left="160"/>
              <w:jc w:val="both"/>
            </w:pPr>
            <w:r>
              <w:rPr>
                <w:rFonts w:ascii="Times New Roman" w:hAnsi="Times New Roman"/>
                <w:b w:val="false"/>
                <w:i w:val="false"/>
                <w:color w:val="000000"/>
                <w:sz w:val="20"/>
              </w:rPr>
              <w:t>Pak-choi</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Parsley</w:t>
            </w:r>
            <w:r>
              <w:rPr>
                <w:rFonts w:ascii="Times New Roman" w:hAnsi="Times New Roman"/>
                <w:b w:val="false"/>
                <w:i w:val="false"/>
                <w:color w:val="000000"/>
                <w:sz w:val="20"/>
              </w:rPr>
              <w:t>60</w:t>
            </w:r>
          </w:p>
          <w:p>
            <w:pPr>
              <w:spacing w:before="0" w:after="0"/>
              <w:ind w:left="160"/>
              <w:jc w:val="both"/>
            </w:pPr>
            <w:r>
              <w:rPr>
                <w:rFonts w:ascii="Times New Roman" w:hAnsi="Times New Roman"/>
                <w:b w:val="false"/>
                <w:i w:val="false"/>
                <w:color w:val="000000"/>
                <w:sz w:val="20"/>
              </w:rPr>
              <w:t>Parsnip</w:t>
            </w:r>
            <w:r>
              <w:rPr>
                <w:rFonts w:ascii="Times New Roman" w:hAnsi="Times New Roman"/>
                <w:b w:val="false"/>
                <w:i w:val="false"/>
                <w:color w:val="000000"/>
                <w:sz w:val="20"/>
              </w:rPr>
              <w:t>60</w:t>
            </w:r>
          </w:p>
          <w:p>
            <w:pPr>
              <w:spacing w:before="0" w:after="0"/>
              <w:ind w:left="160"/>
              <w:jc w:val="both"/>
            </w:pPr>
            <w:r>
              <w:rPr>
                <w:rFonts w:ascii="Times New Roman" w:hAnsi="Times New Roman"/>
                <w:b w:val="false"/>
                <w:i w:val="false"/>
                <w:color w:val="000000"/>
                <w:sz w:val="20"/>
              </w:rPr>
              <w:t>Pea</w:t>
            </w:r>
            <w:r>
              <w:rPr>
                <w:rFonts w:ascii="Times New Roman" w:hAnsi="Times New Roman"/>
                <w:b w:val="false"/>
                <w:i w:val="false"/>
                <w:color w:val="000000"/>
                <w:sz w:val="20"/>
              </w:rPr>
              <w:t>80</w:t>
            </w:r>
          </w:p>
          <w:p>
            <w:pPr>
              <w:spacing w:before="0" w:after="0"/>
              <w:ind w:left="160"/>
              <w:jc w:val="both"/>
            </w:pPr>
            <w:r>
              <w:rPr>
                <w:rFonts w:ascii="Times New Roman" w:hAnsi="Times New Roman"/>
                <w:b w:val="false"/>
                <w:i w:val="false"/>
                <w:color w:val="000000"/>
                <w:sz w:val="20"/>
              </w:rPr>
              <w:t>Pepper</w:t>
            </w:r>
            <w:r>
              <w:rPr>
                <w:rFonts w:ascii="Times New Roman" w:hAnsi="Times New Roman"/>
                <w:b w:val="false"/>
                <w:i w:val="false"/>
                <w:color w:val="000000"/>
                <w:sz w:val="20"/>
              </w:rPr>
              <w:t>55</w:t>
            </w:r>
          </w:p>
          <w:p>
            <w:pPr>
              <w:spacing w:before="0" w:after="0"/>
              <w:ind w:left="160"/>
              <w:jc w:val="both"/>
            </w:pPr>
            <w:r>
              <w:rPr>
                <w:rFonts w:ascii="Times New Roman" w:hAnsi="Times New Roman"/>
                <w:b w:val="false"/>
                <w:i w:val="false"/>
                <w:color w:val="000000"/>
                <w:sz w:val="20"/>
              </w:rPr>
              <w:t>Pumpkin</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Radish</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Rhubarb</w:t>
            </w:r>
            <w:r>
              <w:rPr>
                <w:rFonts w:ascii="Times New Roman" w:hAnsi="Times New Roman"/>
                <w:b w:val="false"/>
                <w:i w:val="false"/>
                <w:color w:val="000000"/>
                <w:sz w:val="20"/>
              </w:rPr>
              <w:t>60</w:t>
            </w:r>
          </w:p>
          <w:p>
            <w:pPr>
              <w:spacing w:before="0" w:after="0"/>
              <w:ind w:left="160"/>
              <w:jc w:val="both"/>
            </w:pPr>
            <w:r>
              <w:rPr>
                <w:rFonts w:ascii="Times New Roman" w:hAnsi="Times New Roman"/>
                <w:b w:val="false"/>
                <w:i w:val="false"/>
                <w:color w:val="000000"/>
                <w:sz w:val="20"/>
              </w:rPr>
              <w:t>Rutabaga</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Salsify</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Soybean</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Spinach, New Zealand</w:t>
            </w:r>
            <w:r>
              <w:rPr>
                <w:rFonts w:ascii="Times New Roman" w:hAnsi="Times New Roman"/>
                <w:b w:val="false"/>
                <w:i w:val="false"/>
                <w:color w:val="000000"/>
                <w:sz w:val="20"/>
              </w:rPr>
              <w:t>40</w:t>
            </w:r>
          </w:p>
          <w:p>
            <w:pPr>
              <w:spacing w:before="0" w:after="0"/>
              <w:ind w:left="160"/>
              <w:jc w:val="both"/>
            </w:pPr>
            <w:r>
              <w:rPr>
                <w:rFonts w:ascii="Times New Roman" w:hAnsi="Times New Roman"/>
                <w:b w:val="false"/>
                <w:i w:val="false"/>
                <w:color w:val="000000"/>
                <w:sz w:val="20"/>
              </w:rPr>
              <w:t>Spinach</w:t>
            </w:r>
            <w:r>
              <w:rPr>
                <w:rFonts w:ascii="Times New Roman" w:hAnsi="Times New Roman"/>
                <w:b w:val="false"/>
                <w:i w:val="false"/>
                <w:color w:val="000000"/>
                <w:sz w:val="20"/>
              </w:rPr>
              <w:t>60</w:t>
            </w:r>
          </w:p>
          <w:p>
            <w:pPr>
              <w:spacing w:before="0" w:after="0"/>
              <w:ind w:left="160"/>
              <w:jc w:val="both"/>
            </w:pPr>
            <w:r>
              <w:rPr>
                <w:rFonts w:ascii="Times New Roman" w:hAnsi="Times New Roman"/>
                <w:b w:val="false"/>
                <w:i w:val="false"/>
                <w:color w:val="000000"/>
                <w:sz w:val="20"/>
              </w:rPr>
              <w:t>Squash</w:t>
            </w:r>
            <w:r>
              <w:rPr>
                <w:rFonts w:ascii="Times New Roman" w:hAnsi="Times New Roman"/>
                <w:b w:val="false"/>
                <w:i w:val="false"/>
                <w:color w:val="000000"/>
                <w:sz w:val="20"/>
              </w:rPr>
              <w:t>75</w:t>
            </w:r>
          </w:p>
          <w:p>
            <w:pPr>
              <w:spacing w:before="0" w:after="0"/>
              <w:ind w:left="160"/>
              <w:jc w:val="both"/>
            </w:pPr>
            <w:r>
              <w:rPr>
                <w:rFonts w:ascii="Times New Roman" w:hAnsi="Times New Roman"/>
                <w:b w:val="false"/>
                <w:i w:val="false"/>
                <w:color w:val="000000"/>
                <w:sz w:val="20"/>
              </w:rPr>
              <w:t>Tomato</w:t>
            </w:r>
            <w:r>
              <w:rPr>
                <w:rFonts w:ascii="Times New Roman" w:hAnsi="Times New Roman"/>
                <w:b w:val="false"/>
                <w:i w:val="false"/>
                <w:color w:val="000000"/>
                <w:sz w:val="20"/>
              </w:rPr>
              <w:t>50</w:t>
            </w:r>
          </w:p>
          <w:p>
            <w:pPr>
              <w:spacing w:before="0" w:after="0"/>
              <w:ind w:left="160"/>
              <w:jc w:val="both"/>
            </w:pPr>
            <w:r>
              <w:rPr>
                <w:rFonts w:ascii="Times New Roman" w:hAnsi="Times New Roman"/>
                <w:b w:val="false"/>
                <w:i w:val="false"/>
                <w:color w:val="000000"/>
                <w:sz w:val="20"/>
              </w:rPr>
              <w:t>Turnip</w:t>
            </w:r>
            <w:r>
              <w:rPr>
                <w:rFonts w:ascii="Times New Roman" w:hAnsi="Times New Roman"/>
                <w:b w:val="false"/>
                <w:i w:val="false"/>
                <w:color w:val="000000"/>
                <w:sz w:val="20"/>
              </w:rPr>
              <w:t>80</w:t>
            </w:r>
          </w:p>
        </w:tc>
      </w:tr>
    </w:tbl>
    <w:p>
      <w:pPr>
        <w:spacing w:before="210" w:after="0"/>
        <w:ind w:left="120"/>
        <w:jc w:val="both"/>
      </w:pPr>
      <w:r>
        <w:rPr>
          <w:rFonts w:ascii="Times New Roman" w:hAnsi="Times New Roman"/>
          <w:b/>
          <w:i w:val="false"/>
          <w:color w:val="000000"/>
          <w:sz w:val="22"/>
        </w:rPr>
        <w:t>21—40.9</w:t>
      </w:r>
      <w:r>
        <w:rPr>
          <w:rFonts w:ascii="Times New Roman" w:hAnsi="Times New Roman"/>
          <w:b/>
          <w:i w:val="false"/>
          <w:color w:val="000000"/>
          <w:sz w:val="22"/>
        </w:rPr>
        <w:t xml:space="preserve">(199) </w:t>
      </w:r>
      <w:r>
        <w:rPr>
          <w:rFonts w:ascii="Times New Roman" w:hAnsi="Times New Roman"/>
          <w:b/>
          <w:i w:val="false"/>
          <w:color w:val="000000"/>
          <w:sz w:val="22"/>
        </w:rPr>
        <w:t xml:space="preserve">White sweet clover. </w:t>
      </w:r>
      <w:r>
        <w:rPr>
          <w:rFonts w:ascii="Times New Roman" w:hAnsi="Times New Roman"/>
          <w:b w:val="false"/>
          <w:i w:val="false"/>
          <w:color w:val="000000"/>
          <w:sz w:val="22"/>
        </w:rPr>
        <w:t>Sweet clover seed containing more than 5 percent of yellow sweet clover seed (more than 1.25 percent mottled seeds) must not be labeled white sweet clover. Such seed must be labeled sweet clover or as a mixture.</w:t>
      </w:r>
    </w:p>
    <w:p>
      <w:pPr>
        <w:spacing w:before="210" w:after="0"/>
        <w:ind w:left="120"/>
        <w:jc w:val="both"/>
      </w:pPr>
      <w:r>
        <w:rPr>
          <w:rFonts w:ascii="Times New Roman" w:hAnsi="Times New Roman"/>
          <w:b/>
          <w:i w:val="false"/>
          <w:color w:val="000000"/>
          <w:sz w:val="22"/>
        </w:rPr>
        <w:t>21—40.10</w:t>
      </w:r>
      <w:r>
        <w:rPr>
          <w:rFonts w:ascii="Times New Roman" w:hAnsi="Times New Roman"/>
          <w:b/>
          <w:i w:val="false"/>
          <w:color w:val="000000"/>
          <w:sz w:val="22"/>
        </w:rPr>
        <w:t xml:space="preserve">(199) </w:t>
      </w:r>
      <w:r>
        <w:rPr>
          <w:rFonts w:ascii="Times New Roman" w:hAnsi="Times New Roman"/>
          <w:b/>
          <w:i w:val="false"/>
          <w:color w:val="000000"/>
          <w:sz w:val="22"/>
        </w:rPr>
        <w:t xml:space="preserve">Labeling of conditioned seed distributed to wholesalers. </w:t>
      </w:r>
      <w:r>
        <w:rPr>
          <w:rFonts w:ascii="Times New Roman" w:hAnsi="Times New Roman"/>
          <w:b w:val="false"/>
          <w:i w:val="false"/>
          <w:color w:val="000000"/>
          <w:sz w:val="22"/>
        </w:rPr>
        <w:t>Labeling of seed supplied to a wholesaler whose predominate business is to supply seed to other distributors rather than to consumers of seed, may be by invoice if each bag or other container is clearly identified by a lot number stenciled on the container or if the seed is in bulk. Each bag or container that does not carry a stenciled lot number must carry complete labeling.</w:t>
      </w:r>
    </w:p>
    <w:p>
      <w:pPr>
        <w:spacing w:before="0" w:after="0"/>
        <w:ind w:left="120"/>
        <w:jc w:val="both"/>
      </w:pPr>
      <w:r>
        <w:rPr>
          <w:rFonts w:ascii="Times New Roman" w:hAnsi="Times New Roman"/>
          <w:b/>
          <w:i w:val="false"/>
          <w:color w:val="000000"/>
          <w:sz w:val="22"/>
        </w:rPr>
        <w:t>21—40.11</w:t>
      </w:r>
      <w:r>
        <w:rPr>
          <w:rFonts w:ascii="Times New Roman" w:hAnsi="Times New Roman"/>
          <w:b/>
          <w:i w:val="false"/>
          <w:color w:val="000000"/>
          <w:sz w:val="22"/>
        </w:rPr>
        <w:t xml:space="preserve">(199) </w:t>
      </w:r>
      <w:r>
        <w:rPr>
          <w:rFonts w:ascii="Times New Roman" w:hAnsi="Times New Roman"/>
          <w:b/>
          <w:i w:val="false"/>
          <w:color w:val="000000"/>
          <w:sz w:val="22"/>
        </w:rPr>
        <w:t xml:space="preserve">Seeds for sprouting. </w:t>
      </w:r>
      <w:r>
        <w:rPr>
          <w:rFonts w:ascii="Times New Roman" w:hAnsi="Times New Roman"/>
          <w:b w:val="false"/>
          <w:i w:val="false"/>
          <w:color w:val="000000"/>
          <w:sz w:val="22"/>
        </w:rPr>
        <w:t>The following information shall be indicated on all labels of seeds sold for sprouting in health food stores or other outlets: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Commonly accepted name of kind,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Lot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Percentage by weight of the pure seed, crop seeds, inert matter and weed seeds if required,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Percentage of germination,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calendar month and year the test was completed to determine such percentage.</w:t>
      </w:r>
    </w:p>
    <w:p>
      <w:pPr>
        <w:spacing w:before="0" w:after="0"/>
        <w:ind w:left="120"/>
        <w:jc w:val="both"/>
      </w:pPr>
      <w:r>
        <w:rPr>
          <w:rFonts w:ascii="Times New Roman" w:hAnsi="Times New Roman"/>
          <w:b/>
          <w:i w:val="false"/>
          <w:color w:val="000000"/>
          <w:sz w:val="22"/>
        </w:rPr>
        <w:t>21—40.12</w:t>
      </w:r>
      <w:r>
        <w:rPr>
          <w:rFonts w:ascii="Times New Roman" w:hAnsi="Times New Roman"/>
          <w:b/>
          <w:i w:val="false"/>
          <w:color w:val="000000"/>
          <w:sz w:val="22"/>
        </w:rPr>
        <w:t xml:space="preserve">(199) </w:t>
      </w:r>
      <w:r>
        <w:rPr>
          <w:rFonts w:ascii="Times New Roman" w:hAnsi="Times New Roman"/>
          <w:b/>
          <w:i w:val="false"/>
          <w:color w:val="000000"/>
          <w:sz w:val="22"/>
        </w:rPr>
        <w:t xml:space="preserve">Relabeling. </w:t>
      </w:r>
      <w:r>
        <w:rPr>
          <w:rFonts w:ascii="Times New Roman" w:hAnsi="Times New Roman"/>
          <w:b w:val="false"/>
          <w:i w:val="false"/>
          <w:color w:val="000000"/>
          <w:sz w:val="22"/>
        </w:rPr>
        <w:t>The following information shall appear on a label for seeds relabeled in their original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val="false"/>
          <w:color w:val="000000"/>
          <w:sz w:val="22"/>
        </w:rPr>
        <w:t>The calendar month and year the test was completed to determine such percentage of germination,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val="false"/>
          <w:color w:val="000000"/>
          <w:sz w:val="22"/>
        </w:rPr>
        <w:t>The identity of the labeling person, if different from original labeler.</w:t>
      </w:r>
    </w:p>
    <w:p>
      <w:pPr>
        <w:spacing w:before="0" w:after="0"/>
        <w:ind w:left="120"/>
        <w:jc w:val="both"/>
      </w:pPr>
      <w:r>
        <w:rPr>
          <w:rFonts w:ascii="Times New Roman" w:hAnsi="Times New Roman"/>
          <w:b/>
          <w:i w:val="false"/>
          <w:color w:val="000000"/>
          <w:sz w:val="22"/>
        </w:rPr>
        <w:t>21—40.13</w:t>
      </w:r>
      <w:r>
        <w:rPr>
          <w:rFonts w:ascii="Times New Roman" w:hAnsi="Times New Roman"/>
          <w:b/>
          <w:i w:val="false"/>
          <w:color w:val="000000"/>
          <w:sz w:val="22"/>
        </w:rPr>
        <w:t xml:space="preserve">(199) </w:t>
      </w:r>
      <w:r>
        <w:rPr>
          <w:rFonts w:ascii="Times New Roman" w:hAnsi="Times New Roman"/>
          <w:b/>
          <w:i w:val="false"/>
          <w:color w:val="000000"/>
          <w:sz w:val="22"/>
        </w:rPr>
        <w:t xml:space="preserve">Hermetically sealed seed. </w:t>
      </w:r>
      <w:r>
        <w:rPr>
          <w:rFonts w:ascii="Times New Roman" w:hAnsi="Times New Roman"/>
          <w:b w:val="false"/>
          <w:i w:val="false"/>
          <w:color w:val="000000"/>
          <w:sz w:val="22"/>
        </w:rPr>
        <w:t>The following standards, requirements and conditions must be met before seed is considered to be hermetically sealed: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val="false"/>
          <w:color w:val="000000"/>
          <w:sz w:val="22"/>
        </w:rPr>
        <w:t>The seed was packaged within nine months after harvest.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val="false"/>
          <w:color w:val="000000"/>
          <w:sz w:val="22"/>
        </w:rPr>
        <w:t>The container used does not allow water vapor penetration through any wall, including the seals, greater than 0.05 grams of water per 24 hours per 100 square inches of surface at 100°F., with a relative humidity on one side of 90 percent and on the other side 0 percent. Water vapor penetration or WVP is measured by the standards of the U. S. Bureau of Standards as:</w:t>
      </w:r>
    </w:p>
    <w:p>
      <w:pPr>
        <w:spacing w:before="0" w:after="0"/>
        <w:ind w:left="120"/>
        <w:jc w:val="both"/>
      </w:pPr>
      <w:r>
        <w:rPr>
          <w:rFonts w:ascii="Times New Roman" w:hAnsi="Times New Roman"/>
          <w:b w:val="false"/>
          <w:i w:val="false"/>
          <w:color w:val="000000"/>
          <w:sz w:val="22"/>
        </w:rPr>
        <w:t>gm. H</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O/24 hr./100sw. in./100°F./90% RH V. .0% RH.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40.13(3)</w:t>
      </w:r>
      <w:r>
        <w:rPr>
          <w:rFonts w:ascii="Times New Roman" w:hAnsi="Times New Roman"/>
          <w:b w:val="false"/>
          <w:i w:val="false"/>
          <w:color w:val="000000"/>
          <w:sz w:val="22"/>
        </w:rPr>
        <w:t> </w:t>
      </w:r>
      <w:r>
        <w:rPr>
          <w:rFonts w:ascii="Times New Roman" w:hAnsi="Times New Roman"/>
          <w:b w:val="false"/>
          <w:i w:val="false"/>
          <w:color w:val="000000"/>
          <w:sz w:val="22"/>
        </w:rPr>
        <w:t>The seed in the container does not exceed the percentage of moisture, on a wet weight basis, as listed below:</w:t>
      </w:r>
    </w:p>
    <w:tbl>
      <w:tblPr>
        <w:tblW w:w="5000" w:type="pct"/>
        <w:tblCellSpacing w:w="0" w:type="auto"/>
        <w:tblBorders>
          <w:top w:val="none"/>
          <w:left w:val="none"/>
          <w:bottom w:val="none"/>
          <w:right w:val="none"/>
          <w:insideH w:val="none"/>
          <w:insideV w:val="none"/>
        </w:tblBorders>
        <w:tblLayout w:type="fixed"/>
      </w:tblPr>
      <w:tblGrid>
        <w:gridCol w:w="3544"/>
        <w:gridCol w:w="1720"/>
        <w:gridCol w:w="664"/>
        <w:gridCol w:w="3543"/>
        <w:gridCol w:w="1719"/>
      </w:tblGrid>
      <w:tr>
        <w:trPr>
          <w:trHeight w:val="450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Agricultural seeds</w:t>
            </w:r>
            <w:r>
              <w:rPr>
                <w:rFonts w:ascii="Times New Roman" w:hAnsi="Times New Roman"/>
                <w:b w:val="false"/>
                <w:i w:val="false"/>
                <w:color w:val="000000"/>
                <w:sz w:val="16"/>
                <w:u w:val="single"/>
              </w:rPr>
              <w:t>Percent</w:t>
            </w:r>
          </w:p>
          <w:p>
            <w:pPr>
              <w:spacing w:before="0" w:after="0"/>
              <w:ind w:left="160"/>
              <w:jc w:val="left"/>
            </w:pPr>
            <w:r>
              <w:rPr>
                <w:rFonts w:ascii="Times New Roman" w:hAnsi="Times New Roman"/>
                <w:b w:val="false"/>
                <w:i w:val="false"/>
                <w:color w:val="000000"/>
                <w:sz w:val="16"/>
              </w:rPr>
              <w:t>Beet, field</w:t>
            </w:r>
            <w:r>
              <w:rPr>
                <w:rFonts w:ascii="Times New Roman" w:hAnsi="Times New Roman"/>
                <w:b w:val="false"/>
                <w:i w:val="false"/>
                <w:color w:val="000000"/>
                <w:sz w:val="16"/>
              </w:rPr>
              <w:t>7.5</w:t>
            </w:r>
          </w:p>
          <w:p>
            <w:pPr>
              <w:spacing w:before="0" w:after="0"/>
              <w:ind w:left="160"/>
              <w:jc w:val="left"/>
            </w:pPr>
            <w:r>
              <w:rPr>
                <w:rFonts w:ascii="Times New Roman" w:hAnsi="Times New Roman"/>
                <w:b w:val="false"/>
                <w:i w:val="false"/>
                <w:color w:val="000000"/>
                <w:sz w:val="16"/>
              </w:rPr>
              <w:t>Beet, sugar</w:t>
            </w:r>
            <w:r>
              <w:rPr>
                <w:rFonts w:ascii="Times New Roman" w:hAnsi="Times New Roman"/>
                <w:b w:val="false"/>
                <w:i w:val="false"/>
                <w:color w:val="000000"/>
                <w:sz w:val="16"/>
              </w:rPr>
              <w:t>7.5</w:t>
            </w:r>
          </w:p>
          <w:p>
            <w:pPr>
              <w:spacing w:before="0" w:after="0"/>
              <w:ind w:left="160"/>
              <w:jc w:val="left"/>
            </w:pPr>
            <w:r>
              <w:rPr>
                <w:rFonts w:ascii="Times New Roman" w:hAnsi="Times New Roman"/>
                <w:b w:val="false"/>
                <w:i w:val="false"/>
                <w:color w:val="000000"/>
                <w:sz w:val="16"/>
              </w:rPr>
              <w:t>Bluegrass, Kentucky</w:t>
            </w:r>
            <w:r>
              <w:rPr>
                <w:rFonts w:ascii="Times New Roman" w:hAnsi="Times New Roman"/>
                <w:b w:val="false"/>
                <w:i w:val="false"/>
                <w:color w:val="000000"/>
                <w:sz w:val="16"/>
              </w:rPr>
              <w:t>6.0</w:t>
            </w:r>
          </w:p>
          <w:p>
            <w:pPr>
              <w:spacing w:before="0" w:after="0"/>
              <w:ind w:left="160"/>
              <w:jc w:val="left"/>
            </w:pPr>
            <w:r>
              <w:rPr>
                <w:rFonts w:ascii="Times New Roman" w:hAnsi="Times New Roman"/>
                <w:b w:val="false"/>
                <w:i w:val="false"/>
                <w:color w:val="000000"/>
                <w:sz w:val="16"/>
              </w:rPr>
              <w:t>Clover, crimson</w:t>
            </w:r>
            <w:r>
              <w:rPr>
                <w:rFonts w:ascii="Times New Roman" w:hAnsi="Times New Roman"/>
                <w:b w:val="false"/>
                <w:i w:val="false"/>
                <w:color w:val="000000"/>
                <w:sz w:val="16"/>
              </w:rPr>
              <w:t>8.0</w:t>
            </w:r>
          </w:p>
          <w:p>
            <w:pPr>
              <w:spacing w:before="0" w:after="0"/>
              <w:ind w:left="160"/>
              <w:jc w:val="left"/>
            </w:pPr>
            <w:r>
              <w:rPr>
                <w:rFonts w:ascii="Times New Roman" w:hAnsi="Times New Roman"/>
                <w:b w:val="false"/>
                <w:i w:val="false"/>
                <w:color w:val="000000"/>
                <w:sz w:val="16"/>
              </w:rPr>
              <w:t>Fescue, red</w:t>
            </w:r>
            <w:r>
              <w:rPr>
                <w:rFonts w:ascii="Times New Roman" w:hAnsi="Times New Roman"/>
                <w:b w:val="false"/>
                <w:i w:val="false"/>
                <w:color w:val="000000"/>
                <w:sz w:val="16"/>
              </w:rPr>
              <w:t>8.0</w:t>
            </w:r>
          </w:p>
          <w:p>
            <w:pPr>
              <w:spacing w:before="0" w:after="0"/>
              <w:ind w:left="160"/>
              <w:jc w:val="left"/>
            </w:pPr>
            <w:r>
              <w:rPr>
                <w:rFonts w:ascii="Times New Roman" w:hAnsi="Times New Roman"/>
                <w:b w:val="false"/>
                <w:i w:val="false"/>
                <w:color w:val="000000"/>
                <w:sz w:val="16"/>
              </w:rPr>
              <w:t>Ryegrass, annual</w:t>
            </w:r>
            <w:r>
              <w:rPr>
                <w:rFonts w:ascii="Times New Roman" w:hAnsi="Times New Roman"/>
                <w:b w:val="false"/>
                <w:i w:val="false"/>
                <w:color w:val="000000"/>
                <w:sz w:val="16"/>
              </w:rPr>
              <w:t>8.0</w:t>
            </w:r>
          </w:p>
          <w:p>
            <w:pPr>
              <w:spacing w:before="0" w:after="0"/>
              <w:ind w:left="160"/>
              <w:jc w:val="left"/>
            </w:pPr>
            <w:r>
              <w:rPr>
                <w:rFonts w:ascii="Times New Roman" w:hAnsi="Times New Roman"/>
                <w:b w:val="false"/>
                <w:i w:val="false"/>
                <w:color w:val="000000"/>
                <w:sz w:val="16"/>
              </w:rPr>
              <w:t>Ryegrass, perennial</w:t>
            </w:r>
            <w:r>
              <w:rPr>
                <w:rFonts w:ascii="Times New Roman" w:hAnsi="Times New Roman"/>
                <w:b w:val="false"/>
                <w:i w:val="false"/>
                <w:color w:val="000000"/>
                <w:sz w:val="16"/>
              </w:rPr>
              <w:t>8.0</w:t>
            </w:r>
          </w:p>
          <w:p>
            <w:pPr>
              <w:spacing w:before="0" w:after="0"/>
              <w:ind w:left="160"/>
              <w:jc w:val="left"/>
            </w:pPr>
            <w:r>
              <w:rPr>
                <w:rFonts w:ascii="Times New Roman" w:hAnsi="Times New Roman"/>
                <w:b w:val="false"/>
                <w:i w:val="false"/>
                <w:color w:val="000000"/>
                <w:sz w:val="16"/>
              </w:rPr>
              <w:t>All others</w:t>
            </w:r>
            <w:r>
              <w:rPr>
                <w:rFonts w:ascii="Times New Roman" w:hAnsi="Times New Roman"/>
                <w:b w:val="false"/>
                <w:i w:val="false"/>
                <w:color w:val="000000"/>
                <w:sz w:val="16"/>
              </w:rPr>
              <w:t>6.0</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u w:val="single"/>
              </w:rPr>
              <w:t>Vegetable seeds</w:t>
            </w:r>
            <w:r>
              <w:rPr>
                <w:rFonts w:ascii="Times New Roman" w:hAnsi="Times New Roman"/>
                <w:b w:val="false"/>
                <w:i w:val="false"/>
                <w:color w:val="000000"/>
                <w:sz w:val="16"/>
                <w:u w:val="single"/>
              </w:rPr>
              <w:t>Percent</w:t>
            </w:r>
          </w:p>
          <w:p>
            <w:pPr>
              <w:spacing w:before="0" w:after="0"/>
              <w:ind w:left="160"/>
              <w:jc w:val="left"/>
            </w:pPr>
            <w:r>
              <w:rPr>
                <w:rFonts w:ascii="Times New Roman" w:hAnsi="Times New Roman"/>
                <w:b w:val="false"/>
                <w:i w:val="false"/>
                <w:color w:val="000000"/>
                <w:sz w:val="16"/>
              </w:rPr>
              <w:t>Bean, garden</w:t>
            </w:r>
            <w:r>
              <w:rPr>
                <w:rFonts w:ascii="Times New Roman" w:hAnsi="Times New Roman"/>
                <w:b w:val="false"/>
                <w:i w:val="false"/>
                <w:color w:val="000000"/>
                <w:sz w:val="16"/>
              </w:rPr>
              <w:t>7.0</w:t>
            </w:r>
          </w:p>
          <w:p>
            <w:pPr>
              <w:spacing w:before="0" w:after="0"/>
              <w:ind w:left="160"/>
              <w:jc w:val="left"/>
            </w:pPr>
            <w:r>
              <w:rPr>
                <w:rFonts w:ascii="Times New Roman" w:hAnsi="Times New Roman"/>
                <w:b w:val="false"/>
                <w:i w:val="false"/>
                <w:color w:val="000000"/>
                <w:sz w:val="16"/>
              </w:rPr>
              <w:t>Bean, lima</w:t>
            </w:r>
            <w:r>
              <w:rPr>
                <w:rFonts w:ascii="Times New Roman" w:hAnsi="Times New Roman"/>
                <w:b w:val="false"/>
                <w:i w:val="false"/>
                <w:color w:val="000000"/>
                <w:sz w:val="16"/>
              </w:rPr>
              <w:t>7.0</w:t>
            </w:r>
          </w:p>
          <w:p>
            <w:pPr>
              <w:spacing w:before="0" w:after="0"/>
              <w:ind w:left="160"/>
              <w:jc w:val="left"/>
            </w:pPr>
            <w:r>
              <w:rPr>
                <w:rFonts w:ascii="Times New Roman" w:hAnsi="Times New Roman"/>
                <w:b w:val="false"/>
                <w:i w:val="false"/>
                <w:color w:val="000000"/>
                <w:sz w:val="16"/>
              </w:rPr>
              <w:t>Beet</w:t>
            </w:r>
            <w:r>
              <w:rPr>
                <w:rFonts w:ascii="Times New Roman" w:hAnsi="Times New Roman"/>
                <w:b w:val="false"/>
                <w:i w:val="false"/>
                <w:color w:val="000000"/>
                <w:sz w:val="16"/>
              </w:rPr>
              <w:t>7.5</w:t>
            </w:r>
          </w:p>
          <w:p>
            <w:pPr>
              <w:spacing w:before="0" w:after="0"/>
              <w:ind w:left="160"/>
              <w:jc w:val="left"/>
            </w:pPr>
            <w:r>
              <w:rPr>
                <w:rFonts w:ascii="Times New Roman" w:hAnsi="Times New Roman"/>
                <w:b w:val="false"/>
                <w:i w:val="false"/>
                <w:color w:val="000000"/>
                <w:sz w:val="16"/>
              </w:rPr>
              <w:t>Broccoli</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Brussel sprouts</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Cabbage</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Carrot</w:t>
            </w:r>
            <w:r>
              <w:rPr>
                <w:rFonts w:ascii="Times New Roman" w:hAnsi="Times New Roman"/>
                <w:b w:val="false"/>
                <w:i w:val="false"/>
                <w:color w:val="000000"/>
                <w:sz w:val="16"/>
              </w:rPr>
              <w:t>7.0</w:t>
            </w:r>
          </w:p>
          <w:p>
            <w:pPr>
              <w:spacing w:before="0" w:after="0"/>
              <w:ind w:left="160"/>
              <w:jc w:val="left"/>
            </w:pPr>
            <w:r>
              <w:rPr>
                <w:rFonts w:ascii="Times New Roman" w:hAnsi="Times New Roman"/>
                <w:b w:val="false"/>
                <w:i w:val="false"/>
                <w:color w:val="000000"/>
                <w:sz w:val="16"/>
              </w:rPr>
              <w:t>Cauliflower</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Celeriac</w:t>
            </w:r>
            <w:r>
              <w:rPr>
                <w:rFonts w:ascii="Times New Roman" w:hAnsi="Times New Roman"/>
                <w:b w:val="false"/>
                <w:i w:val="false"/>
                <w:color w:val="000000"/>
                <w:sz w:val="16"/>
              </w:rPr>
              <w:t>7.0</w:t>
            </w:r>
          </w:p>
          <w:p>
            <w:pPr>
              <w:spacing w:before="0" w:after="0"/>
              <w:ind w:left="160"/>
              <w:jc w:val="left"/>
            </w:pPr>
            <w:r>
              <w:rPr>
                <w:rFonts w:ascii="Times New Roman" w:hAnsi="Times New Roman"/>
                <w:b w:val="false"/>
                <w:i w:val="false"/>
                <w:color w:val="000000"/>
                <w:sz w:val="16"/>
              </w:rPr>
              <w:t>Celery</w:t>
            </w:r>
            <w:r>
              <w:rPr>
                <w:rFonts w:ascii="Times New Roman" w:hAnsi="Times New Roman"/>
                <w:b w:val="false"/>
                <w:i w:val="false"/>
                <w:color w:val="000000"/>
                <w:sz w:val="16"/>
              </w:rPr>
              <w:t>7.0</w:t>
            </w:r>
          </w:p>
          <w:p>
            <w:pPr>
              <w:spacing w:before="0" w:after="0"/>
              <w:ind w:left="160"/>
              <w:jc w:val="left"/>
            </w:pPr>
            <w:r>
              <w:rPr>
                <w:rFonts w:ascii="Times New Roman" w:hAnsi="Times New Roman"/>
                <w:b w:val="false"/>
                <w:i w:val="false"/>
                <w:color w:val="000000"/>
                <w:sz w:val="16"/>
              </w:rPr>
              <w:t>Chard, Swiss</w:t>
            </w:r>
            <w:r>
              <w:rPr>
                <w:rFonts w:ascii="Times New Roman" w:hAnsi="Times New Roman"/>
                <w:b w:val="false"/>
                <w:i w:val="false"/>
                <w:color w:val="000000"/>
                <w:sz w:val="16"/>
              </w:rPr>
              <w:t>7.5</w:t>
            </w:r>
          </w:p>
          <w:p>
            <w:pPr>
              <w:spacing w:before="0" w:after="0"/>
              <w:ind w:left="160"/>
              <w:jc w:val="left"/>
            </w:pPr>
            <w:r>
              <w:rPr>
                <w:rFonts w:ascii="Times New Roman" w:hAnsi="Times New Roman"/>
                <w:b w:val="false"/>
                <w:i w:val="false"/>
                <w:color w:val="000000"/>
                <w:sz w:val="16"/>
              </w:rPr>
              <w:t>Chinese cabbage</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Chives</w:t>
            </w:r>
            <w:r>
              <w:rPr>
                <w:rFonts w:ascii="Times New Roman" w:hAnsi="Times New Roman"/>
                <w:b w:val="false"/>
                <w:i w:val="false"/>
                <w:color w:val="000000"/>
                <w:sz w:val="16"/>
              </w:rPr>
              <w:t>6.5</w:t>
            </w:r>
          </w:p>
          <w:p>
            <w:pPr>
              <w:spacing w:before="0" w:after="0"/>
              <w:ind w:left="160"/>
              <w:jc w:val="left"/>
            </w:pPr>
            <w:r>
              <w:rPr>
                <w:rFonts w:ascii="Times New Roman" w:hAnsi="Times New Roman"/>
                <w:b w:val="false"/>
                <w:i w:val="false"/>
                <w:color w:val="000000"/>
                <w:sz w:val="16"/>
              </w:rPr>
              <w:t>Collards</w:t>
            </w:r>
            <w:r>
              <w:rPr>
                <w:rFonts w:ascii="Times New Roman" w:hAnsi="Times New Roman"/>
                <w:b w:val="false"/>
                <w:i w:val="false"/>
                <w:color w:val="000000"/>
                <w:sz w:val="16"/>
              </w:rPr>
              <w:t>5.0</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Vegetable seeds</w:t>
            </w:r>
            <w:r>
              <w:rPr>
                <w:rFonts w:ascii="Times New Roman" w:hAnsi="Times New Roman"/>
                <w:b w:val="false"/>
                <w:i w:val="false"/>
                <w:color w:val="000000"/>
                <w:sz w:val="16"/>
                <w:u w:val="single"/>
              </w:rPr>
              <w:t>Percent</w:t>
            </w:r>
          </w:p>
          <w:p>
            <w:pPr>
              <w:spacing w:before="0" w:after="0"/>
              <w:ind w:left="160"/>
              <w:jc w:val="left"/>
            </w:pPr>
            <w:r>
              <w:rPr>
                <w:rFonts w:ascii="Times New Roman" w:hAnsi="Times New Roman"/>
                <w:b w:val="false"/>
                <w:i w:val="false"/>
                <w:color w:val="000000"/>
                <w:sz w:val="16"/>
              </w:rPr>
              <w:t>Corn, sweet</w:t>
            </w:r>
            <w:r>
              <w:rPr>
                <w:rFonts w:ascii="Times New Roman" w:hAnsi="Times New Roman"/>
                <w:b w:val="false"/>
                <w:i w:val="false"/>
                <w:color w:val="000000"/>
                <w:sz w:val="16"/>
              </w:rPr>
              <w:t>8.0</w:t>
            </w:r>
          </w:p>
          <w:p>
            <w:pPr>
              <w:spacing w:before="0" w:after="0"/>
              <w:ind w:left="160"/>
              <w:jc w:val="left"/>
            </w:pPr>
            <w:r>
              <w:rPr>
                <w:rFonts w:ascii="Times New Roman" w:hAnsi="Times New Roman"/>
                <w:b w:val="false"/>
                <w:i w:val="false"/>
                <w:color w:val="000000"/>
                <w:sz w:val="16"/>
              </w:rPr>
              <w:t>Cucumber</w:t>
            </w:r>
            <w:r>
              <w:rPr>
                <w:rFonts w:ascii="Times New Roman" w:hAnsi="Times New Roman"/>
                <w:b w:val="false"/>
                <w:i w:val="false"/>
                <w:color w:val="000000"/>
                <w:sz w:val="16"/>
              </w:rPr>
              <w:t>6.0</w:t>
            </w:r>
          </w:p>
          <w:p>
            <w:pPr>
              <w:spacing w:before="0" w:after="0"/>
              <w:ind w:left="160"/>
              <w:jc w:val="left"/>
            </w:pPr>
            <w:r>
              <w:rPr>
                <w:rFonts w:ascii="Times New Roman" w:hAnsi="Times New Roman"/>
                <w:b w:val="false"/>
                <w:i w:val="false"/>
                <w:color w:val="000000"/>
                <w:sz w:val="16"/>
              </w:rPr>
              <w:t>Eggplant</w:t>
            </w:r>
            <w:r>
              <w:rPr>
                <w:rFonts w:ascii="Times New Roman" w:hAnsi="Times New Roman"/>
                <w:b w:val="false"/>
                <w:i w:val="false"/>
                <w:color w:val="000000"/>
                <w:sz w:val="16"/>
              </w:rPr>
              <w:t>6.0</w:t>
            </w:r>
          </w:p>
          <w:p>
            <w:pPr>
              <w:spacing w:before="0" w:after="0"/>
              <w:ind w:left="160"/>
              <w:jc w:val="left"/>
            </w:pPr>
            <w:r>
              <w:rPr>
                <w:rFonts w:ascii="Times New Roman" w:hAnsi="Times New Roman"/>
                <w:b w:val="false"/>
                <w:i w:val="false"/>
                <w:color w:val="000000"/>
                <w:sz w:val="16"/>
              </w:rPr>
              <w:t>Kale</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Kohlrabi</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Leek</w:t>
            </w:r>
            <w:r>
              <w:rPr>
                <w:rFonts w:ascii="Times New Roman" w:hAnsi="Times New Roman"/>
                <w:b w:val="false"/>
                <w:i w:val="false"/>
                <w:color w:val="000000"/>
                <w:sz w:val="16"/>
              </w:rPr>
              <w:t>6.5</w:t>
            </w:r>
          </w:p>
          <w:p>
            <w:pPr>
              <w:spacing w:before="0" w:after="0"/>
              <w:ind w:left="160"/>
              <w:jc w:val="left"/>
            </w:pPr>
            <w:r>
              <w:rPr>
                <w:rFonts w:ascii="Times New Roman" w:hAnsi="Times New Roman"/>
                <w:b w:val="false"/>
                <w:i w:val="false"/>
                <w:color w:val="000000"/>
                <w:sz w:val="16"/>
              </w:rPr>
              <w:t>Lettuce</w:t>
            </w:r>
            <w:r>
              <w:rPr>
                <w:rFonts w:ascii="Times New Roman" w:hAnsi="Times New Roman"/>
                <w:b w:val="false"/>
                <w:i w:val="false"/>
                <w:color w:val="000000"/>
                <w:sz w:val="16"/>
              </w:rPr>
              <w:t>5.5</w:t>
            </w:r>
          </w:p>
          <w:p>
            <w:pPr>
              <w:spacing w:before="0" w:after="0"/>
              <w:ind w:left="160"/>
              <w:jc w:val="left"/>
            </w:pPr>
            <w:r>
              <w:rPr>
                <w:rFonts w:ascii="Times New Roman" w:hAnsi="Times New Roman"/>
                <w:b w:val="false"/>
                <w:i w:val="false"/>
                <w:color w:val="000000"/>
                <w:sz w:val="16"/>
              </w:rPr>
              <w:t>Muskmelon</w:t>
            </w:r>
            <w:r>
              <w:rPr>
                <w:rFonts w:ascii="Times New Roman" w:hAnsi="Times New Roman"/>
                <w:b w:val="false"/>
                <w:i w:val="false"/>
                <w:color w:val="000000"/>
                <w:sz w:val="16"/>
              </w:rPr>
              <w:t>6.0</w:t>
            </w:r>
          </w:p>
          <w:p>
            <w:pPr>
              <w:spacing w:before="0" w:after="0"/>
              <w:ind w:left="160"/>
              <w:jc w:val="left"/>
            </w:pPr>
            <w:r>
              <w:rPr>
                <w:rFonts w:ascii="Times New Roman" w:hAnsi="Times New Roman"/>
                <w:b w:val="false"/>
                <w:i w:val="false"/>
                <w:color w:val="000000"/>
                <w:sz w:val="16"/>
              </w:rPr>
              <w:t>Mustard, India</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Onion</w:t>
            </w:r>
            <w:r>
              <w:rPr>
                <w:rFonts w:ascii="Times New Roman" w:hAnsi="Times New Roman"/>
                <w:b w:val="false"/>
                <w:i w:val="false"/>
                <w:color w:val="000000"/>
                <w:sz w:val="16"/>
              </w:rPr>
              <w:t>6.5</w:t>
            </w:r>
          </w:p>
          <w:p>
            <w:pPr>
              <w:spacing w:before="0" w:after="0"/>
              <w:ind w:left="160"/>
              <w:jc w:val="left"/>
            </w:pPr>
            <w:r>
              <w:rPr>
                <w:rFonts w:ascii="Times New Roman" w:hAnsi="Times New Roman"/>
                <w:b w:val="false"/>
                <w:i w:val="false"/>
                <w:color w:val="000000"/>
                <w:sz w:val="16"/>
              </w:rPr>
              <w:t>Onion, Welsh</w:t>
            </w:r>
            <w:r>
              <w:rPr>
                <w:rFonts w:ascii="Times New Roman" w:hAnsi="Times New Roman"/>
                <w:b w:val="false"/>
                <w:i w:val="false"/>
                <w:color w:val="000000"/>
                <w:sz w:val="16"/>
              </w:rPr>
              <w:t>6.5</w:t>
            </w:r>
          </w:p>
          <w:p>
            <w:pPr>
              <w:spacing w:before="0" w:after="0"/>
              <w:ind w:left="160"/>
              <w:jc w:val="left"/>
            </w:pPr>
            <w:r>
              <w:rPr>
                <w:rFonts w:ascii="Times New Roman" w:hAnsi="Times New Roman"/>
                <w:b w:val="false"/>
                <w:i w:val="false"/>
                <w:color w:val="000000"/>
                <w:sz w:val="16"/>
              </w:rPr>
              <w:t>Parsley</w:t>
            </w:r>
            <w:r>
              <w:rPr>
                <w:rFonts w:ascii="Times New Roman" w:hAnsi="Times New Roman"/>
                <w:b w:val="false"/>
                <w:i w:val="false"/>
                <w:color w:val="000000"/>
                <w:sz w:val="16"/>
              </w:rPr>
              <w:t>6.5</w:t>
            </w:r>
          </w:p>
          <w:p>
            <w:pPr>
              <w:spacing w:before="0" w:after="0"/>
              <w:ind w:left="160"/>
              <w:jc w:val="left"/>
            </w:pPr>
            <w:r>
              <w:rPr>
                <w:rFonts w:ascii="Times New Roman" w:hAnsi="Times New Roman"/>
                <w:b w:val="false"/>
                <w:i w:val="false"/>
                <w:color w:val="000000"/>
                <w:sz w:val="16"/>
              </w:rPr>
              <w:t>Parsnip</w:t>
            </w:r>
            <w:r>
              <w:rPr>
                <w:rFonts w:ascii="Times New Roman" w:hAnsi="Times New Roman"/>
                <w:b w:val="false"/>
                <w:i w:val="false"/>
                <w:color w:val="000000"/>
                <w:sz w:val="16"/>
              </w:rPr>
              <w:t>6.0</w:t>
            </w:r>
          </w:p>
          <w:p>
            <w:pPr>
              <w:spacing w:before="0" w:after="0"/>
              <w:ind w:left="160"/>
              <w:jc w:val="left"/>
            </w:pPr>
            <w:r>
              <w:rPr>
                <w:rFonts w:ascii="Times New Roman" w:hAnsi="Times New Roman"/>
                <w:b w:val="false"/>
                <w:i w:val="false"/>
                <w:color w:val="000000"/>
                <w:sz w:val="16"/>
              </w:rPr>
              <w:t>Pea</w:t>
            </w:r>
            <w:r>
              <w:rPr>
                <w:rFonts w:ascii="Times New Roman" w:hAnsi="Times New Roman"/>
                <w:b w:val="false"/>
                <w:i w:val="false"/>
                <w:color w:val="000000"/>
                <w:sz w:val="16"/>
              </w:rPr>
              <w:t>7.0</w:t>
            </w:r>
          </w:p>
          <w:p>
            <w:pPr>
              <w:spacing w:before="0" w:after="0"/>
              <w:ind w:left="160"/>
              <w:jc w:val="left"/>
            </w:pPr>
            <w:r>
              <w:rPr>
                <w:rFonts w:ascii="Times New Roman" w:hAnsi="Times New Roman"/>
                <w:b w:val="false"/>
                <w:i w:val="false"/>
                <w:color w:val="000000"/>
                <w:sz w:val="16"/>
              </w:rPr>
              <w:t>Pepper</w:t>
            </w:r>
            <w:r>
              <w:rPr>
                <w:rFonts w:ascii="Times New Roman" w:hAnsi="Times New Roman"/>
                <w:b w:val="false"/>
                <w:i w:val="false"/>
                <w:color w:val="000000"/>
                <w:sz w:val="16"/>
              </w:rPr>
              <w:t>4.5</w:t>
            </w:r>
          </w:p>
          <w:p>
            <w:pPr>
              <w:spacing w:before="0" w:after="0"/>
              <w:ind w:left="160"/>
              <w:jc w:val="left"/>
            </w:pPr>
            <w:r>
              <w:rPr>
                <w:rFonts w:ascii="Times New Roman" w:hAnsi="Times New Roman"/>
                <w:b w:val="false"/>
                <w:i w:val="false"/>
                <w:color w:val="000000"/>
                <w:sz w:val="16"/>
              </w:rPr>
              <w:t>Pumpkin</w:t>
            </w:r>
            <w:r>
              <w:rPr>
                <w:rFonts w:ascii="Times New Roman" w:hAnsi="Times New Roman"/>
                <w:b w:val="false"/>
                <w:i w:val="false"/>
                <w:color w:val="000000"/>
                <w:sz w:val="16"/>
              </w:rPr>
              <w:t>6.0</w:t>
            </w:r>
          </w:p>
          <w:p>
            <w:pPr>
              <w:spacing w:before="0" w:after="0"/>
              <w:ind w:left="160"/>
              <w:jc w:val="left"/>
            </w:pPr>
            <w:r>
              <w:rPr>
                <w:rFonts w:ascii="Times New Roman" w:hAnsi="Times New Roman"/>
                <w:b w:val="false"/>
                <w:i w:val="false"/>
                <w:color w:val="000000"/>
                <w:sz w:val="16"/>
              </w:rPr>
              <w:t>Radish</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Rutabaga</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Spinach</w:t>
            </w:r>
            <w:r>
              <w:rPr>
                <w:rFonts w:ascii="Times New Roman" w:hAnsi="Times New Roman"/>
                <w:b w:val="false"/>
                <w:i w:val="false"/>
                <w:color w:val="000000"/>
                <w:sz w:val="16"/>
              </w:rPr>
              <w:t>8.0</w:t>
            </w:r>
          </w:p>
          <w:p>
            <w:pPr>
              <w:spacing w:before="0" w:after="0"/>
              <w:ind w:left="160"/>
              <w:jc w:val="left"/>
            </w:pPr>
            <w:r>
              <w:rPr>
                <w:rFonts w:ascii="Times New Roman" w:hAnsi="Times New Roman"/>
                <w:b w:val="false"/>
                <w:i w:val="false"/>
                <w:color w:val="000000"/>
                <w:sz w:val="16"/>
              </w:rPr>
              <w:t>Squash</w:t>
            </w:r>
            <w:r>
              <w:rPr>
                <w:rFonts w:ascii="Times New Roman" w:hAnsi="Times New Roman"/>
                <w:b w:val="false"/>
                <w:i w:val="false"/>
                <w:color w:val="000000"/>
                <w:sz w:val="16"/>
              </w:rPr>
              <w:t>6.0</w:t>
            </w:r>
          </w:p>
          <w:p>
            <w:pPr>
              <w:spacing w:before="0" w:after="0"/>
              <w:ind w:left="160"/>
              <w:jc w:val="left"/>
            </w:pPr>
            <w:r>
              <w:rPr>
                <w:rFonts w:ascii="Times New Roman" w:hAnsi="Times New Roman"/>
                <w:b w:val="false"/>
                <w:i w:val="false"/>
                <w:color w:val="000000"/>
                <w:sz w:val="16"/>
              </w:rPr>
              <w:t>Tomato</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Turnip</w:t>
            </w:r>
            <w:r>
              <w:rPr>
                <w:rFonts w:ascii="Times New Roman" w:hAnsi="Times New Roman"/>
                <w:b w:val="false"/>
                <w:i w:val="false"/>
                <w:color w:val="000000"/>
                <w:sz w:val="16"/>
              </w:rPr>
              <w:t>5.0</w:t>
            </w:r>
          </w:p>
          <w:p>
            <w:pPr>
              <w:spacing w:before="0" w:after="0"/>
              <w:ind w:left="160"/>
              <w:jc w:val="left"/>
            </w:pPr>
            <w:r>
              <w:rPr>
                <w:rFonts w:ascii="Times New Roman" w:hAnsi="Times New Roman"/>
                <w:b w:val="false"/>
                <w:i w:val="false"/>
                <w:color w:val="000000"/>
                <w:sz w:val="16"/>
              </w:rPr>
              <w:t>Watermelon</w:t>
            </w:r>
            <w:r>
              <w:rPr>
                <w:rFonts w:ascii="Times New Roman" w:hAnsi="Times New Roman"/>
                <w:b w:val="false"/>
                <w:i w:val="false"/>
                <w:color w:val="000000"/>
                <w:sz w:val="16"/>
              </w:rPr>
              <w:t>6.5</w:t>
            </w:r>
          </w:p>
          <w:p>
            <w:pPr>
              <w:spacing w:before="0" w:after="0"/>
              <w:ind w:left="160"/>
              <w:jc w:val="left"/>
            </w:pPr>
            <w:r>
              <w:rPr>
                <w:rFonts w:ascii="Times New Roman" w:hAnsi="Times New Roman"/>
                <w:b w:val="false"/>
                <w:i w:val="false"/>
                <w:color w:val="000000"/>
                <w:sz w:val="16"/>
              </w:rPr>
              <w:t>All others</w:t>
            </w:r>
            <w:r>
              <w:rPr>
                <w:rFonts w:ascii="Times New Roman" w:hAnsi="Times New Roman"/>
                <w:b w:val="false"/>
                <w:i w:val="false"/>
                <w:color w:val="000000"/>
                <w:sz w:val="16"/>
              </w:rPr>
              <w:t>6.0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w:t>
      </w:r>
      <w:r>
        <w:rPr>
          <w:rFonts w:ascii="Times New Roman" w:hAnsi="Times New Roman"/>
          <w:b w:val="false"/>
          <w:i w:val="false"/>
          <w:color w:val="000000"/>
          <w:sz w:val="22"/>
        </w:rPr>
        <w:t> </w:t>
      </w:r>
      <w:r>
        <w:rPr>
          <w:rFonts w:ascii="Times New Roman" w:hAnsi="Times New Roman"/>
          <w:b w:val="false"/>
          <w:i w:val="false"/>
          <w:color w:val="000000"/>
          <w:sz w:val="22"/>
        </w:rPr>
        <w:t>The container is conspicuously labeled in not less than 8-point type to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container is hermetically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seed has been preconditioned as to moisture content,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calendar month and year in which the germination test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40.13(5)</w:t>
      </w:r>
      <w:r>
        <w:rPr>
          <w:rFonts w:ascii="Times New Roman" w:hAnsi="Times New Roman"/>
          <w:b w:val="false"/>
          <w:i w:val="false"/>
          <w:color w:val="000000"/>
          <w:sz w:val="22"/>
        </w:rPr>
        <w:t> </w:t>
      </w:r>
      <w:r>
        <w:rPr>
          <w:rFonts w:ascii="Times New Roman" w:hAnsi="Times New Roman"/>
          <w:b w:val="false"/>
          <w:i w:val="false"/>
          <w:color w:val="000000"/>
          <w:sz w:val="22"/>
        </w:rPr>
        <w:t>The percentage of germination of vegetable seed at the time of packaging was equal to or above the standards in Title 7 C.F.R., Section 201.31, revised as of January 1, 1982.</w:t>
      </w:r>
    </w:p>
    <w:p>
      <w:pPr>
        <w:spacing w:before="210" w:after="0"/>
        <w:ind w:left="120"/>
        <w:jc w:val="both"/>
      </w:pPr>
      <w:r>
        <w:rPr>
          <w:rFonts w:ascii="Times New Roman" w:hAnsi="Times New Roman"/>
          <w:b/>
          <w:i w:val="false"/>
          <w:color w:val="000000"/>
          <w:sz w:val="22"/>
        </w:rPr>
        <w:t>21—40.14</w:t>
      </w:r>
      <w:r>
        <w:rPr>
          <w:rFonts w:ascii="Times New Roman" w:hAnsi="Times New Roman"/>
          <w:b/>
          <w:i w:val="false"/>
          <w:color w:val="000000"/>
          <w:sz w:val="22"/>
        </w:rPr>
        <w:t xml:space="preserve">(199) </w:t>
      </w:r>
      <w:r>
        <w:rPr>
          <w:rFonts w:ascii="Times New Roman" w:hAnsi="Times New Roman"/>
          <w:b/>
          <w:i w:val="false"/>
          <w:color w:val="000000"/>
          <w:sz w:val="22"/>
        </w:rPr>
        <w:t xml:space="preserve">Certification of seed and potatoes. </w:t>
      </w:r>
      <w:r>
        <w:rPr>
          <w:rFonts w:ascii="Times New Roman" w:hAnsi="Times New Roman"/>
          <w:b w:val="false"/>
          <w:i w:val="false"/>
          <w:color w:val="000000"/>
          <w:sz w:val="22"/>
        </w:rPr>
        <w:t>The Iowa Crop Improvement Association is the duly constituted state authority and state association recognized by the secretary to certify agricultural seed, including seed potatoes, in Iowa.</w:t>
      </w:r>
    </w:p>
    <w:p>
      <w:pPr>
        <w:spacing w:before="0" w:after="0"/>
        <w:ind w:left="120"/>
        <w:jc w:val="both"/>
      </w:pPr>
      <w:r>
        <w:rPr>
          <w:rFonts w:ascii="Times New Roman" w:hAnsi="Times New Roman"/>
          <w:b/>
          <w:i w:val="false"/>
          <w:color w:val="000000"/>
          <w:sz w:val="22"/>
        </w:rPr>
        <w:t>21—40.15</w:t>
      </w:r>
      <w:r>
        <w:rPr>
          <w:rFonts w:ascii="Times New Roman" w:hAnsi="Times New Roman"/>
          <w:b/>
          <w:i w:val="false"/>
          <w:color w:val="000000"/>
          <w:sz w:val="22"/>
        </w:rPr>
        <w:t xml:space="preserve">(199) </w:t>
      </w:r>
      <w:r>
        <w:rPr>
          <w:rFonts w:ascii="Times New Roman" w:hAnsi="Times New Roman"/>
          <w:b/>
          <w:i w:val="false"/>
          <w:color w:val="000000"/>
          <w:sz w:val="22"/>
        </w:rPr>
        <w:t xml:space="preserve">Federal regulations adopted. </w:t>
      </w:r>
      <w:r>
        <w:rPr>
          <w:rFonts w:ascii="Times New Roman" w:hAnsi="Times New Roman"/>
          <w:b w:val="false"/>
          <w:i w:val="false"/>
          <w:color w:val="000000"/>
          <w:sz w:val="22"/>
        </w:rPr>
        <w:t>Title 7, C.F.R., Subchapter K—Federal Seed Act—Parts 201, 202 revised as of January 1, 1982, and the Federal Seed Act, 7 U.S.C., Section 1551 et seq., amended as of April 1998, are hereby adopted by this reference in their entirety.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3286C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21—40.16</w:t>
      </w:r>
      <w:r>
        <w:rPr>
          <w:rFonts w:ascii="Times New Roman" w:hAnsi="Times New Roman"/>
          <w:b/>
          <w:i w:val="false"/>
          <w:color w:val="000000"/>
          <w:sz w:val="22"/>
        </w:rPr>
        <w:t xml:space="preserve">(199) </w:t>
      </w:r>
      <w:r>
        <w:rPr>
          <w:rFonts w:ascii="Times New Roman" w:hAnsi="Times New Roman"/>
          <w:b/>
          <w:i w:val="false"/>
          <w:color w:val="000000"/>
          <w:sz w:val="22"/>
        </w:rPr>
        <w:t xml:space="preserve">Seed libraries. </w:t>
      </w:r>
      <w:r>
        <w:rPr>
          <w:rFonts w:ascii="Times New Roman" w:hAnsi="Times New Roman"/>
          <w:b w:val="false"/>
          <w:i w:val="false"/>
          <w:color w:val="000000"/>
          <w:sz w:val="22"/>
        </w:rPr>
        <w:t xml:space="preserve">A qualified seed library may be a library district formed under Iowa Code section </w:t>
      </w:r>
      <w:hyperlink r:id="rId7">
        <w:r>
          <w:rPr>
            <w:rStyle w:val="Hyperlink"/>
            <w:rFonts w:ascii="Times New Roman" w:hAnsi="Times New Roman"/>
            <w:b w:val="false"/>
            <w:i w:val="false"/>
            <w:color w:val="000000"/>
            <w:sz w:val="22"/>
          </w:rPr>
          <w:t>336.2</w:t>
        </w:r>
      </w:hyperlink>
      <w:r>
        <w:rPr>
          <w:rFonts w:ascii="Times New Roman" w:hAnsi="Times New Roman"/>
          <w:b w:val="false"/>
          <w:i w:val="false"/>
          <w:color w:val="000000"/>
          <w:sz w:val="22"/>
        </w:rPr>
        <w:t xml:space="preserve">, a library board functioning under Iowa Code section </w:t>
      </w:r>
      <w:hyperlink r:id="rId8">
        <w:r>
          <w:rPr>
            <w:rStyle w:val="Hyperlink"/>
            <w:rFonts w:ascii="Times New Roman" w:hAnsi="Times New Roman"/>
            <w:b w:val="false"/>
            <w:i w:val="false"/>
            <w:color w:val="000000"/>
            <w:sz w:val="22"/>
          </w:rPr>
          <w:t>392.5</w:t>
        </w:r>
      </w:hyperlink>
      <w:r>
        <w:rPr>
          <w:rFonts w:ascii="Times New Roman" w:hAnsi="Times New Roman"/>
          <w:b w:val="false"/>
          <w:i w:val="false"/>
          <w:color w:val="000000"/>
          <w:sz w:val="22"/>
        </w:rPr>
        <w:t>, or an Iowa food bank or Iowa emergency feeding organization recognized by the Iowa department of revenue. A qualified seed library is subject to permitting by the department, but is not subject to labeling, testing and fees for giving, distributing or exchanging agricultural seed as long as all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exchanges or distributions are made at a single location and no money is exchanged;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seed is intended for planting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Individuals receive two pounds or less of seed annually;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seed has not been treated with pesticide;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Patented, protected or propriety varieties of seed are used or included in the qualified seed library only with the permission of the patent or certificate holder, developer or owner of the intellectual property associated with the variety;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certified seed status is not misused or misrepresented;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seed has not been placed under a stop sale order by the department or any other regulatory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2041C</w:t>
      </w:r>
      <w:r>
        <w:rPr>
          <w:rFonts w:ascii="Times New Roman" w:hAnsi="Times New Roman"/>
          <w:b w:val="false"/>
          <w:i w:val="false"/>
          <w:color w:val="000000"/>
          <w:sz w:val="16"/>
        </w:rPr>
        <w:t>, IAB 6/24/15, effective 7/29/15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199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6/7/62, amended 9/14/65, 11/13/69]</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1/3/83, Notice 11/24/82—published 1/19/83, effective 2/23/83]</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ARC 2041C</w:t>
      </w:r>
      <w:r>
        <w:rPr>
          <w:rFonts w:ascii="Times New Roman" w:hAnsi="Times New Roman"/>
          <w:b w:val="false"/>
          <w:i w:val="false"/>
          <w:color w:val="000000"/>
          <w:sz w:val="21"/>
        </w:rPr>
        <w:t xml:space="preserve"> (Notice ARC 1980C, IAB 4/29/15)</w:t>
      </w:r>
      <w:r>
        <w:rPr>
          <w:rFonts w:ascii="Times New Roman" w:hAnsi="Times New Roman"/>
          <w:b w:val="false"/>
          <w:i w:val="false"/>
          <w:color w:val="000000"/>
          <w:sz w:val="21"/>
        </w:rPr>
        <w:t>, IAB 6/24/15, effective 7/29/15]</w:t>
      </w:r>
    </w:p>
    <w:p>
      <w:pPr>
        <w:spacing w:before="0" w:after="0"/>
        <w:ind w:left="120"/>
        <w:jc w:val="center"/>
      </w:pPr>
      <w:r>
        <w:rPr>
          <w:rFonts w:ascii="Times New Roman" w:hAnsi="Times New Roman"/>
          <w:b w:val="false"/>
          <w:i w:val="false"/>
          <w:color w:val="000000"/>
          <w:sz w:val="21"/>
        </w:rPr>
        <w:t>[Filed ARC 3286C</w:t>
      </w:r>
      <w:r>
        <w:rPr>
          <w:rFonts w:ascii="Times New Roman" w:hAnsi="Times New Roman"/>
          <w:b w:val="false"/>
          <w:i w:val="false"/>
          <w:color w:val="000000"/>
          <w:sz w:val="21"/>
        </w:rPr>
        <w:t xml:space="preserve"> (Notice ARC 3152C,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3486C</w:t>
      </w:r>
      <w:r>
        <w:rPr>
          <w:rFonts w:ascii="Times New Roman" w:hAnsi="Times New Roman"/>
          <w:b w:val="false"/>
          <w:i w:val="false"/>
          <w:color w:val="000000"/>
          <w:sz w:val="21"/>
        </w:rPr>
        <w:t xml:space="preserve"> (Notice ARC 3359C,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Emergency ARC 4842C, IAB 1/1/20, effective 12/11/19]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99.1.pdf" Type="http://schemas.openxmlformats.org/officeDocument/2006/relationships/hyperlink" Id="rId5"/>
    <Relationship TargetMode="External" Target="https://www.legis.iowa.gov/docs/ico/chapter/189.9.pdf" Type="http://schemas.openxmlformats.org/officeDocument/2006/relationships/hyperlink" Id="rId6"/>
    <Relationship TargetMode="External" Target="https://www.legis.iowa.gov/docs/ico/chapter/336.2.pdf" Type="http://schemas.openxmlformats.org/officeDocument/2006/relationships/hyperlink" Id="rId7"/>
    <Relationship TargetMode="External" Target="https://www.legis.iowa.gov/docs/ico/chapter/392.5.pdf" Type="http://schemas.openxmlformats.org/officeDocument/2006/relationships/hyperlink" Id="rId8"/>
    <Relationship TargetMode="External" Target="https://www.legis.iowa.gov/docs/ico/chapter/199.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