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36</w:t>
      </w:r>
    </w:p>
    <w:p>
      <w:pPr>
        <w:spacing w:before="0" w:after="0"/>
        <w:ind w:left="120"/>
        <w:jc w:val="center"/>
      </w:pPr>
      <w:r>
        <w:rPr>
          <w:rFonts w:ascii="Times New Roman" w:hAnsi="Times New Roman"/>
          <w:b w:val="false"/>
          <w:i w:val="false"/>
          <w:color w:val="000000"/>
          <w:sz w:val="21"/>
        </w:rPr>
        <w:t>EGG HANDLERS</w:t>
      </w:r>
    </w:p>
    <w:p>
      <w:pPr>
        <w:spacing w:before="0" w:after="0"/>
        <w:ind w:left="120"/>
        <w:jc w:val="center"/>
      </w:pPr>
      <w:r>
        <w:rPr>
          <w:rFonts w:ascii="Times New Roman" w:hAnsi="Times New Roman"/>
          <w:b w:val="false"/>
          <w:i w:val="false"/>
          <w:color w:val="000000"/>
          <w:sz w:val="14"/>
        </w:rPr>
        <w:t>[Prior to 5/30/12, see 481—Chapter 36]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21—36.1</w:t>
      </w:r>
      <w:r>
        <w:rPr>
          <w:rFonts w:ascii="Times New Roman" w:hAnsi="Times New Roman"/>
          <w:b/>
          <w:i w:val="false"/>
          <w:color w:val="000000"/>
          <w:sz w:val="22"/>
        </w:rPr>
        <w:t xml:space="preserve">(196)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“Capable of use as human food” </w:t>
      </w:r>
      <w:r>
        <w:rPr>
          <w:rFonts w:ascii="Times New Roman" w:hAnsi="Times New Roman"/>
          <w:b w:val="false"/>
          <w:i w:val="false"/>
          <w:color w:val="000000"/>
          <w:sz w:val="22"/>
        </w:rPr>
        <w:t>means any egg or egg product, unless it is denatured or otherwise identified as required by federal regulation to deter its use as human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“Check” </w:t>
      </w:r>
      <w:r>
        <w:rPr>
          <w:rFonts w:ascii="Times New Roman" w:hAnsi="Times New Roman"/>
          <w:b w:val="false"/>
          <w:i w:val="false"/>
          <w:color w:val="000000"/>
          <w:sz w:val="22"/>
        </w:rPr>
        <w:t>means an egg that has a broken shell or crack in the shell but has its membranes intact and contents not leaking.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“Dirty” </w:t>
      </w:r>
      <w:r>
        <w:rPr>
          <w:rFonts w:ascii="Times New Roman" w:hAnsi="Times New Roman"/>
          <w:b w:val="false"/>
          <w:i w:val="false"/>
          <w:color w:val="000000"/>
          <w:sz w:val="22"/>
        </w:rPr>
        <w:t>means an egg that has a shell that is unbroken and has adhering dirt or foreign material, prominent stains or moderate stains covering more than 1/32 of the shell surface if localized or 1/16 of the shell surface if scattered.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“Egg handler”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“handler” </w:t>
      </w:r>
      <w:r>
        <w:rPr>
          <w:rFonts w:ascii="Times New Roman" w:hAnsi="Times New Roman"/>
          <w:b w:val="false"/>
          <w:i w:val="false"/>
          <w:color w:val="000000"/>
          <w:sz w:val="22"/>
        </w:rPr>
        <w:t xml:space="preserve">means any person who engages in any business in commerce which involves buying or selling any eggs (as a poultry producer or otherwise), or processing any egg products, or otherwise using any eggs in the preparation of human food. An egg handler does not include a food establishment or home food establishment if either establishment obtains eggs from a licensed egg handler or supplier which meets standards referred to in rule </w:t>
      </w:r>
      <w:hyperlink r:id="rId5">
        <w:r>
          <w:rPr>
            <w:rStyle w:val="Hyperlink"/>
            <w:rFonts w:ascii="Times New Roman" w:hAnsi="Times New Roman"/>
            <w:b w:val="false"/>
            <w:i w:val="false"/>
            <w:color w:val="000000"/>
            <w:sz w:val="22"/>
          </w:rPr>
          <w:t>481—31.2</w:t>
        </w:r>
      </w:hyperlink>
      <w:r>
        <w:rPr>
          <w:rFonts w:ascii="Times New Roman" w:hAnsi="Times New Roman"/>
          <w:b w:val="false"/>
          <w:i w:val="false"/>
          <w:color w:val="000000"/>
          <w:sz w:val="22"/>
        </w:rPr>
        <w:t>(137F). Producers who sell eggs produced exclusively from their own flocks directly to egg handlers or to consumer customers are exempt from regulation as egg handlers.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“Inedible” </w:t>
      </w:r>
      <w:r>
        <w:rPr>
          <w:rFonts w:ascii="Times New Roman" w:hAnsi="Times New Roman"/>
          <w:b w:val="false"/>
          <w:i w:val="false"/>
          <w:color w:val="000000"/>
          <w:sz w:val="22"/>
        </w:rPr>
        <w:t>means any egg of the following description: black rot, yellow rot, white rot, mixed rot (addled egg), sour egg, egg with a green white, egg with a stuck yolk, moldy egg, musty egg, egg showing a blood ring, and an egg containing any embryo chick (at or beyond the blood ring stage), and any egg that is adulterated as such term is defined pursuant to the federal Food, Drug and Cosmetic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“Leaker” </w:t>
      </w:r>
      <w:r>
        <w:rPr>
          <w:rFonts w:ascii="Times New Roman" w:hAnsi="Times New Roman"/>
          <w:b w:val="false"/>
          <w:i w:val="false"/>
          <w:color w:val="000000"/>
          <w:sz w:val="22"/>
        </w:rPr>
        <w:t>means an egg that has a crack or break in the shell and shell membranes to the extent that the egg contents are exposed or are exuding or free to exude through the shell.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holder” </w:t>
      </w:r>
      <w:r>
        <w:rPr>
          <w:rFonts w:ascii="Times New Roman" w:hAnsi="Times New Roman"/>
          <w:b w:val="false"/>
          <w:i w:val="false"/>
          <w:color w:val="000000"/>
          <w:sz w:val="22"/>
        </w:rPr>
        <w:t xml:space="preserve">means an individual, corporation, partnership, governmental unit, association or any other entity to whom a license was issued pursuant to Iowa Code chapter </w:t>
      </w:r>
      <w:hyperlink r:id="rId6">
        <w:r>
          <w:rPr>
            <w:rStyle w:val="Hyperlink"/>
            <w:rFonts w:ascii="Times New Roman" w:hAnsi="Times New Roman"/>
            <w:b w:val="false"/>
            <w:i w:val="false"/>
            <w:color w:val="000000"/>
            <w:sz w:val="22"/>
          </w:rPr>
          <w:t>196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“Loss” </w:t>
      </w:r>
      <w:r>
        <w:rPr>
          <w:rFonts w:ascii="Times New Roman" w:hAnsi="Times New Roman"/>
          <w:b w:val="false"/>
          <w:i w:val="false"/>
          <w:color w:val="000000"/>
          <w:sz w:val="22"/>
        </w:rPr>
        <w:t>means an egg that is unfit for human food because the egg is smashed or broken so that its contents are leaking; or overheated, frozen, or contaminated; or an incubator reject; or because it contains a bloody white, large meat spots, a large quantity of blood, or other foreign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“Official plant” </w:t>
      </w:r>
      <w:r>
        <w:rPr>
          <w:rFonts w:ascii="Times New Roman" w:hAnsi="Times New Roman"/>
          <w:b w:val="false"/>
          <w:i w:val="false"/>
          <w:color w:val="000000"/>
          <w:sz w:val="22"/>
        </w:rPr>
        <w:t xml:space="preserve">means any establishment at which inspection of the processing of egg products is maintained by the department under the authority of Iowa Code chapter </w:t>
      </w:r>
      <w:hyperlink r:id="rId7">
        <w:r>
          <w:rPr>
            <w:rStyle w:val="Hyperlink"/>
            <w:rFonts w:ascii="Times New Roman" w:hAnsi="Times New Roman"/>
            <w:b w:val="false"/>
            <w:i w:val="false"/>
            <w:color w:val="000000"/>
            <w:sz w:val="22"/>
          </w:rPr>
          <w:t>196</w:t>
        </w:r>
      </w:hyperlink>
      <w:r>
        <w:rPr>
          <w:rFonts w:ascii="Times New Roman" w:hAnsi="Times New Roman"/>
          <w:b w:val="false"/>
          <w:i w:val="false"/>
          <w:color w:val="000000"/>
          <w:sz w:val="22"/>
        </w:rPr>
        <w:t xml:space="preserve"> or by the United States Department of Agriculture under the authority of the federal Egg Products Inspection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“Restricted egg” </w:t>
      </w:r>
      <w:r>
        <w:rPr>
          <w:rFonts w:ascii="Times New Roman" w:hAnsi="Times New Roman"/>
          <w:b w:val="false"/>
          <w:i w:val="false"/>
          <w:color w:val="000000"/>
          <w:sz w:val="22"/>
        </w:rPr>
        <w:t>means any check, dirty, incubator reject, inedible, leaker, or loss.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0138C</w:t>
      </w:r>
      <w:r>
        <w:rPr>
          <w:rFonts w:ascii="Times New Roman" w:hAnsi="Times New Roman"/>
          <w:b w:val="false"/>
          <w:i w:val="false"/>
          <w:color w:val="000000"/>
          <w:sz w:val="16"/>
        </w:rPr>
        <w:t>, IAB 5/30/12, effective 7/4/12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21—36.2</w:t>
      </w:r>
      <w:r>
        <w:rPr>
          <w:rFonts w:ascii="Times New Roman" w:hAnsi="Times New Roman"/>
          <w:b/>
          <w:i w:val="false"/>
          <w:color w:val="000000"/>
          <w:sz w:val="22"/>
        </w:rPr>
        <w:t xml:space="preserve">(196) </w:t>
      </w:r>
      <w:r>
        <w:rPr>
          <w:rFonts w:ascii="Times New Roman" w:hAnsi="Times New Roman"/>
          <w:b/>
          <w:i w:val="false"/>
          <w:color w:val="000000"/>
          <w:sz w:val="22"/>
        </w:rPr>
        <w:t xml:space="preserve">Licensing. </w:t>
      </w:r>
      <w:r>
        <w:rPr>
          <w:rFonts w:ascii="Times New Roman" w:hAnsi="Times New Roman"/>
          <w:b w:val="false"/>
          <w:i w:val="false"/>
          <w:color w:val="000000"/>
          <w:sz w:val="22"/>
        </w:rPr>
        <w:t xml:space="preserve">An egg handler’s license shall be obtained from the department for each location at which eggs will be candled and graded. In order to obtain an egg handler’s license, the applicant shall comply with the standards contained in Iowa Code chapter </w:t>
      </w:r>
      <w:hyperlink r:id="rId8">
        <w:r>
          <w:rPr>
            <w:rStyle w:val="Hyperlink"/>
            <w:rFonts w:ascii="Times New Roman" w:hAnsi="Times New Roman"/>
            <w:b w:val="false"/>
            <w:i w:val="false"/>
            <w:color w:val="000000"/>
            <w:sz w:val="22"/>
          </w:rPr>
          <w:t>196</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36.2(1)</w:t>
      </w:r>
      <w:r>
        <w:rPr>
          <w:rFonts w:ascii="Times New Roman" w:hAnsi="Times New Roman"/>
          <w:b w:val="false"/>
          <w:i w:val="false"/>
          <w:color w:val="000000"/>
          <w:sz w:val="22"/>
        </w:rPr>
        <w:t> </w:t>
      </w:r>
      <w:r>
        <w:rPr>
          <w:rFonts w:ascii="Times New Roman" w:hAnsi="Times New Roman"/>
          <w:b w:val="false"/>
          <w:i w:val="false"/>
          <w:color w:val="000000"/>
          <w:sz w:val="22"/>
        </w:rPr>
        <w:t>A license is not transferable. License fees are not refundable unless the license is surrendered to the department prior to the effective date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36.2(2)</w:t>
      </w:r>
      <w:r>
        <w:rPr>
          <w:rFonts w:ascii="Times New Roman" w:hAnsi="Times New Roman"/>
          <w:b w:val="false"/>
          <w:i w:val="false"/>
          <w:color w:val="000000"/>
          <w:sz w:val="22"/>
        </w:rPr>
        <w:t> </w:t>
      </w:r>
      <w:r>
        <w:rPr>
          <w:rFonts w:ascii="Times New Roman" w:hAnsi="Times New Roman"/>
          <w:b w:val="false"/>
          <w:i w:val="false"/>
          <w:color w:val="000000"/>
          <w:sz w:val="22"/>
        </w:rPr>
        <w:t>A license is valid for two years, is renewable, and expires on October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36.2(3)</w:t>
      </w:r>
      <w:r>
        <w:rPr>
          <w:rFonts w:ascii="Times New Roman" w:hAnsi="Times New Roman"/>
          <w:b w:val="false"/>
          <w:i w:val="false"/>
          <w:color w:val="000000"/>
          <w:sz w:val="22"/>
        </w:rPr>
        <w:t> </w:t>
      </w:r>
      <w:r>
        <w:rPr>
          <w:rFonts w:ascii="Times New Roman" w:hAnsi="Times New Roman"/>
          <w:b w:val="false"/>
          <w:i w:val="false"/>
          <w:color w:val="000000"/>
          <w:sz w:val="22"/>
        </w:rPr>
        <w:t>A valid license and the most recent inspection report, along with any current complaint or reinspection reports, shall be posted no higher than eye level where the public can see them. For the purpose of this subrule, only founded complaint reports shall be considered a complaint. Founded complaints shall be posted until either the mail-in recheck form has been submitted to the regulatory authority or a recheck inspection has been conducted to verify that the violations have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36.2(4)</w:t>
      </w:r>
      <w:r>
        <w:rPr>
          <w:rFonts w:ascii="Times New Roman" w:hAnsi="Times New Roman"/>
          <w:b w:val="false"/>
          <w:i w:val="false"/>
          <w:color w:val="000000"/>
          <w:sz w:val="22"/>
        </w:rPr>
        <w:t> </w:t>
      </w:r>
      <w:r>
        <w:rPr>
          <w:rFonts w:ascii="Times New Roman" w:hAnsi="Times New Roman"/>
          <w:b w:val="false"/>
          <w:i w:val="false"/>
          <w:color w:val="000000"/>
          <w:sz w:val="22"/>
        </w:rPr>
        <w:t>Any change in business ownership or business location requires a new license. Multiple locations operated simultaneously each require a separate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36.2(5)</w:t>
      </w:r>
      <w:r>
        <w:rPr>
          <w:rFonts w:ascii="Times New Roman" w:hAnsi="Times New Roman"/>
          <w:b w:val="false"/>
          <w:i w:val="false"/>
          <w:color w:val="000000"/>
          <w:sz w:val="22"/>
        </w:rPr>
        <w:t> </w:t>
      </w:r>
      <w:r>
        <w:rPr>
          <w:rFonts w:ascii="Times New Roman" w:hAnsi="Times New Roman"/>
          <w:b w:val="false"/>
          <w:i w:val="false"/>
          <w:color w:val="000000"/>
          <w:sz w:val="22"/>
        </w:rPr>
        <w:t>The regulatory authority may require documentation from a license holder.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36.2(6)</w:t>
      </w:r>
      <w:r>
        <w:rPr>
          <w:rFonts w:ascii="Times New Roman" w:hAnsi="Times New Roman"/>
          <w:b w:val="false"/>
          <w:i w:val="false"/>
          <w:color w:val="000000"/>
          <w:sz w:val="22"/>
        </w:rPr>
        <w:t> </w:t>
      </w:r>
      <w:r>
        <w:rPr>
          <w:rFonts w:ascii="Times New Roman" w:hAnsi="Times New Roman"/>
          <w:b w:val="false"/>
          <w:i w:val="false"/>
          <w:color w:val="000000"/>
          <w:sz w:val="22"/>
        </w:rPr>
        <w:t>A delinquent license shall only be renewed if it is renewed within 60 days of its expiration. If a delinquent license is not renewed within 60 days, an establishment must apply for a new license and meet all the requirements for licensure. Establishments that have not renewed the license within 60 days of the expiration of the license shall be closed by the department or a contractor. The establishment shall not be reopened until a new license application has been submitted and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36.2(7)</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 fees for egg handlers are based on the total number of cases of eggs purchased or handled during the month of April (Iowa Code section </w:t>
      </w:r>
      <w:hyperlink r:id="rId9">
        <w:r>
          <w:rPr>
            <w:rStyle w:val="Hyperlink"/>
            <w:rFonts w:ascii="Times New Roman" w:hAnsi="Times New Roman"/>
            <w:b w:val="false"/>
            <w:i w:val="false"/>
            <w:color w:val="000000"/>
            <w:sz w:val="22"/>
          </w:rPr>
          <w:t>196.3</w:t>
        </w:r>
      </w:hyperlink>
      <w:r>
        <w:rPr>
          <w:rFonts w:ascii="Times New Roman" w:hAnsi="Times New Roman"/>
          <w:b w:val="false"/>
          <w:i w:val="false"/>
          <w:color w:val="000000"/>
          <w:sz w:val="22"/>
        </w:rPr>
        <w:t>) and are charged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less than 125 cases—$40.40;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125 to 249 cases—$94.50;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250 to 999 cases—$135.00;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1,000 to 4,999 cases—$270.00;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5,000 to 9,999 cases—$472.50;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10,000 or more cases—$675.00.</w:t>
      </w:r>
    </w:p>
    <w:p>
      <w:pPr>
        <w:spacing w:before="0" w:after="0"/>
        <w:ind w:left="120"/>
        <w:jc w:val="both"/>
      </w:pPr>
      <w:r>
        <w:rPr>
          <w:rFonts w:ascii="Times New Roman" w:hAnsi="Times New Roman"/>
          <w:b w:val="false"/>
          <w:i w:val="false"/>
          <w:color w:val="000000"/>
          <w:sz w:val="22"/>
        </w:rPr>
        <w:t>For the purpose of determining fees, each case shall be 30 dozen eggs.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36.2(8)</w:t>
      </w:r>
      <w:r>
        <w:rPr>
          <w:rFonts w:ascii="Times New Roman" w:hAnsi="Times New Roman"/>
          <w:b w:val="false"/>
          <w:i w:val="false"/>
          <w:color w:val="000000"/>
          <w:sz w:val="22"/>
        </w:rPr>
        <w:t> </w:t>
      </w:r>
      <w:r>
        <w:rPr>
          <w:rFonts w:ascii="Times New Roman" w:hAnsi="Times New Roman"/>
          <w:b w:val="false"/>
          <w:i w:val="false"/>
          <w:color w:val="000000"/>
          <w:sz w:val="22"/>
        </w:rPr>
        <w:t>The department shall charge a voluntary inspection fee of $100 when a voluntary inspection is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0138C</w:t>
      </w:r>
      <w:r>
        <w:rPr>
          <w:rFonts w:ascii="Times New Roman" w:hAnsi="Times New Roman"/>
          <w:b w:val="false"/>
          <w:i w:val="false"/>
          <w:color w:val="000000"/>
          <w:sz w:val="16"/>
        </w:rPr>
        <w:t>, IAB 5/30/12, effective 7/4/12</w:t>
      </w:r>
      <w:r>
        <w:rPr>
          <w:rFonts w:ascii="Times New Roman" w:hAnsi="Times New Roman"/>
          <w:b w:val="false"/>
          <w:i w:val="false"/>
          <w:color w:val="000000"/>
          <w:sz w:val="16"/>
        </w:rPr>
        <w:t xml:space="preserve">; </w:t>
      </w:r>
      <w:r>
        <w:rPr>
          <w:rFonts w:ascii="Times New Roman" w:hAnsi="Times New Roman"/>
          <w:b/>
          <w:i w:val="false"/>
          <w:color w:val="000000"/>
          <w:sz w:val="16"/>
        </w:rPr>
        <w:t>ARC 3232C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21—36.3</w:t>
      </w:r>
      <w:r>
        <w:rPr>
          <w:rFonts w:ascii="Times New Roman" w:hAnsi="Times New Roman"/>
          <w:b/>
          <w:i w:val="false"/>
          <w:color w:val="000000"/>
          <w:sz w:val="22"/>
        </w:rPr>
        <w:t xml:space="preserve">(196) </w:t>
      </w:r>
      <w:r>
        <w:rPr>
          <w:rFonts w:ascii="Times New Roman" w:hAnsi="Times New Roman"/>
          <w:b/>
          <w:i w:val="false"/>
          <w:color w:val="000000"/>
          <w:sz w:val="22"/>
        </w:rPr>
        <w:t xml:space="preserve">Minimum sanitation and operating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36.3(1)</w:t>
      </w:r>
      <w:r>
        <w:rPr>
          <w:rFonts w:ascii="Times New Roman" w:hAnsi="Times New Roman"/>
          <w:b w:val="false"/>
          <w:i w:val="false"/>
          <w:color w:val="000000"/>
          <w:sz w:val="22"/>
        </w:rPr>
        <w:t> </w:t>
      </w:r>
      <w:r>
        <w:rPr>
          <w:rFonts w:ascii="Times New Roman" w:hAnsi="Times New Roman"/>
          <w:b w:val="false"/>
          <w:i w:val="false"/>
          <w:color w:val="000000"/>
          <w:sz w:val="22"/>
        </w:rPr>
        <w:t>Buildings shall be of sound construction so as to prevent the entrance or harboring of insects, rodents, or vermin. Floors shall be of washable materials and kept clean and floor drains provided where necessary. Walls and ceilings shall be of cleanable material and be kept clean and in good repair.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36.3(2)</w:t>
      </w:r>
      <w:r>
        <w:rPr>
          <w:rFonts w:ascii="Times New Roman" w:hAnsi="Times New Roman"/>
          <w:b w:val="false"/>
          <w:i w:val="false"/>
          <w:color w:val="000000"/>
          <w:sz w:val="22"/>
        </w:rPr>
        <w:t> </w:t>
      </w:r>
      <w:r>
        <w:rPr>
          <w:rFonts w:ascii="Times New Roman" w:hAnsi="Times New Roman"/>
          <w:b w:val="false"/>
          <w:i w:val="false"/>
          <w:color w:val="000000"/>
          <w:sz w:val="22"/>
        </w:rPr>
        <w:t>All areas and rooms in which eggs are handled, graded, and packed shall be kept reasonably clean during working hours and shall be thoroughly cleaned at the end of each operating day. Cartons and cases shall be stored off the floor and storage areas kept clean and dry.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36.3(3)</w:t>
      </w:r>
      <w:r>
        <w:rPr>
          <w:rFonts w:ascii="Times New Roman" w:hAnsi="Times New Roman"/>
          <w:b w:val="false"/>
          <w:i w:val="false"/>
          <w:color w:val="000000"/>
          <w:sz w:val="22"/>
        </w:rPr>
        <w:t> </w:t>
      </w:r>
      <w:r>
        <w:rPr>
          <w:rFonts w:ascii="Times New Roman" w:hAnsi="Times New Roman"/>
          <w:b w:val="false"/>
          <w:i w:val="false"/>
          <w:color w:val="000000"/>
          <w:sz w:val="22"/>
        </w:rPr>
        <w:t>Cooler rooms shall be free from objectionable odors, such as mustiness or a rotten odor, and shall be maintained in a clean, sanitary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36.3(4)</w:t>
      </w:r>
      <w:r>
        <w:rPr>
          <w:rFonts w:ascii="Times New Roman" w:hAnsi="Times New Roman"/>
          <w:b w:val="false"/>
          <w:i w:val="false"/>
          <w:color w:val="000000"/>
          <w:sz w:val="22"/>
        </w:rPr>
        <w:t> </w:t>
      </w:r>
      <w:r>
        <w:rPr>
          <w:rFonts w:ascii="Times New Roman" w:hAnsi="Times New Roman"/>
          <w:b w:val="false"/>
          <w:i w:val="false"/>
          <w:color w:val="000000"/>
          <w:sz w:val="22"/>
        </w:rPr>
        <w:t>Egg cleaning equipment shall be kept in good repair and shall be thoroughly cleaned after each day’s use or more often if necessary to maintain a sanitary condition. The wash water shall be potable and maintained at a temperature of 90°F minimum. The wash water temperature must be at least 20°F greater than the egg temperature. The wash water shall be replaced frequently, and the detergent and sanitizer shall be kept at an effective level at all times. During any rest period, or at any time when the equipment is not in operation, the eggs shall be removed from the washing and rinsing area of the egg washer and from the scanning area whenever there is a buildup of heat.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36.3(5)</w:t>
      </w:r>
      <w:r>
        <w:rPr>
          <w:rFonts w:ascii="Times New Roman" w:hAnsi="Times New Roman"/>
          <w:b w:val="false"/>
          <w:i w:val="false"/>
          <w:color w:val="000000"/>
          <w:sz w:val="22"/>
        </w:rPr>
        <w:t> </w:t>
      </w:r>
      <w:r>
        <w:rPr>
          <w:rFonts w:ascii="Times New Roman" w:hAnsi="Times New Roman"/>
          <w:b w:val="false"/>
          <w:i w:val="false"/>
          <w:color w:val="000000"/>
          <w:sz w:val="22"/>
        </w:rPr>
        <w:t xml:space="preserve">All eggs not cleaned as stated in subrule </w:t>
      </w:r>
      <w:hyperlink r:id="rId10">
        <w:r>
          <w:rPr>
            <w:rStyle w:val="Hyperlink"/>
            <w:rFonts w:ascii="Times New Roman" w:hAnsi="Times New Roman"/>
            <w:b w:val="false"/>
            <w:i w:val="false"/>
            <w:color w:val="000000"/>
            <w:sz w:val="22"/>
          </w:rPr>
          <w:t>36.3(4)</w:t>
        </w:r>
      </w:hyperlink>
      <w:r>
        <w:rPr>
          <w:rFonts w:ascii="Times New Roman" w:hAnsi="Times New Roman"/>
          <w:b w:val="false"/>
          <w:i w:val="false"/>
          <w:color w:val="000000"/>
          <w:sz w:val="22"/>
        </w:rPr>
        <w:t xml:space="preserve"> must be properly washed and sanitized prior to placement in a carton or container for distribution in a site or operation that provides or prepares food for human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36.3(6)</w:t>
      </w:r>
      <w:r>
        <w:rPr>
          <w:rFonts w:ascii="Times New Roman" w:hAnsi="Times New Roman"/>
          <w:b w:val="false"/>
          <w:i w:val="false"/>
          <w:color w:val="000000"/>
          <w:sz w:val="22"/>
        </w:rPr>
        <w:t> </w:t>
      </w:r>
      <w:r>
        <w:rPr>
          <w:rFonts w:ascii="Times New Roman" w:hAnsi="Times New Roman"/>
          <w:b w:val="false"/>
          <w:i w:val="false"/>
          <w:color w:val="000000"/>
          <w:sz w:val="22"/>
        </w:rPr>
        <w:t>Facilities for hand washing, complete with hot and cold potable water under pressure, shall be provided. Hand soap, sanitary towels, or a hand-drying device providing heated air shall be conveniently located near the hand-washing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36.3(7)</w:t>
      </w:r>
      <w:r>
        <w:rPr>
          <w:rFonts w:ascii="Times New Roman" w:hAnsi="Times New Roman"/>
          <w:b w:val="false"/>
          <w:i w:val="false"/>
          <w:color w:val="000000"/>
          <w:sz w:val="22"/>
        </w:rPr>
        <w:t> </w:t>
      </w:r>
      <w:r>
        <w:rPr>
          <w:rFonts w:ascii="Times New Roman" w:hAnsi="Times New Roman"/>
          <w:b w:val="false"/>
          <w:i w:val="false"/>
          <w:color w:val="000000"/>
          <w:sz w:val="22"/>
        </w:rPr>
        <w:t>Live animals shall be excluded from the plant or portion of the plant in which shell eggs or egg products are handled or stored.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36.3(8)</w:t>
      </w:r>
      <w:r>
        <w:rPr>
          <w:rFonts w:ascii="Times New Roman" w:hAnsi="Times New Roman"/>
          <w:b w:val="false"/>
          <w:i w:val="false"/>
          <w:color w:val="000000"/>
          <w:sz w:val="22"/>
        </w:rPr>
        <w:t> </w:t>
      </w:r>
      <w:r>
        <w:rPr>
          <w:rFonts w:ascii="Times New Roman" w:hAnsi="Times New Roman"/>
          <w:b w:val="false"/>
          <w:i w:val="false"/>
          <w:color w:val="000000"/>
          <w:sz w:val="22"/>
        </w:rPr>
        <w:t>Only United States Department of Agriculture (USDA) or federally approved cleaning compounds and sanitizers may be used. The following substances used in the plant shall be approved and handled in accordance with the manufacturer’s instructions: pesticides, insecticides, rodenticides, cleaning compounds, foam control compounds, sanitizers, and inks and oils coming into contact with the product. These products shall be properly stored and segregated.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36.3(9)</w:t>
      </w:r>
      <w:r>
        <w:rPr>
          <w:rFonts w:ascii="Times New Roman" w:hAnsi="Times New Roman"/>
          <w:b w:val="false"/>
          <w:i w:val="false"/>
          <w:color w:val="000000"/>
          <w:sz w:val="22"/>
        </w:rPr>
        <w:t> </w:t>
      </w:r>
      <w:r>
        <w:rPr>
          <w:rFonts w:ascii="Times New Roman" w:hAnsi="Times New Roman"/>
          <w:b w:val="false"/>
          <w:i w:val="false"/>
          <w:color w:val="000000"/>
          <w:sz w:val="22"/>
        </w:rPr>
        <w:t>A separate refuse room or a designated area for the accumulation of trash must be provided. There shall be a sufficient number of containers to hold trash, which must be maintained in good repair, kept covered when not in use, and cleaned at a frequency to prevent insect and rodent attraction.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36.3(10)</w:t>
      </w:r>
      <w:r>
        <w:rPr>
          <w:rFonts w:ascii="Times New Roman" w:hAnsi="Times New Roman"/>
          <w:b w:val="false"/>
          <w:i w:val="false"/>
          <w:color w:val="000000"/>
          <w:sz w:val="22"/>
        </w:rPr>
        <w:t> </w:t>
      </w:r>
      <w:r>
        <w:rPr>
          <w:rFonts w:ascii="Times New Roman" w:hAnsi="Times New Roman"/>
          <w:b w:val="false"/>
          <w:i w:val="false"/>
          <w:color w:val="000000"/>
          <w:sz w:val="22"/>
        </w:rPr>
        <w:t>Washed eggs must be reasonably dry before being placed in cartons or cases.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0138C</w:t>
      </w:r>
      <w:r>
        <w:rPr>
          <w:rFonts w:ascii="Times New Roman" w:hAnsi="Times New Roman"/>
          <w:b w:val="false"/>
          <w:i w:val="false"/>
          <w:color w:val="000000"/>
          <w:sz w:val="16"/>
        </w:rPr>
        <w:t>, IAB 5/30/12, effective 7/4/12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21—36.4</w:t>
      </w:r>
      <w:r>
        <w:rPr>
          <w:rFonts w:ascii="Times New Roman" w:hAnsi="Times New Roman"/>
          <w:b/>
          <w:i w:val="false"/>
          <w:color w:val="000000"/>
          <w:sz w:val="22"/>
        </w:rPr>
        <w:t xml:space="preserve">(196) </w:t>
      </w:r>
      <w:r>
        <w:rPr>
          <w:rFonts w:ascii="Times New Roman" w:hAnsi="Times New Roman"/>
          <w:b/>
          <w:i w:val="false"/>
          <w:color w:val="000000"/>
          <w:sz w:val="22"/>
        </w:rPr>
        <w:t xml:space="preserve">Egg grading or candling area.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36.4(1)</w:t>
      </w:r>
      <w:r>
        <w:rPr>
          <w:rFonts w:ascii="Times New Roman" w:hAnsi="Times New Roman"/>
          <w:b w:val="false"/>
          <w:i w:val="false"/>
          <w:color w:val="000000"/>
          <w:sz w:val="22"/>
        </w:rPr>
        <w:t> </w:t>
      </w:r>
      <w:r>
        <w:rPr>
          <w:rFonts w:ascii="Times New Roman" w:hAnsi="Times New Roman"/>
          <w:b w:val="false"/>
          <w:i w:val="false"/>
          <w:color w:val="000000"/>
          <w:sz w:val="22"/>
        </w:rPr>
        <w:t>The egg grading or candling area shall be adequately darkened to make possible the accurate quality determination of the candled appearance of eggs.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36.4(2)</w:t>
      </w:r>
      <w:r>
        <w:rPr>
          <w:rFonts w:ascii="Times New Roman" w:hAnsi="Times New Roman"/>
          <w:b w:val="false"/>
          <w:i w:val="false"/>
          <w:color w:val="000000"/>
          <w:sz w:val="22"/>
        </w:rPr>
        <w:t> </w:t>
      </w:r>
      <w:r>
        <w:rPr>
          <w:rFonts w:ascii="Times New Roman" w:hAnsi="Times New Roman"/>
          <w:b w:val="false"/>
          <w:i w:val="false"/>
          <w:color w:val="000000"/>
          <w:sz w:val="22"/>
        </w:rPr>
        <w:t>Egg-weighing equipment shall be provided, constructed to permit easy cleaning, and capable of ready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36.4(3)</w:t>
      </w:r>
      <w:r>
        <w:rPr>
          <w:rFonts w:ascii="Times New Roman" w:hAnsi="Times New Roman"/>
          <w:b w:val="false"/>
          <w:i w:val="false"/>
          <w:color w:val="000000"/>
          <w:sz w:val="22"/>
        </w:rPr>
        <w:t> </w:t>
      </w:r>
      <w:r>
        <w:rPr>
          <w:rFonts w:ascii="Times New Roman" w:hAnsi="Times New Roman"/>
          <w:b w:val="false"/>
          <w:i w:val="false"/>
          <w:color w:val="000000"/>
          <w:sz w:val="22"/>
        </w:rPr>
        <w:t xml:space="preserve">A candling device with adequate light and capable of accurate determination of Iowa grade standards in rule </w:t>
      </w:r>
      <w:hyperlink r:id="rId11">
        <w:r>
          <w:rPr>
            <w:rStyle w:val="Hyperlink"/>
            <w:rFonts w:ascii="Times New Roman" w:hAnsi="Times New Roman"/>
            <w:b w:val="false"/>
            <w:i w:val="false"/>
            <w:color w:val="000000"/>
            <w:sz w:val="22"/>
          </w:rPr>
          <w:t>21—36.13</w:t>
        </w:r>
      </w:hyperlink>
      <w:r>
        <w:rPr>
          <w:rFonts w:ascii="Times New Roman" w:hAnsi="Times New Roman"/>
          <w:b w:val="false"/>
          <w:i w:val="false"/>
          <w:color w:val="000000"/>
          <w:sz w:val="22"/>
        </w:rPr>
        <w:t>(196) shall be maintained in good working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0138C</w:t>
      </w:r>
      <w:r>
        <w:rPr>
          <w:rFonts w:ascii="Times New Roman" w:hAnsi="Times New Roman"/>
          <w:b w:val="false"/>
          <w:i w:val="false"/>
          <w:color w:val="000000"/>
          <w:sz w:val="16"/>
        </w:rPr>
        <w:t>, IAB 5/30/12, effective 7/4/12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21—36.5</w:t>
      </w:r>
      <w:r>
        <w:rPr>
          <w:rFonts w:ascii="Times New Roman" w:hAnsi="Times New Roman"/>
          <w:b/>
          <w:i w:val="false"/>
          <w:color w:val="000000"/>
          <w:sz w:val="22"/>
        </w:rPr>
        <w:t xml:space="preserve">(196) </w:t>
      </w:r>
      <w:r>
        <w:rPr>
          <w:rFonts w:ascii="Times New Roman" w:hAnsi="Times New Roman"/>
          <w:b/>
          <w:i w:val="false"/>
          <w:color w:val="000000"/>
          <w:sz w:val="22"/>
        </w:rPr>
        <w:t xml:space="preserve">Water supply.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36.5(1)</w:t>
      </w:r>
      <w:r>
        <w:rPr>
          <w:rFonts w:ascii="Times New Roman" w:hAnsi="Times New Roman"/>
          <w:b w:val="false"/>
          <w:i w:val="false"/>
          <w:color w:val="000000"/>
          <w:sz w:val="22"/>
        </w:rPr>
        <w:t> </w:t>
      </w:r>
      <w:r>
        <w:rPr>
          <w:rFonts w:ascii="Times New Roman" w:hAnsi="Times New Roman"/>
          <w:b w:val="false"/>
          <w:i w:val="false"/>
          <w:color w:val="000000"/>
          <w:sz w:val="22"/>
        </w:rPr>
        <w:t>Adequate potable water shall be provided from a source constructed, maintained, and operated according to Iowa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36.5(2)</w:t>
      </w:r>
      <w:r>
        <w:rPr>
          <w:rFonts w:ascii="Times New Roman" w:hAnsi="Times New Roman"/>
          <w:b w:val="false"/>
          <w:i w:val="false"/>
          <w:color w:val="000000"/>
          <w:sz w:val="22"/>
        </w:rPr>
        <w:t> </w:t>
      </w:r>
      <w:r>
        <w:rPr>
          <w:rFonts w:ascii="Times New Roman" w:hAnsi="Times New Roman"/>
          <w:b w:val="false"/>
          <w:i w:val="false"/>
          <w:color w:val="000000"/>
          <w:sz w:val="22"/>
        </w:rPr>
        <w:t>Water from a private water system shall be sampled at least annually for coliform.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36.5(3)</w:t>
      </w:r>
      <w:r>
        <w:rPr>
          <w:rFonts w:ascii="Times New Roman" w:hAnsi="Times New Roman"/>
          <w:b w:val="false"/>
          <w:i w:val="false"/>
          <w:color w:val="000000"/>
          <w:sz w:val="22"/>
        </w:rPr>
        <w:t> </w:t>
      </w:r>
      <w:r>
        <w:rPr>
          <w:rFonts w:ascii="Times New Roman" w:hAnsi="Times New Roman"/>
          <w:b w:val="false"/>
          <w:i w:val="false"/>
          <w:color w:val="000000"/>
          <w:sz w:val="22"/>
        </w:rPr>
        <w:t>Records of water tests must be maintained by license holders not served by a public water system. These records must be available to the department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0138C</w:t>
      </w:r>
      <w:r>
        <w:rPr>
          <w:rFonts w:ascii="Times New Roman" w:hAnsi="Times New Roman"/>
          <w:b w:val="false"/>
          <w:i w:val="false"/>
          <w:color w:val="000000"/>
          <w:sz w:val="16"/>
        </w:rPr>
        <w:t>, IAB 5/30/12, effective 7/4/12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21—36.6</w:t>
      </w:r>
      <w:r>
        <w:rPr>
          <w:rFonts w:ascii="Times New Roman" w:hAnsi="Times New Roman"/>
          <w:b/>
          <w:i w:val="false"/>
          <w:color w:val="000000"/>
          <w:sz w:val="22"/>
        </w:rPr>
        <w:t xml:space="preserve">(196) </w:t>
      </w:r>
      <w:r>
        <w:rPr>
          <w:rFonts w:ascii="Times New Roman" w:hAnsi="Times New Roman"/>
          <w:b/>
          <w:i w:val="false"/>
          <w:color w:val="000000"/>
          <w:sz w:val="22"/>
        </w:rPr>
        <w:t xml:space="preserve">Egg storage.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36.6(1)</w:t>
      </w:r>
      <w:r>
        <w:rPr>
          <w:rFonts w:ascii="Times New Roman" w:hAnsi="Times New Roman"/>
          <w:b w:val="false"/>
          <w:i w:val="false"/>
          <w:color w:val="000000"/>
          <w:sz w:val="22"/>
        </w:rPr>
        <w:t> </w:t>
      </w:r>
      <w:r>
        <w:rPr>
          <w:rFonts w:ascii="Times New Roman" w:hAnsi="Times New Roman"/>
          <w:b w:val="false"/>
          <w:i w:val="false"/>
          <w:color w:val="000000"/>
          <w:sz w:val="22"/>
        </w:rPr>
        <w:t>From the time of candling and grading until they reach the consumer, all eggs designated for human consumption shall be held at an ambient temperature not to exceed 45°F or 7°C. Each refrigerated unit shall be provided with an accurate numerically scaled indicating thermometer which is located at a place that is representative of the air temperature in the unit. This ambient temperature requirement applies to any place or room where eggs are stored, except in a vehicle during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36.6(2)</w:t>
      </w:r>
      <w:r>
        <w:rPr>
          <w:rFonts w:ascii="Times New Roman" w:hAnsi="Times New Roman"/>
          <w:b w:val="false"/>
          <w:i w:val="false"/>
          <w:color w:val="000000"/>
          <w:sz w:val="22"/>
        </w:rPr>
        <w:t> </w:t>
      </w:r>
      <w:r>
        <w:rPr>
          <w:rFonts w:ascii="Times New Roman" w:hAnsi="Times New Roman"/>
          <w:b w:val="false"/>
          <w:i w:val="false"/>
          <w:color w:val="000000"/>
          <w:sz w:val="22"/>
        </w:rPr>
        <w:t>Eggs in transport vehicles may be stored at an ambient temperature above 45°F or 7°C, provided the vehicle is equipped with refrigeration units capable of delivering air at that temperature and capable of cooling the vehicle to that temperature.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36.6(3)</w:t>
      </w:r>
      <w:r>
        <w:rPr>
          <w:rFonts w:ascii="Times New Roman" w:hAnsi="Times New Roman"/>
          <w:b w:val="false"/>
          <w:i w:val="false"/>
          <w:color w:val="000000"/>
          <w:sz w:val="22"/>
        </w:rPr>
        <w:t> </w:t>
      </w:r>
      <w:r>
        <w:rPr>
          <w:rFonts w:ascii="Times New Roman" w:hAnsi="Times New Roman"/>
          <w:b w:val="false"/>
          <w:i w:val="false"/>
          <w:color w:val="000000"/>
          <w:sz w:val="22"/>
        </w:rPr>
        <w:t>All shell eggs shall be kept from freezing.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0138C</w:t>
      </w:r>
      <w:r>
        <w:rPr>
          <w:rFonts w:ascii="Times New Roman" w:hAnsi="Times New Roman"/>
          <w:b w:val="false"/>
          <w:i w:val="false"/>
          <w:color w:val="000000"/>
          <w:sz w:val="16"/>
        </w:rPr>
        <w:t>, IAB 5/30/12, effective 7/4/12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21—36.7</w:t>
      </w:r>
      <w:r>
        <w:rPr>
          <w:rFonts w:ascii="Times New Roman" w:hAnsi="Times New Roman"/>
          <w:b/>
          <w:i w:val="false"/>
          <w:color w:val="000000"/>
          <w:sz w:val="22"/>
        </w:rPr>
        <w:t xml:space="preserve">(196) </w:t>
      </w:r>
      <w:r>
        <w:rPr>
          <w:rFonts w:ascii="Times New Roman" w:hAnsi="Times New Roman"/>
          <w:b/>
          <w:i w:val="false"/>
          <w:color w:val="000000"/>
          <w:sz w:val="22"/>
        </w:rPr>
        <w:t xml:space="preserve">Eggs used in food preparation. </w:t>
      </w:r>
      <w:r>
        <w:rPr>
          <w:rFonts w:ascii="Times New Roman" w:hAnsi="Times New Roman"/>
          <w:b w:val="false"/>
          <w:i w:val="false"/>
          <w:color w:val="000000"/>
          <w:sz w:val="22"/>
        </w:rPr>
        <w:t>Restaurants, institutional consumers, and food manufacturers shall receive and use only clean, sound shell eggs of Grade B quality or better. Dried, frozen, or liquid eggs may be bought only if such products are prepared and pasteurized in a plant under USDA continuous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0138C</w:t>
      </w:r>
      <w:r>
        <w:rPr>
          <w:rFonts w:ascii="Times New Roman" w:hAnsi="Times New Roman"/>
          <w:b w:val="false"/>
          <w:i w:val="false"/>
          <w:color w:val="000000"/>
          <w:sz w:val="16"/>
        </w:rPr>
        <w:t>, IAB 5/30/12, effective 7/4/12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21—36.8</w:t>
      </w:r>
      <w:r>
        <w:rPr>
          <w:rFonts w:ascii="Times New Roman" w:hAnsi="Times New Roman"/>
          <w:b/>
          <w:i w:val="false"/>
          <w:color w:val="000000"/>
          <w:sz w:val="22"/>
        </w:rPr>
        <w:t xml:space="preserve">(196) </w:t>
      </w:r>
      <w:r>
        <w:rPr>
          <w:rFonts w:ascii="Times New Roman" w:hAnsi="Times New Roman"/>
          <w:b/>
          <w:i w:val="false"/>
          <w:color w:val="000000"/>
          <w:sz w:val="22"/>
        </w:rPr>
        <w:t xml:space="preserve">Labeling and packaging.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36.8(1)</w:t>
      </w:r>
      <w:r>
        <w:rPr>
          <w:rFonts w:ascii="Times New Roman" w:hAnsi="Times New Roman"/>
          <w:b w:val="false"/>
          <w:i w:val="false"/>
          <w:color w:val="000000"/>
          <w:sz w:val="22"/>
        </w:rPr>
        <w:t> </w:t>
      </w:r>
      <w:r>
        <w:rPr>
          <w:rFonts w:ascii="Times New Roman" w:hAnsi="Times New Roman"/>
          <w:b w:val="false"/>
          <w:i w:val="false"/>
          <w:color w:val="000000"/>
          <w:sz w:val="22"/>
        </w:rPr>
        <w:t>All cases of loose-packed eggs sold in this state shall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egg handler’s name or license number or USDA plant number;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grade of eggs contained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36.8(2)</w:t>
      </w:r>
      <w:r>
        <w:rPr>
          <w:rFonts w:ascii="Times New Roman" w:hAnsi="Times New Roman"/>
          <w:b w:val="false"/>
          <w:i w:val="false"/>
          <w:color w:val="000000"/>
          <w:sz w:val="22"/>
        </w:rPr>
        <w:t> </w:t>
      </w:r>
      <w:r>
        <w:rPr>
          <w:rFonts w:ascii="Times New Roman" w:hAnsi="Times New Roman"/>
          <w:b w:val="false"/>
          <w:i w:val="false"/>
          <w:color w:val="000000"/>
          <w:sz w:val="22"/>
        </w:rPr>
        <w:t>Each carton containing eggs for retail sale in Iowa which have been candled and graded shall be marked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grade and size of the eggs contained;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the eggs were packed;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distributor or packer.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36.8(3)</w:t>
      </w:r>
      <w:r>
        <w:rPr>
          <w:rFonts w:ascii="Times New Roman" w:hAnsi="Times New Roman"/>
          <w:b w:val="false"/>
          <w:i w:val="false"/>
          <w:color w:val="000000"/>
          <w:sz w:val="22"/>
        </w:rPr>
        <w:t> </w:t>
      </w:r>
      <w:r>
        <w:rPr>
          <w:rFonts w:ascii="Times New Roman" w:hAnsi="Times New Roman"/>
          <w:b w:val="false"/>
          <w:i w:val="false"/>
          <w:color w:val="000000"/>
          <w:sz w:val="22"/>
        </w:rPr>
        <w:t>Labeling shall be printed in letters not less than ¼ inch in height, or plainly and conspicuously stamped or marked in letters not less than ½ inch in height.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36.8(4)</w:t>
      </w:r>
      <w:r>
        <w:rPr>
          <w:rFonts w:ascii="Times New Roman" w:hAnsi="Times New Roman"/>
          <w:b w:val="false"/>
          <w:i w:val="false"/>
          <w:color w:val="000000"/>
          <w:sz w:val="22"/>
        </w:rPr>
        <w:t> </w:t>
      </w:r>
      <w:r>
        <w:rPr>
          <w:rFonts w:ascii="Times New Roman" w:hAnsi="Times New Roman"/>
          <w:b w:val="false"/>
          <w:i w:val="false"/>
          <w:color w:val="000000"/>
          <w:sz w:val="22"/>
        </w:rPr>
        <w:t>Eggs sold to retailers must be prepacked in new cartons.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36.8(5)</w:t>
      </w:r>
      <w:r>
        <w:rPr>
          <w:rFonts w:ascii="Times New Roman" w:hAnsi="Times New Roman"/>
          <w:b w:val="false"/>
          <w:i w:val="false"/>
          <w:color w:val="000000"/>
          <w:sz w:val="22"/>
        </w:rPr>
        <w:t> </w:t>
      </w:r>
      <w:r>
        <w:rPr>
          <w:rFonts w:ascii="Times New Roman" w:hAnsi="Times New Roman"/>
          <w:b w:val="false"/>
          <w:i w:val="false"/>
          <w:color w:val="000000"/>
          <w:sz w:val="22"/>
        </w:rPr>
        <w:t>No person shall use any label which is deceptive as to the true nature of the article or place of production, or which has been carelessly printed or marked, nor shall any person erase or deface any label required by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0138C</w:t>
      </w:r>
      <w:r>
        <w:rPr>
          <w:rFonts w:ascii="Times New Roman" w:hAnsi="Times New Roman"/>
          <w:b w:val="false"/>
          <w:i w:val="false"/>
          <w:color w:val="000000"/>
          <w:sz w:val="16"/>
        </w:rPr>
        <w:t>, IAB 5/30/12, effective 7/4/12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21—36.9</w:t>
      </w:r>
      <w:r>
        <w:rPr>
          <w:rFonts w:ascii="Times New Roman" w:hAnsi="Times New Roman"/>
          <w:b/>
          <w:i w:val="false"/>
          <w:color w:val="000000"/>
          <w:sz w:val="22"/>
        </w:rPr>
        <w:t xml:space="preserve">(196) </w:t>
      </w:r>
      <w:r>
        <w:rPr>
          <w:rFonts w:ascii="Times New Roman" w:hAnsi="Times New Roman"/>
          <w:b/>
          <w:i w:val="false"/>
          <w:color w:val="000000"/>
          <w:sz w:val="22"/>
        </w:rPr>
        <w:t xml:space="preserve">Restricted eggs.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36.9(1)</w:t>
      </w:r>
      <w:r>
        <w:rPr>
          <w:rFonts w:ascii="Times New Roman" w:hAnsi="Times New Roman"/>
          <w:b w:val="false"/>
          <w:i w:val="false"/>
          <w:color w:val="000000"/>
          <w:sz w:val="22"/>
        </w:rPr>
        <w:t> </w:t>
      </w:r>
      <w:r>
        <w:rPr>
          <w:rFonts w:ascii="Times New Roman" w:hAnsi="Times New Roman"/>
          <w:b w:val="false"/>
          <w:i w:val="false"/>
          <w:color w:val="000000"/>
          <w:sz w:val="22"/>
        </w:rPr>
        <w:t>No egg handler may possess and handle restricted eggs unless they are capable of use as human food, or destroyed, or identified and labeled for animal food.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36.9(2)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for the producer exemption as provided in subrule </w:t>
      </w:r>
      <w:hyperlink r:id="rId12">
        <w:r>
          <w:rPr>
            <w:rStyle w:val="Hyperlink"/>
            <w:rFonts w:ascii="Times New Roman" w:hAnsi="Times New Roman"/>
            <w:b w:val="false"/>
            <w:i w:val="false"/>
            <w:color w:val="000000"/>
            <w:sz w:val="22"/>
          </w:rPr>
          <w:t>36.9(3)</w:t>
        </w:r>
      </w:hyperlink>
      <w:r>
        <w:rPr>
          <w:rFonts w:ascii="Times New Roman" w:hAnsi="Times New Roman"/>
          <w:b w:val="false"/>
          <w:i w:val="false"/>
          <w:color w:val="000000"/>
          <w:sz w:val="22"/>
        </w:rPr>
        <w:t>, checks and dirties may be used for human food provided they are processed and pasteurized in an official plant.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36.9(3)</w:t>
      </w:r>
      <w:r>
        <w:rPr>
          <w:rFonts w:ascii="Times New Roman" w:hAnsi="Times New Roman"/>
          <w:b w:val="false"/>
          <w:i w:val="false"/>
          <w:color w:val="000000"/>
          <w:sz w:val="22"/>
        </w:rPr>
        <w:t> </w:t>
      </w:r>
      <w:r>
        <w:rPr>
          <w:rFonts w:ascii="Times New Roman" w:hAnsi="Times New Roman"/>
          <w:b w:val="false"/>
          <w:i w:val="false"/>
          <w:color w:val="000000"/>
          <w:sz w:val="22"/>
        </w:rPr>
        <w:t>Checks and dirties shall be sold directly or indirectly only to an official plant. However, a producer may sell checks and dirties on the producer’s own premises where eggs are produced directly to household consumers for the personal use of the consumer and the consumer’s nonpaying guests.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36.9(4)</w:t>
      </w:r>
      <w:r>
        <w:rPr>
          <w:rFonts w:ascii="Times New Roman" w:hAnsi="Times New Roman"/>
          <w:b w:val="false"/>
          <w:i w:val="false"/>
          <w:color w:val="000000"/>
          <w:sz w:val="22"/>
        </w:rPr>
        <w:t> </w:t>
      </w:r>
      <w:r>
        <w:rPr>
          <w:rFonts w:ascii="Times New Roman" w:hAnsi="Times New Roman"/>
          <w:b w:val="false"/>
          <w:i w:val="false"/>
          <w:color w:val="000000"/>
          <w:sz w:val="22"/>
        </w:rPr>
        <w:t>Producer-dealers, packers, handlers, distributors, or retailers shall not sell on or off the premises within the state any restricted eggs to any person, including consumers, institutional consumers or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36.9(5)</w:t>
      </w:r>
      <w:r>
        <w:rPr>
          <w:rFonts w:ascii="Times New Roman" w:hAnsi="Times New Roman"/>
          <w:b w:val="false"/>
          <w:i w:val="false"/>
          <w:color w:val="000000"/>
          <w:sz w:val="22"/>
        </w:rPr>
        <w:t> </w:t>
      </w:r>
      <w:r>
        <w:rPr>
          <w:rFonts w:ascii="Times New Roman" w:hAnsi="Times New Roman"/>
          <w:b w:val="false"/>
          <w:i w:val="false"/>
          <w:color w:val="000000"/>
          <w:sz w:val="22"/>
        </w:rPr>
        <w:t>Restricted eggs shall not be given free to any person, including but not limited to institutional consumers, charitable organizations, or any employee whereby the restricted eggs may be used for human food.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36.9(6)</w:t>
      </w:r>
      <w:r>
        <w:rPr>
          <w:rFonts w:ascii="Times New Roman" w:hAnsi="Times New Roman"/>
          <w:b w:val="false"/>
          <w:i w:val="false"/>
          <w:color w:val="000000"/>
          <w:sz w:val="22"/>
        </w:rPr>
        <w:t> </w:t>
      </w:r>
      <w:r>
        <w:rPr>
          <w:rFonts w:ascii="Times New Roman" w:hAnsi="Times New Roman"/>
          <w:b w:val="false"/>
          <w:i w:val="false"/>
          <w:color w:val="000000"/>
          <w:sz w:val="22"/>
        </w:rPr>
        <w:t>Restricted eggs may be designated for animal food only when properly decharacterized or denatured to preclude their use in food for human consumption. Each container or receptacle shall be labeled “Restricted eggs, Not to be used as human food”. However, restricted eggs which are not decharacterized or denatured may be moved from one USDA-licensed plant to another USDA-licensed plant.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36.9(7)</w:t>
      </w:r>
      <w:r>
        <w:rPr>
          <w:rFonts w:ascii="Times New Roman" w:hAnsi="Times New Roman"/>
          <w:b w:val="false"/>
          <w:i w:val="false"/>
          <w:color w:val="000000"/>
          <w:sz w:val="22"/>
        </w:rPr>
        <w:t> </w:t>
      </w:r>
      <w:r>
        <w:rPr>
          <w:rFonts w:ascii="Times New Roman" w:hAnsi="Times New Roman"/>
          <w:b w:val="false"/>
          <w:i w:val="false"/>
          <w:color w:val="000000"/>
          <w:sz w:val="22"/>
        </w:rPr>
        <w:t>Inedible and loss eggs must be denatured at the point and time of segregation. If the liquid is removed from the shells, approved denaturant must be placed in the receptacle provided before the liquid is added. If loss eggs are placed on filler-flats or in flats and fillers, or in any other manner, each layer of eggs must be denatured before another layer is started. However, inedible and loss eggs under USDA inspection and control shall be handled in accordance with USDA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36.9(8)</w:t>
      </w:r>
      <w:r>
        <w:rPr>
          <w:rFonts w:ascii="Times New Roman" w:hAnsi="Times New Roman"/>
          <w:b w:val="false"/>
          <w:i w:val="false"/>
          <w:color w:val="000000"/>
          <w:sz w:val="22"/>
        </w:rPr>
        <w:t> </w:t>
      </w:r>
      <w:r>
        <w:rPr>
          <w:rFonts w:ascii="Times New Roman" w:hAnsi="Times New Roman"/>
          <w:b w:val="false"/>
          <w:i w:val="false"/>
          <w:color w:val="000000"/>
          <w:sz w:val="22"/>
        </w:rPr>
        <w:t>Checks and dirties must be conspicuously labeled at the point and time of segregation with a placard or other device. Full or partial master cases containing checks and dirties must be labeled before transfer to the cooler.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0138C</w:t>
      </w:r>
      <w:r>
        <w:rPr>
          <w:rFonts w:ascii="Times New Roman" w:hAnsi="Times New Roman"/>
          <w:b w:val="false"/>
          <w:i w:val="false"/>
          <w:color w:val="000000"/>
          <w:sz w:val="16"/>
        </w:rPr>
        <w:t>, IAB 5/30/12, effective 7/4/12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21—36.10</w:t>
      </w:r>
      <w:r>
        <w:rPr>
          <w:rFonts w:ascii="Times New Roman" w:hAnsi="Times New Roman"/>
          <w:b/>
          <w:i w:val="false"/>
          <w:color w:val="000000"/>
          <w:sz w:val="22"/>
        </w:rPr>
        <w:t xml:space="preserve">(196) </w:t>
      </w:r>
      <w:r>
        <w:rPr>
          <w:rFonts w:ascii="Times New Roman" w:hAnsi="Times New Roman"/>
          <w:b/>
          <w:i w:val="false"/>
          <w:color w:val="000000"/>
          <w:sz w:val="22"/>
        </w:rPr>
        <w:t xml:space="preserve">Inspections and records. </w:t>
      </w:r>
      <w:r>
        <w:rPr>
          <w:rFonts w:ascii="Times New Roman" w:hAnsi="Times New Roman"/>
          <w:b w:val="false"/>
          <w:i w:val="false"/>
          <w:color w:val="000000"/>
          <w:sz w:val="22"/>
        </w:rPr>
        <w:t>Egg handlers shall be inspected regularly. Egg handlers shall keep a record for each purchase and sale of eggs, including the date of the transaction, the names of the parties, the grade or nest run, and the quantity of eggs being purchased or sold. Records shall be maintained for three years and must be available to the department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0138C</w:t>
      </w:r>
      <w:r>
        <w:rPr>
          <w:rFonts w:ascii="Times New Roman" w:hAnsi="Times New Roman"/>
          <w:b w:val="false"/>
          <w:i w:val="false"/>
          <w:color w:val="000000"/>
          <w:sz w:val="16"/>
        </w:rPr>
        <w:t>, IAB 5/30/12, effective 7/4/12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21—36.11</w:t>
      </w:r>
      <w:r>
        <w:rPr>
          <w:rFonts w:ascii="Times New Roman" w:hAnsi="Times New Roman"/>
          <w:b/>
          <w:i w:val="false"/>
          <w:color w:val="000000"/>
          <w:sz w:val="22"/>
        </w:rPr>
        <w:t xml:space="preserve">(196) </w:t>
      </w:r>
      <w:r>
        <w:rPr>
          <w:rFonts w:ascii="Times New Roman" w:hAnsi="Times New Roman"/>
          <w:b/>
          <w:i w:val="false"/>
          <w:color w:val="000000"/>
          <w:sz w:val="22"/>
        </w:rPr>
        <w:t xml:space="preserve">Enforcement. </w:t>
      </w:r>
      <w:r>
        <w:rPr>
          <w:rFonts w:ascii="Times New Roman" w:hAnsi="Times New Roman"/>
          <w:b w:val="false"/>
          <w:i w:val="false"/>
          <w:color w:val="000000"/>
          <w:sz w:val="22"/>
        </w:rPr>
        <w:t xml:space="preserve">Violation of these rules or any provision of Iowa Code chapter </w:t>
      </w:r>
      <w:hyperlink r:id="rId13">
        <w:r>
          <w:rPr>
            <w:rStyle w:val="Hyperlink"/>
            <w:rFonts w:ascii="Times New Roman" w:hAnsi="Times New Roman"/>
            <w:b w:val="false"/>
            <w:i w:val="false"/>
            <w:color w:val="000000"/>
            <w:sz w:val="22"/>
          </w:rPr>
          <w:t>196</w:t>
        </w:r>
      </w:hyperlink>
      <w:r>
        <w:rPr>
          <w:rFonts w:ascii="Times New Roman" w:hAnsi="Times New Roman"/>
          <w:b w:val="false"/>
          <w:i w:val="false"/>
          <w:color w:val="000000"/>
          <w:sz w:val="22"/>
        </w:rPr>
        <w:t xml:space="preserve"> is a simple misdemeanor. The department may employ various remedies if violations are discovered including, but not limited to, revocation or suspension of a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0138C</w:t>
      </w:r>
      <w:r>
        <w:rPr>
          <w:rFonts w:ascii="Times New Roman" w:hAnsi="Times New Roman"/>
          <w:b w:val="false"/>
          <w:i w:val="false"/>
          <w:color w:val="000000"/>
          <w:sz w:val="16"/>
        </w:rPr>
        <w:t>, IAB 5/30/12, effective 7/4/12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21—36.12</w:t>
      </w:r>
      <w:r>
        <w:rPr>
          <w:rFonts w:ascii="Times New Roman" w:hAnsi="Times New Roman"/>
          <w:b/>
          <w:i w:val="false"/>
          <w:color w:val="000000"/>
          <w:sz w:val="22"/>
        </w:rPr>
        <w:t xml:space="preserve">(196) </w:t>
      </w:r>
      <w:r>
        <w:rPr>
          <w:rFonts w:ascii="Times New Roman" w:hAnsi="Times New Roman"/>
          <w:b/>
          <w:i w:val="false"/>
          <w:color w:val="000000"/>
          <w:sz w:val="22"/>
        </w:rPr>
        <w:t xml:space="preserve">Health and hygiene of 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36.12(1)</w:t>
      </w:r>
      <w:r>
        <w:rPr>
          <w:rFonts w:ascii="Times New Roman" w:hAnsi="Times New Roman"/>
          <w:b w:val="false"/>
          <w:i w:val="false"/>
          <w:color w:val="000000"/>
          <w:sz w:val="22"/>
        </w:rPr>
        <w:t> </w:t>
      </w:r>
      <w:r>
        <w:rPr>
          <w:rFonts w:ascii="Times New Roman" w:hAnsi="Times New Roman"/>
          <w:b w:val="false"/>
          <w:i w:val="false"/>
          <w:color w:val="000000"/>
          <w:sz w:val="22"/>
        </w:rPr>
        <w:t>No person known to be affected by a communicable or infectious disease shall be permitted to come in contact with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36.12(2)</w:t>
      </w:r>
      <w:r>
        <w:rPr>
          <w:rFonts w:ascii="Times New Roman" w:hAnsi="Times New Roman"/>
          <w:b w:val="false"/>
          <w:i w:val="false"/>
          <w:color w:val="000000"/>
          <w:sz w:val="22"/>
        </w:rPr>
        <w:t> </w:t>
      </w:r>
      <w:r>
        <w:rPr>
          <w:rFonts w:ascii="Times New Roman" w:hAnsi="Times New Roman"/>
          <w:b w:val="false"/>
          <w:i w:val="false"/>
          <w:color w:val="000000"/>
          <w:sz w:val="22"/>
        </w:rPr>
        <w:t>Personnel engaged in egg handling operations shall maintain a high degree of personal cleanliness and shall conform to good hygienic practices during working periods. Personnel engaged in egg handling and warewashing operations shall thoroughly wash their hands and the exposed portion of their arms with soap or detergent and warm water before starting to work; after smoking, eating, or using the toilet; and as often as necessary during work to keep their hands and arms clean. Personnel shall keep their fingernails trimmed and clean.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36.12(3)</w:t>
      </w:r>
      <w:r>
        <w:rPr>
          <w:rFonts w:ascii="Times New Roman" w:hAnsi="Times New Roman"/>
          <w:b w:val="false"/>
          <w:i w:val="false"/>
          <w:color w:val="000000"/>
          <w:sz w:val="22"/>
        </w:rPr>
        <w:t> </w:t>
      </w:r>
      <w:r>
        <w:rPr>
          <w:rFonts w:ascii="Times New Roman" w:hAnsi="Times New Roman"/>
          <w:b w:val="false"/>
          <w:i w:val="false"/>
          <w:color w:val="000000"/>
          <w:sz w:val="22"/>
        </w:rPr>
        <w:t>Personnel shall wear clean outer clothing and effective hair restraints where necessary to prevent the contamination of the product.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0138C</w:t>
      </w:r>
      <w:r>
        <w:rPr>
          <w:rFonts w:ascii="Times New Roman" w:hAnsi="Times New Roman"/>
          <w:b w:val="false"/>
          <w:i w:val="false"/>
          <w:color w:val="000000"/>
          <w:sz w:val="16"/>
        </w:rPr>
        <w:t>, IAB 5/30/12, effective 7/4/12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21—36.13</w:t>
      </w:r>
      <w:r>
        <w:rPr>
          <w:rFonts w:ascii="Times New Roman" w:hAnsi="Times New Roman"/>
          <w:b/>
          <w:i w:val="false"/>
          <w:color w:val="000000"/>
          <w:sz w:val="22"/>
        </w:rPr>
        <w:t xml:space="preserve">(196) </w:t>
      </w:r>
      <w:r>
        <w:rPr>
          <w:rFonts w:ascii="Times New Roman" w:hAnsi="Times New Roman"/>
          <w:b/>
          <w:i w:val="false"/>
          <w:color w:val="000000"/>
          <w:sz w:val="22"/>
        </w:rPr>
        <w:t xml:space="preserve">Iowa grades. </w:t>
      </w:r>
      <w:r>
        <w:rPr>
          <w:rFonts w:ascii="Times New Roman" w:hAnsi="Times New Roman"/>
          <w:b w:val="false"/>
          <w:i w:val="false"/>
          <w:color w:val="000000"/>
          <w:sz w:val="22"/>
        </w:rPr>
        <w:t>The Iowa standards for consumer grades, quality, and weight classes for shell eggs are as follows:</w:t>
      </w:r>
    </w:p>
    <w:p>
      <w:pPr>
        <w:spacing w:before="0" w:after="0"/>
        <w:ind w:left="120"/>
        <w:jc w:val="center"/>
      </w:pPr>
      <w:r>
        <w:rPr>
          <w:rFonts w:ascii="Times New Roman" w:hAnsi="Times New Roman"/>
          <w:b w:val="false"/>
          <w:i w:val="false"/>
          <w:color w:val="000000"/>
          <w:sz w:val="22"/>
        </w:rPr>
        <w:t>IOWA DEPARTMENT OF AGRICULTURE AND LAND STEWARDSHIP</w:t>
      </w:r>
    </w:p>
    <w:p>
      <w:pPr>
        <w:spacing w:before="60" w:after="0"/>
        <w:ind w:left="120"/>
        <w:jc w:val="center"/>
      </w:pPr>
      <w:r>
        <w:rPr>
          <w:rFonts w:ascii="Times New Roman" w:hAnsi="Times New Roman"/>
          <w:b w:val="false"/>
          <w:i w:val="false"/>
          <w:color w:val="000000"/>
          <w:sz w:val="22"/>
        </w:rPr>
        <w:t>TABLE 1</w:t>
      </w:r>
    </w:p>
    <w:p>
      <w:pPr>
        <w:spacing w:before="60" w:after="0"/>
        <w:ind w:left="120"/>
        <w:jc w:val="center"/>
      </w:pPr>
      <w:r>
        <w:rPr>
          <w:rFonts w:ascii="Times New Roman" w:hAnsi="Times New Roman"/>
          <w:b w:val="false"/>
          <w:i w:val="false"/>
          <w:color w:val="000000"/>
          <w:sz w:val="22"/>
        </w:rPr>
        <w:t>IOWA SPECIFICATIONS</w:t>
      </w:r>
    </w:p>
    <w:tbl>
      <w:tblPr>
        <w:tblW w:w="5000" w:type="pct"/>
        <w:tblCellSpacing w:w="0" w:type="auto"/>
        <w:tblInd w:w="115" w:type="dxa"/>
        <w:tblBorders>
          <w:top w:val="double" w:color="000000" w:sz="8"/>
          <w:left w:val="double" w:color="000000" w:sz="8"/>
          <w:bottom w:val="double" w:color="000000" w:sz="8"/>
          <w:right w:val="double" w:color="000000" w:sz="8"/>
          <w:insideH w:val="none"/>
          <w:insideV w:val="none"/>
        </w:tblBorders>
        <w:tblLayout w:type="fixed"/>
      </w:tblPr>
      <w:tblGrid>
        <w:gridCol w:w="1924"/>
        <w:gridCol w:w="2906"/>
        <w:gridCol w:w="779"/>
        <w:gridCol w:w="2402"/>
        <w:gridCol w:w="3179"/>
      </w:tblGrid>
      <w:tr>
        <w:trPr>
          <w:trHeight w:val="420" w:hRule="atLeast"/>
        </w:trPr>
        <w:tc>
          <w:tcPr>
            <w:tcW w:w="1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QUALITY FACTOR</w:t>
            </w:r>
          </w:p>
        </w:tc>
        <w:tc>
          <w:tcPr>
            <w:tcW w:w="29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AA</w:t>
            </w:r>
          </w:p>
          <w:p>
            <w:pPr>
              <w:spacing w:before="0" w:after="0"/>
              <w:ind w:left="160"/>
              <w:jc w:val="center"/>
            </w:pPr>
            <w:r>
              <w:rPr>
                <w:rFonts w:ascii="Times New Roman" w:hAnsi="Times New Roman"/>
                <w:b w:val="false"/>
                <w:i w:val="false"/>
                <w:color w:val="000000"/>
                <w:sz w:val="16"/>
              </w:rPr>
              <w:t>QUALITY</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A</w:t>
            </w:r>
          </w:p>
          <w:p>
            <w:pPr>
              <w:spacing w:before="0" w:after="0"/>
              <w:ind w:left="160"/>
              <w:jc w:val="center"/>
            </w:pPr>
            <w:r>
              <w:rPr>
                <w:rFonts w:ascii="Times New Roman" w:hAnsi="Times New Roman"/>
                <w:b w:val="false"/>
                <w:i w:val="false"/>
                <w:color w:val="000000"/>
                <w:sz w:val="16"/>
              </w:rPr>
              <w:t>QUALITY</w:t>
            </w:r>
          </w:p>
        </w:tc>
        <w:tc>
          <w:tcPr>
            <w:tcW w:w="3179"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B</w:t>
            </w:r>
          </w:p>
          <w:p>
            <w:pPr>
              <w:spacing w:before="0" w:after="0"/>
              <w:ind w:left="160"/>
              <w:jc w:val="center"/>
            </w:pPr>
            <w:r>
              <w:rPr>
                <w:rFonts w:ascii="Times New Roman" w:hAnsi="Times New Roman"/>
                <w:b w:val="false"/>
                <w:i w:val="false"/>
                <w:color w:val="000000"/>
                <w:sz w:val="16"/>
              </w:rPr>
              <w:t>QUALITY</w:t>
            </w:r>
          </w:p>
        </w:tc>
      </w:tr>
      <w:tr>
        <w:trPr>
          <w:trHeight w:val="585" w:hRule="atLeast"/>
        </w:trPr>
        <w:tc>
          <w:tcPr>
            <w:tcW w:w="1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Shell</w:t>
            </w:r>
          </w:p>
        </w:tc>
        <w:tc>
          <w:tcPr>
            <w:tcW w:w="29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Clean</w:t>
            </w:r>
          </w:p>
          <w:p>
            <w:pPr>
              <w:spacing w:before="0" w:after="0"/>
              <w:ind w:left="160"/>
              <w:jc w:val="left"/>
            </w:pPr>
            <w:r>
              <w:rPr>
                <w:rFonts w:ascii="Times New Roman" w:hAnsi="Times New Roman"/>
                <w:b w:val="false"/>
                <w:i w:val="false"/>
                <w:color w:val="000000"/>
                <w:sz w:val="16"/>
              </w:rPr>
              <w:t>Unbroken</w:t>
            </w:r>
          </w:p>
          <w:p>
            <w:pPr>
              <w:spacing w:before="0" w:after="0"/>
              <w:ind w:left="160"/>
              <w:jc w:val="left"/>
            </w:pPr>
            <w:r>
              <w:rPr>
                <w:rFonts w:ascii="Times New Roman" w:hAnsi="Times New Roman"/>
                <w:b w:val="false"/>
                <w:i w:val="false"/>
                <w:color w:val="000000"/>
                <w:sz w:val="16"/>
              </w:rPr>
              <w:t>Practically normal</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Clean</w:t>
            </w:r>
          </w:p>
          <w:p>
            <w:pPr>
              <w:spacing w:before="0" w:after="0"/>
              <w:ind w:left="160"/>
              <w:jc w:val="left"/>
            </w:pPr>
            <w:r>
              <w:rPr>
                <w:rFonts w:ascii="Times New Roman" w:hAnsi="Times New Roman"/>
                <w:b w:val="false"/>
                <w:i w:val="false"/>
                <w:color w:val="000000"/>
                <w:sz w:val="16"/>
              </w:rPr>
              <w:t>Unbroken</w:t>
            </w:r>
          </w:p>
          <w:p>
            <w:pPr>
              <w:spacing w:before="0" w:after="0"/>
              <w:ind w:left="160"/>
              <w:jc w:val="left"/>
            </w:pPr>
            <w:r>
              <w:rPr>
                <w:rFonts w:ascii="Times New Roman" w:hAnsi="Times New Roman"/>
                <w:b w:val="false"/>
                <w:i w:val="false"/>
                <w:color w:val="000000"/>
                <w:sz w:val="16"/>
              </w:rPr>
              <w:t>Practically normal</w:t>
            </w:r>
          </w:p>
        </w:tc>
        <w:tc>
          <w:tcPr>
            <w:tcW w:w="317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Clean to slightly stained*</w:t>
            </w:r>
          </w:p>
          <w:p>
            <w:pPr>
              <w:spacing w:before="0" w:after="0"/>
              <w:ind w:left="160"/>
              <w:jc w:val="left"/>
            </w:pPr>
            <w:r>
              <w:rPr>
                <w:rFonts w:ascii="Times New Roman" w:hAnsi="Times New Roman"/>
                <w:b w:val="false"/>
                <w:i w:val="false"/>
                <w:color w:val="000000"/>
                <w:sz w:val="16"/>
              </w:rPr>
              <w:t>Unbroken</w:t>
            </w:r>
          </w:p>
          <w:p>
            <w:pPr>
              <w:spacing w:before="0" w:after="0"/>
              <w:ind w:left="160"/>
              <w:jc w:val="left"/>
            </w:pPr>
            <w:r>
              <w:rPr>
                <w:rFonts w:ascii="Times New Roman" w:hAnsi="Times New Roman"/>
                <w:b w:val="false"/>
                <w:i w:val="false"/>
                <w:color w:val="000000"/>
                <w:sz w:val="16"/>
              </w:rPr>
              <w:t>Abnormal</w:t>
            </w:r>
          </w:p>
        </w:tc>
      </w:tr>
      <w:tr>
        <w:trPr>
          <w:trHeight w:val="585" w:hRule="atLeast"/>
        </w:trPr>
        <w:tc>
          <w:tcPr>
            <w:tcW w:w="1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Air Cell</w:t>
            </w:r>
          </w:p>
        </w:tc>
        <w:tc>
          <w:tcPr>
            <w:tcW w:w="29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1/8 inch or less in depth</w:t>
            </w:r>
          </w:p>
          <w:p>
            <w:pPr>
              <w:spacing w:before="0" w:after="0"/>
              <w:ind w:left="160"/>
              <w:jc w:val="left"/>
            </w:pPr>
            <w:r>
              <w:rPr>
                <w:rFonts w:ascii="Times New Roman" w:hAnsi="Times New Roman"/>
                <w:b w:val="false"/>
                <w:i w:val="false"/>
                <w:color w:val="000000"/>
                <w:sz w:val="16"/>
              </w:rPr>
              <w:t>Unlimited movement</w:t>
            </w:r>
          </w:p>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and free or bubbly</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3/16 inch or less in depth</w:t>
            </w:r>
          </w:p>
          <w:p>
            <w:pPr>
              <w:spacing w:before="0" w:after="0"/>
              <w:ind w:left="160"/>
              <w:jc w:val="left"/>
            </w:pPr>
            <w:r>
              <w:rPr>
                <w:rFonts w:ascii="Times New Roman" w:hAnsi="Times New Roman"/>
                <w:b w:val="false"/>
                <w:i w:val="false"/>
                <w:color w:val="000000"/>
                <w:sz w:val="16"/>
              </w:rPr>
              <w:t>Unlimited movement and</w:t>
            </w:r>
          </w:p>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free or bubbly</w:t>
            </w:r>
          </w:p>
        </w:tc>
        <w:tc>
          <w:tcPr>
            <w:tcW w:w="317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Over 3/16 inch in depth</w:t>
            </w:r>
          </w:p>
          <w:p>
            <w:pPr>
              <w:spacing w:before="0" w:after="0"/>
              <w:ind w:left="160"/>
              <w:jc w:val="left"/>
            </w:pPr>
            <w:r>
              <w:rPr>
                <w:rFonts w:ascii="Times New Roman" w:hAnsi="Times New Roman"/>
                <w:b w:val="false"/>
                <w:i w:val="false"/>
                <w:color w:val="000000"/>
                <w:sz w:val="16"/>
              </w:rPr>
              <w:t>Unlimited movement and</w:t>
            </w:r>
          </w:p>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free or bubbly</w:t>
            </w:r>
          </w:p>
        </w:tc>
      </w:tr>
      <w:tr>
        <w:trPr>
          <w:trHeight w:val="585" w:hRule="atLeast"/>
        </w:trPr>
        <w:tc>
          <w:tcPr>
            <w:tcW w:w="1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White</w:t>
            </w:r>
          </w:p>
        </w:tc>
        <w:tc>
          <w:tcPr>
            <w:tcW w:w="29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Clear</w:t>
            </w:r>
          </w:p>
          <w:p>
            <w:pPr>
              <w:spacing w:before="0" w:after="0"/>
              <w:ind w:left="160"/>
              <w:jc w:val="left"/>
            </w:pPr>
            <w:r>
              <w:rPr>
                <w:rFonts w:ascii="Times New Roman" w:hAnsi="Times New Roman"/>
                <w:b w:val="false"/>
                <w:i w:val="false"/>
                <w:color w:val="000000"/>
                <w:sz w:val="16"/>
              </w:rPr>
              <w:t>Firm</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Clear</w:t>
            </w:r>
          </w:p>
          <w:p>
            <w:pPr>
              <w:spacing w:before="0" w:after="0"/>
              <w:ind w:left="160"/>
              <w:jc w:val="left"/>
            </w:pPr>
            <w:r>
              <w:rPr>
                <w:rFonts w:ascii="Times New Roman" w:hAnsi="Times New Roman"/>
                <w:b w:val="false"/>
                <w:i w:val="false"/>
                <w:color w:val="000000"/>
                <w:sz w:val="16"/>
              </w:rPr>
              <w:t>Reasonably firm</w:t>
            </w:r>
          </w:p>
        </w:tc>
        <w:tc>
          <w:tcPr>
            <w:tcW w:w="317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Weak and watery</w:t>
            </w:r>
          </w:p>
          <w:p>
            <w:pPr>
              <w:spacing w:before="0" w:after="0"/>
              <w:ind w:left="160"/>
              <w:jc w:val="left"/>
            </w:pPr>
            <w:r>
              <w:rPr>
                <w:rFonts w:ascii="Times New Roman" w:hAnsi="Times New Roman"/>
                <w:b w:val="false"/>
                <w:i w:val="false"/>
                <w:color w:val="000000"/>
                <w:sz w:val="16"/>
              </w:rPr>
              <w:t xml:space="preserve">Small blood and meatspots </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present**</w:t>
            </w:r>
          </w:p>
        </w:tc>
      </w:tr>
      <w:tr>
        <w:trPr>
          <w:trHeight w:val="945" w:hRule="atLeast"/>
        </w:trPr>
        <w:tc>
          <w:tcPr>
            <w:tcW w:w="19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Yolk</w:t>
            </w:r>
          </w:p>
        </w:tc>
        <w:tc>
          <w:tcPr>
            <w:tcW w:w="290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Outline slightly defined</w:t>
            </w:r>
          </w:p>
          <w:p>
            <w:pPr>
              <w:spacing w:before="0" w:after="0"/>
              <w:ind w:left="160"/>
              <w:jc w:val="left"/>
            </w:pPr>
            <w:r>
              <w:rPr>
                <w:rFonts w:ascii="Times New Roman" w:hAnsi="Times New Roman"/>
                <w:b w:val="false"/>
                <w:i w:val="false"/>
                <w:color w:val="000000"/>
                <w:sz w:val="16"/>
              </w:rPr>
              <w:t>Practically free from</w:t>
            </w:r>
          </w:p>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defects</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Outline fairly well</w:t>
            </w:r>
          </w:p>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defined</w:t>
            </w:r>
          </w:p>
          <w:p>
            <w:pPr>
              <w:spacing w:before="0" w:after="0"/>
              <w:ind w:left="160"/>
              <w:jc w:val="left"/>
            </w:pPr>
            <w:r>
              <w:rPr>
                <w:rFonts w:ascii="Times New Roman" w:hAnsi="Times New Roman"/>
                <w:b w:val="false"/>
                <w:i w:val="false"/>
                <w:color w:val="000000"/>
                <w:sz w:val="16"/>
              </w:rPr>
              <w:t>Practically free from</w:t>
            </w:r>
          </w:p>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defects</w:t>
            </w:r>
          </w:p>
        </w:tc>
        <w:tc>
          <w:tcPr>
            <w:tcW w:w="3179"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Outline plainly visible</w:t>
            </w:r>
          </w:p>
          <w:p>
            <w:pPr>
              <w:spacing w:before="0" w:after="0"/>
              <w:ind w:left="160"/>
              <w:jc w:val="left"/>
            </w:pPr>
            <w:r>
              <w:rPr>
                <w:rFonts w:ascii="Times New Roman" w:hAnsi="Times New Roman"/>
                <w:b w:val="false"/>
                <w:i w:val="false"/>
                <w:color w:val="000000"/>
                <w:sz w:val="16"/>
              </w:rPr>
              <w:t>Enlarged and flattened</w:t>
            </w:r>
          </w:p>
          <w:p>
            <w:pPr>
              <w:spacing w:before="0" w:after="0"/>
              <w:ind w:left="160"/>
              <w:jc w:val="left"/>
            </w:pPr>
            <w:r>
              <w:rPr>
                <w:rFonts w:ascii="Times New Roman" w:hAnsi="Times New Roman"/>
                <w:b w:val="false"/>
                <w:i w:val="false"/>
                <w:color w:val="000000"/>
                <w:sz w:val="16"/>
              </w:rPr>
              <w:t>Clearly visible germ</w:t>
            </w:r>
          </w:p>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development but no blood</w:t>
            </w:r>
          </w:p>
          <w:p>
            <w:pPr>
              <w:spacing w:before="0" w:after="0"/>
              <w:ind w:left="160"/>
              <w:jc w:val="left"/>
            </w:pPr>
            <w:r>
              <w:rPr>
                <w:rFonts w:ascii="Times New Roman" w:hAnsi="Times New Roman"/>
                <w:b w:val="false"/>
                <w:i w:val="false"/>
                <w:color w:val="000000"/>
                <w:sz w:val="16"/>
              </w:rPr>
              <w:t>Other serious defects</w:t>
            </w:r>
          </w:p>
        </w:tc>
      </w:tr>
      <w:tr>
        <w:trPr>
          <w:trHeight w:val="705" w:hRule="atLeast"/>
        </w:trPr>
        <w:tc>
          <w:tcPr>
            <w:tcW w:w="0" w:type="auto"/>
            <w:gridSpan w:val="5"/>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Moderately stained areas permitted (1/32 of surface if localized, or 1/16 if scattered).</w:t>
            </w:r>
          </w:p>
          <w:p>
            <w:pPr>
              <w:spacing w:before="0" w:after="0"/>
              <w:ind w:left="160"/>
              <w:jc w:val="left"/>
            </w:pPr>
            <w:r>
              <w:rPr>
                <w:rFonts w:ascii="Times New Roman" w:hAnsi="Times New Roman"/>
                <w:b w:val="false"/>
                <w:i w:val="false"/>
                <w:color w:val="000000"/>
                <w:sz w:val="16"/>
              </w:rPr>
              <w:t>** If they are small (aggregating not more than 1/8 inch in diameter).</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For eggs with dirty or broken shells, the standards of quality provide two additional qualities. These are:</w:t>
            </w:r>
          </w:p>
        </w:tc>
      </w:tr>
      <w:tr>
        <w:trPr>
          <w:trHeight w:val="22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Dirty</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Check</w:t>
            </w:r>
          </w:p>
        </w:tc>
      </w:tr>
      <w:tr>
        <w:trPr>
          <w:trHeight w:val="58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Unbroken</w:t>
            </w:r>
          </w:p>
          <w:p>
            <w:pPr>
              <w:spacing w:before="0" w:after="0"/>
              <w:ind w:left="160"/>
              <w:jc w:val="left"/>
            </w:pPr>
            <w:r>
              <w:rPr>
                <w:rFonts w:ascii="Times New Roman" w:hAnsi="Times New Roman"/>
                <w:b w:val="false"/>
                <w:i w:val="false"/>
                <w:color w:val="000000"/>
                <w:sz w:val="16"/>
              </w:rPr>
              <w:t xml:space="preserve">Adhering dirt or foreign material, prominent </w:t>
            </w: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stains, moderate stained areas in excess of B </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quality</w:t>
            </w:r>
          </w:p>
        </w:tc>
        <w:tc>
          <w:tcPr>
            <w:tcW w:w="0" w:type="auto"/>
            <w:gridSpan w:val="2"/>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Broken or cracked shell but membranes intact, not </w:t>
            </w: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leaking***</w:t>
            </w:r>
          </w:p>
        </w:tc>
      </w:tr>
      <w:tr>
        <w:trPr>
          <w:trHeight w:val="240" w:hRule="atLeast"/>
        </w:trPr>
        <w:tc>
          <w:tcPr>
            <w:tcW w:w="0" w:type="auto"/>
            <w:gridSpan w:val="5"/>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Leaker has broken or cracked shell and membranes and contents leaking or free to leak.</w:t>
            </w:r>
          </w:p>
        </w:tc>
      </w:tr>
    </w:tbl>
    <w:p>
      <w:pPr>
        <w:spacing w:before="0" w:after="0"/>
        <w:ind w:left="120"/>
        <w:jc w:val="center"/>
      </w:pPr>
      <w:r>
        <w:rPr>
          <w:rFonts w:ascii="Times New Roman" w:hAnsi="Times New Roman"/>
          <w:b w:val="false"/>
          <w:i w:val="false"/>
          <w:color w:val="000000"/>
          <w:sz w:val="22"/>
        </w:rPr>
        <w:t>IOWA DEPARTMENT OF AGRICULTURE AND LAND STEWARDSHIP</w:t>
      </w:r>
    </w:p>
    <w:p>
      <w:pPr>
        <w:spacing w:before="60" w:after="0"/>
        <w:ind w:left="120"/>
        <w:jc w:val="left"/>
      </w:pPr>
    </w:p>
    <w:p>
      <w:pPr>
        <w:spacing w:before="60" w:after="0"/>
        <w:ind w:left="120"/>
        <w:jc w:val="center"/>
      </w:pPr>
      <w:r>
        <w:rPr>
          <w:rFonts w:ascii="Times New Roman" w:hAnsi="Times New Roman"/>
          <w:b w:val="false"/>
          <w:i w:val="false"/>
          <w:color w:val="000000"/>
          <w:sz w:val="22"/>
        </w:rPr>
        <w:t>TABLE 2</w:t>
      </w:r>
    </w:p>
    <w:p>
      <w:pPr>
        <w:spacing w:before="60" w:after="0"/>
        <w:ind w:left="120"/>
        <w:jc w:val="center"/>
      </w:pPr>
      <w:r>
        <w:rPr>
          <w:rFonts w:ascii="Times New Roman" w:hAnsi="Times New Roman"/>
          <w:b w:val="false"/>
          <w:i w:val="false"/>
          <w:color w:val="000000"/>
          <w:sz w:val="22"/>
        </w:rPr>
        <w:t>SUMMARY OF IOWA CONSUMER GRADES FOR SHELL EGGS</w:t>
      </w:r>
    </w:p>
    <w:tbl>
      <w:tblPr>
        <w:tblW w:w="5000" w:type="pct"/>
        <w:tblCellSpacing w:w="0" w:type="auto"/>
        <w:tblInd w:w="115" w:type="dxa"/>
        <w:tblBorders>
          <w:top w:val="double" w:color="000000" w:sz="8"/>
          <w:left w:val="double" w:color="000000" w:sz="8"/>
          <w:bottom w:val="double" w:color="000000" w:sz="8"/>
          <w:right w:val="double" w:color="000000" w:sz="8"/>
          <w:insideH w:val="none"/>
          <w:insideV w:val="none"/>
        </w:tblBorders>
        <w:tblLayout w:type="fixed"/>
      </w:tblPr>
      <w:tblGrid>
        <w:gridCol w:w="2798"/>
        <w:gridCol w:w="3182"/>
        <w:gridCol w:w="2605"/>
        <w:gridCol w:w="2605"/>
      </w:tblGrid>
      <w:tr>
        <w:trPr>
          <w:trHeight w:val="270" w:hRule="atLeast"/>
        </w:trPr>
        <w:tc>
          <w:tcPr>
            <w:tcW w:w="2798"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U.S. CONSUMER GRADE </w:t>
            </w:r>
            <w:r>
              <w:rPr>
                <w:rFonts w:ascii="Times New Roman" w:hAnsi="Times New Roman"/>
                <w:b/>
                <w:i w:val="false"/>
                <w:color w:val="000000"/>
                <w:sz w:val="16"/>
              </w:rPr>
              <w:t>(ORIGIN)</w:t>
            </w:r>
          </w:p>
        </w:tc>
        <w:tc>
          <w:tcPr>
            <w:tcW w:w="3182"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QUALITY REQUIRED</w:t>
            </w:r>
            <w:r>
              <w:rPr>
                <w:rFonts w:ascii="Times New Roman" w:hAnsi="Times New Roman"/>
                <w:b w:val="false"/>
                <w:i w:val="false"/>
                <w:color w:val="000000"/>
                <w:sz w:val="18"/>
                <w:vertAlign w:val="superscript"/>
              </w:rPr>
              <w:t>1</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TOLERANCE PERMITTED</w:t>
            </w:r>
            <w:r>
              <w:rPr>
                <w:rFonts w:ascii="Times New Roman" w:hAnsi="Times New Roman"/>
                <w:b w:val="false"/>
                <w:i w:val="false"/>
                <w:color w:val="000000"/>
                <w:sz w:val="18"/>
                <w:vertAlign w:val="superscript"/>
              </w:rPr>
              <w:t>2</w:t>
            </w:r>
          </w:p>
        </w:tc>
      </w:tr>
      <w:tr>
        <w:trPr>
          <w:trHeight w:val="2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260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Percent</w:t>
            </w:r>
          </w:p>
        </w:tc>
        <w:tc>
          <w:tcPr>
            <w:tcW w:w="260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Quality</w:t>
            </w:r>
          </w:p>
        </w:tc>
      </w:tr>
      <w:tr>
        <w:trPr>
          <w:trHeight w:val="435"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Grade AA</w:t>
            </w:r>
          </w:p>
        </w:tc>
        <w:tc>
          <w:tcPr>
            <w:tcW w:w="31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87 percent AA</w:t>
            </w:r>
          </w:p>
        </w:tc>
        <w:tc>
          <w:tcPr>
            <w:tcW w:w="260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Up to 13</w:t>
            </w:r>
          </w:p>
          <w:p>
            <w:pPr>
              <w:spacing w:before="0" w:after="0"/>
              <w:ind w:left="160"/>
              <w:jc w:val="left"/>
            </w:pPr>
            <w:r>
              <w:rPr>
                <w:rFonts w:ascii="Times New Roman" w:hAnsi="Times New Roman"/>
                <w:b w:val="false"/>
                <w:i w:val="false"/>
                <w:color w:val="000000"/>
                <w:sz w:val="16"/>
              </w:rPr>
              <w:t>Not over 5 checks</w:t>
            </w:r>
            <w:r>
              <w:rPr>
                <w:rFonts w:ascii="Times New Roman" w:hAnsi="Times New Roman"/>
                <w:b w:val="false"/>
                <w:i w:val="false"/>
                <w:color w:val="000000"/>
                <w:sz w:val="18"/>
                <w:vertAlign w:val="superscript"/>
              </w:rPr>
              <w:t>6</w:t>
            </w:r>
          </w:p>
        </w:tc>
        <w:tc>
          <w:tcPr>
            <w:tcW w:w="260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 or B</w:t>
            </w:r>
            <w:r>
              <w:rPr>
                <w:rFonts w:ascii="Times New Roman" w:hAnsi="Times New Roman"/>
                <w:b w:val="false"/>
                <w:i w:val="false"/>
                <w:color w:val="000000"/>
                <w:sz w:val="18"/>
                <w:vertAlign w:val="superscript"/>
              </w:rPr>
              <w:t>5</w:t>
            </w:r>
          </w:p>
        </w:tc>
      </w:tr>
      <w:tr>
        <w:trPr>
          <w:trHeight w:val="435" w:hRule="atLeast"/>
        </w:trPr>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Grade A</w:t>
            </w:r>
          </w:p>
        </w:tc>
        <w:tc>
          <w:tcPr>
            <w:tcW w:w="318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87 percent A or better</w:t>
            </w:r>
          </w:p>
        </w:tc>
        <w:tc>
          <w:tcPr>
            <w:tcW w:w="260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Up to 13</w:t>
            </w:r>
          </w:p>
          <w:p>
            <w:pPr>
              <w:spacing w:before="0" w:after="0"/>
              <w:ind w:left="160"/>
              <w:jc w:val="left"/>
            </w:pPr>
            <w:r>
              <w:rPr>
                <w:rFonts w:ascii="Times New Roman" w:hAnsi="Times New Roman"/>
                <w:b w:val="false"/>
                <w:i w:val="false"/>
                <w:color w:val="000000"/>
                <w:sz w:val="16"/>
              </w:rPr>
              <w:t>Not over 5 checks</w:t>
            </w:r>
            <w:r>
              <w:rPr>
                <w:rFonts w:ascii="Times New Roman" w:hAnsi="Times New Roman"/>
                <w:b w:val="false"/>
                <w:i w:val="false"/>
                <w:color w:val="000000"/>
                <w:sz w:val="18"/>
                <w:vertAlign w:val="superscript"/>
              </w:rPr>
              <w:t>6</w:t>
            </w:r>
          </w:p>
        </w:tc>
        <w:tc>
          <w:tcPr>
            <w:tcW w:w="260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w:t>
            </w:r>
            <w:r>
              <w:rPr>
                <w:rFonts w:ascii="Times New Roman" w:hAnsi="Times New Roman"/>
                <w:b w:val="false"/>
                <w:i w:val="false"/>
                <w:color w:val="000000"/>
                <w:sz w:val="18"/>
                <w:vertAlign w:val="superscript"/>
              </w:rPr>
              <w:t>5</w:t>
            </w:r>
          </w:p>
        </w:tc>
      </w:tr>
      <w:tr>
        <w:trPr>
          <w:trHeight w:val="240" w:hRule="atLeast"/>
        </w:trPr>
        <w:tc>
          <w:tcPr>
            <w:tcW w:w="279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Grade B</w:t>
            </w:r>
          </w:p>
        </w:tc>
        <w:tc>
          <w:tcPr>
            <w:tcW w:w="3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 percent B or better</w:t>
            </w:r>
          </w:p>
        </w:tc>
        <w:tc>
          <w:tcPr>
            <w:tcW w:w="260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 over 10 checks</w:t>
            </w:r>
          </w:p>
        </w:tc>
        <w:tc>
          <w:tcPr>
            <w:tcW w:w="26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p>
    <w:tbl>
      <w:tblPr>
        <w:tblW w:w="5000" w:type="pct"/>
        <w:tblCellSpacing w:w="0" w:type="auto"/>
        <w:tblInd w:w="115" w:type="dxa"/>
        <w:tblBorders>
          <w:top w:val="double" w:color="000000" w:sz="8"/>
          <w:left w:val="double" w:color="000000" w:sz="8"/>
          <w:bottom w:val="double" w:color="000000" w:sz="8"/>
          <w:right w:val="double" w:color="000000" w:sz="8"/>
          <w:insideH w:val="none"/>
          <w:insideV w:val="none"/>
        </w:tblBorders>
        <w:tblLayout w:type="fixed"/>
      </w:tblPr>
      <w:tblGrid>
        <w:gridCol w:w="2834"/>
        <w:gridCol w:w="3169"/>
        <w:gridCol w:w="2593"/>
        <w:gridCol w:w="2593"/>
      </w:tblGrid>
      <w:tr>
        <w:trPr>
          <w:trHeight w:val="270" w:hRule="atLeast"/>
        </w:trPr>
        <w:tc>
          <w:tcPr>
            <w:tcW w:w="2834"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 xml:space="preserve">U.S. CONSUMER GRADE </w:t>
            </w:r>
          </w:p>
          <w:p>
            <w:pPr>
              <w:spacing w:before="0" w:after="0"/>
              <w:ind w:left="160"/>
              <w:jc w:val="center"/>
            </w:pPr>
            <w:r>
              <w:rPr>
                <w:rFonts w:ascii="Times New Roman" w:hAnsi="Times New Roman"/>
                <w:b/>
                <w:i w:val="false"/>
                <w:color w:val="000000"/>
                <w:sz w:val="16"/>
              </w:rPr>
              <w:t>(DESTINATION)</w:t>
            </w:r>
          </w:p>
        </w:tc>
        <w:tc>
          <w:tcPr>
            <w:tcW w:w="3169"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QUALITY REQUIRED</w:t>
            </w:r>
            <w:r>
              <w:rPr>
                <w:rFonts w:ascii="Times New Roman" w:hAnsi="Times New Roman"/>
                <w:b w:val="false"/>
                <w:i w:val="false"/>
                <w:color w:val="000000"/>
                <w:sz w:val="18"/>
                <w:vertAlign w:val="superscript"/>
              </w:rPr>
              <w:t>1</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TOLERANCE PERMITTED</w:t>
            </w:r>
            <w:r>
              <w:rPr>
                <w:rFonts w:ascii="Times New Roman" w:hAnsi="Times New Roman"/>
                <w:b w:val="false"/>
                <w:i w:val="false"/>
                <w:color w:val="000000"/>
                <w:sz w:val="18"/>
                <w:vertAlign w:val="superscript"/>
              </w:rPr>
              <w:t>3</w:t>
            </w:r>
          </w:p>
        </w:tc>
      </w:tr>
      <w:tr>
        <w:trPr>
          <w:trHeight w:val="2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25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Percent</w:t>
            </w:r>
          </w:p>
        </w:tc>
        <w:tc>
          <w:tcPr>
            <w:tcW w:w="259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Quality</w:t>
            </w:r>
          </w:p>
        </w:tc>
      </w:tr>
      <w:tr>
        <w:trPr>
          <w:trHeight w:val="480" w:hRule="atLeast"/>
        </w:trPr>
        <w:tc>
          <w:tcPr>
            <w:tcW w:w="283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Grade AA</w:t>
            </w:r>
          </w:p>
        </w:tc>
        <w:tc>
          <w:tcPr>
            <w:tcW w:w="316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72 percent AA</w:t>
            </w:r>
          </w:p>
        </w:tc>
        <w:tc>
          <w:tcPr>
            <w:tcW w:w="259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Up to 28</w:t>
            </w:r>
            <w:r>
              <w:rPr>
                <w:rFonts w:ascii="Times New Roman" w:hAnsi="Times New Roman"/>
                <w:b w:val="false"/>
                <w:i w:val="false"/>
                <w:color w:val="000000"/>
                <w:sz w:val="18"/>
                <w:vertAlign w:val="superscript"/>
              </w:rPr>
              <w:t>4</w:t>
            </w:r>
          </w:p>
          <w:p>
            <w:pPr>
              <w:spacing w:before="0" w:after="0"/>
              <w:ind w:left="160"/>
              <w:jc w:val="left"/>
            </w:pPr>
            <w:r>
              <w:rPr>
                <w:rFonts w:ascii="Times New Roman" w:hAnsi="Times New Roman"/>
                <w:b w:val="false"/>
                <w:i w:val="false"/>
                <w:color w:val="000000"/>
                <w:sz w:val="16"/>
              </w:rPr>
              <w:t>Not over 7 checks</w:t>
            </w:r>
            <w:r>
              <w:rPr>
                <w:rFonts w:ascii="Times New Roman" w:hAnsi="Times New Roman"/>
                <w:b w:val="false"/>
                <w:i w:val="false"/>
                <w:color w:val="000000"/>
                <w:sz w:val="18"/>
                <w:vertAlign w:val="superscript"/>
              </w:rPr>
              <w:t>6</w:t>
            </w:r>
          </w:p>
        </w:tc>
        <w:tc>
          <w:tcPr>
            <w:tcW w:w="259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 or B</w:t>
            </w:r>
            <w:r>
              <w:rPr>
                <w:rFonts w:ascii="Times New Roman" w:hAnsi="Times New Roman"/>
                <w:b w:val="false"/>
                <w:i w:val="false"/>
                <w:color w:val="000000"/>
                <w:sz w:val="18"/>
                <w:vertAlign w:val="superscript"/>
              </w:rPr>
              <w:t>5</w:t>
            </w:r>
          </w:p>
        </w:tc>
      </w:tr>
      <w:tr>
        <w:trPr>
          <w:trHeight w:val="435" w:hRule="atLeast"/>
        </w:trPr>
        <w:tc>
          <w:tcPr>
            <w:tcW w:w="283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Grade A</w:t>
            </w:r>
          </w:p>
        </w:tc>
        <w:tc>
          <w:tcPr>
            <w:tcW w:w="316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82 percent A or better</w:t>
            </w:r>
          </w:p>
        </w:tc>
        <w:tc>
          <w:tcPr>
            <w:tcW w:w="259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Up to 18</w:t>
            </w:r>
          </w:p>
          <w:p>
            <w:pPr>
              <w:spacing w:before="0" w:after="0"/>
              <w:ind w:left="160"/>
              <w:jc w:val="left"/>
            </w:pPr>
            <w:r>
              <w:rPr>
                <w:rFonts w:ascii="Times New Roman" w:hAnsi="Times New Roman"/>
                <w:b w:val="false"/>
                <w:i w:val="false"/>
                <w:color w:val="000000"/>
                <w:sz w:val="16"/>
              </w:rPr>
              <w:t>Not over 7 checks</w:t>
            </w:r>
            <w:r>
              <w:rPr>
                <w:rFonts w:ascii="Times New Roman" w:hAnsi="Times New Roman"/>
                <w:b w:val="false"/>
                <w:i w:val="false"/>
                <w:color w:val="000000"/>
                <w:sz w:val="18"/>
                <w:vertAlign w:val="superscript"/>
              </w:rPr>
              <w:t>6</w:t>
            </w:r>
          </w:p>
        </w:tc>
        <w:tc>
          <w:tcPr>
            <w:tcW w:w="259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w:t>
            </w:r>
            <w:r>
              <w:rPr>
                <w:rFonts w:ascii="Times New Roman" w:hAnsi="Times New Roman"/>
                <w:b w:val="false"/>
                <w:i w:val="false"/>
                <w:color w:val="000000"/>
                <w:sz w:val="18"/>
                <w:vertAlign w:val="superscript"/>
              </w:rPr>
              <w:t>5</w:t>
            </w:r>
          </w:p>
        </w:tc>
      </w:tr>
      <w:tr>
        <w:trPr>
          <w:trHeight w:val="240" w:hRule="atLeast"/>
        </w:trPr>
        <w:tc>
          <w:tcPr>
            <w:tcW w:w="283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Grade B</w:t>
            </w:r>
          </w:p>
        </w:tc>
        <w:tc>
          <w:tcPr>
            <w:tcW w:w="316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90 percent B or better</w:t>
            </w:r>
          </w:p>
        </w:tc>
        <w:tc>
          <w:tcPr>
            <w:tcW w:w="25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 over 10 checks</w:t>
            </w:r>
          </w:p>
        </w:tc>
        <w:tc>
          <w:tcPr>
            <w:tcW w:w="25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tbl>
      <w:tblPr>
        <w:tblW w:w="5000" w:type="pct"/>
        <w:tblCellSpacing w:w="0" w:type="auto"/>
        <w:tblBorders>
          <w:top w:val="none"/>
          <w:left w:val="none"/>
          <w:bottom w:val="none"/>
          <w:right w:val="none"/>
          <w:insideH w:val="none"/>
          <w:insideV w:val="none"/>
        </w:tblBorders>
        <w:tblLayout w:type="fixed"/>
      </w:tblPr>
      <w:tblGrid>
        <w:gridCol w:w="1083"/>
        <w:gridCol w:w="10107"/>
      </w:tblGrid>
      <w:tr>
        <w:trPr>
          <w:trHeight w:val="210" w:hRule="atLeast"/>
        </w:trPr>
        <w:tc>
          <w:tcPr>
            <w:tcW w:w="10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vertAlign w:val="superscript"/>
              </w:rPr>
              <w:t>1</w:t>
            </w:r>
          </w:p>
        </w:tc>
        <w:tc>
          <w:tcPr>
            <w:tcW w:w="101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 lots of two or more cases, see Table 3 of this rule for tolerances for an individual case within a lot.</w:t>
            </w:r>
          </w:p>
        </w:tc>
      </w:tr>
      <w:tr>
        <w:trPr>
          <w:trHeight w:val="570" w:hRule="atLeast"/>
        </w:trPr>
        <w:tc>
          <w:tcPr>
            <w:tcW w:w="10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vertAlign w:val="superscript"/>
              </w:rPr>
              <w:t>2</w:t>
            </w:r>
          </w:p>
        </w:tc>
        <w:tc>
          <w:tcPr>
            <w:tcW w:w="101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 the U.S. Consumer Grades (at origin), a tolerance of 0.50 percent leakers, dirties, or loss (due to meat or blood spots) in any combination is permitted, except that such loss may not exceed 0.30 percent. Other types of loss are not permitted.</w:t>
            </w:r>
          </w:p>
        </w:tc>
      </w:tr>
      <w:tr>
        <w:trPr>
          <w:trHeight w:val="570" w:hRule="atLeast"/>
        </w:trPr>
        <w:tc>
          <w:tcPr>
            <w:tcW w:w="10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vertAlign w:val="superscript"/>
              </w:rPr>
              <w:t>3</w:t>
            </w:r>
          </w:p>
        </w:tc>
        <w:tc>
          <w:tcPr>
            <w:tcW w:w="101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 the U.S. Consumer Grades (destination), a tolerance of 1 percent leakers, dirties, or loss (due to meat or blood spots) in any combination is permitted, except that such loss may not exceed 0.30 percent. Other types of loss are not permitted.</w:t>
            </w:r>
          </w:p>
        </w:tc>
      </w:tr>
      <w:tr>
        <w:trPr>
          <w:trHeight w:val="210" w:hRule="atLeast"/>
        </w:trPr>
        <w:tc>
          <w:tcPr>
            <w:tcW w:w="10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vertAlign w:val="superscript"/>
              </w:rPr>
              <w:t>4</w:t>
            </w:r>
          </w:p>
        </w:tc>
        <w:tc>
          <w:tcPr>
            <w:tcW w:w="101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 U.S. Grade AA at destination, at least 10 percent must be A quality or better.</w:t>
            </w:r>
          </w:p>
        </w:tc>
      </w:tr>
      <w:tr>
        <w:trPr>
          <w:trHeight w:val="570" w:hRule="atLeast"/>
        </w:trPr>
        <w:tc>
          <w:tcPr>
            <w:tcW w:w="10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vertAlign w:val="superscript"/>
              </w:rPr>
              <w:t>5</w:t>
            </w:r>
          </w:p>
        </w:tc>
        <w:tc>
          <w:tcPr>
            <w:tcW w:w="101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 U.S. Grade AA and A at origin and destination within the tolerances permitted for B quality, not more than 1 percent may be B quality due to air cells over 3/8 inch, blood spots (aggregating not more than 1/8 inch in diameter), or serious yolk defects.</w:t>
            </w:r>
          </w:p>
        </w:tc>
      </w:tr>
      <w:tr>
        <w:trPr>
          <w:trHeight w:val="390" w:hRule="atLeast"/>
        </w:trPr>
        <w:tc>
          <w:tcPr>
            <w:tcW w:w="10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vertAlign w:val="superscript"/>
              </w:rPr>
              <w:t>6</w:t>
            </w:r>
          </w:p>
        </w:tc>
        <w:tc>
          <w:tcPr>
            <w:tcW w:w="101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 U.S. Grades AA and A jumbo size eggs, the tolerance for checks at origin and destination is 7 percent and 9 percent, respectively.</w:t>
            </w:r>
          </w:p>
        </w:tc>
      </w:tr>
    </w:tbl>
    <w:p>
      <w:pPr>
        <w:spacing w:before="0" w:after="0"/>
        <w:ind w:left="120"/>
        <w:jc w:val="center"/>
      </w:pPr>
      <w:r>
        <w:rPr>
          <w:rFonts w:ascii="Times New Roman" w:hAnsi="Times New Roman"/>
          <w:b w:val="false"/>
          <w:i w:val="false"/>
          <w:color w:val="000000"/>
          <w:sz w:val="22"/>
        </w:rPr>
        <w:t>IOWA DEPARTMENT OF AGRICULTURE AND LAND STEWARDSHIP</w:t>
      </w:r>
    </w:p>
    <w:p>
      <w:pPr>
        <w:spacing w:before="60" w:after="0"/>
        <w:ind w:left="120"/>
        <w:jc w:val="left"/>
      </w:pPr>
    </w:p>
    <w:p>
      <w:pPr>
        <w:spacing w:before="60" w:after="0"/>
        <w:ind w:left="120"/>
        <w:jc w:val="center"/>
      </w:pPr>
      <w:r>
        <w:rPr>
          <w:rFonts w:ascii="Times New Roman" w:hAnsi="Times New Roman"/>
          <w:b w:val="false"/>
          <w:i w:val="false"/>
          <w:color w:val="000000"/>
          <w:sz w:val="22"/>
        </w:rPr>
        <w:t>TABLE 3</w:t>
      </w:r>
    </w:p>
    <w:p>
      <w:pPr>
        <w:spacing w:before="60" w:after="0"/>
        <w:ind w:left="120"/>
        <w:jc w:val="center"/>
      </w:pPr>
      <w:r>
        <w:rPr>
          <w:rFonts w:ascii="Times New Roman" w:hAnsi="Times New Roman"/>
          <w:b w:val="false"/>
          <w:i w:val="false"/>
          <w:color w:val="000000"/>
          <w:sz w:val="22"/>
        </w:rPr>
        <w:t>TOLERANCE FOR INDIVIDUAL CASE WITHIN A LOT</w:t>
      </w:r>
    </w:p>
    <w:tbl>
      <w:tblPr>
        <w:tblW w:w="5000" w:type="pct"/>
        <w:tblCellSpacing w:w="0" w:type="auto"/>
        <w:tblInd w:w="115" w:type="dxa"/>
        <w:tblBorders>
          <w:top w:val="double" w:color="000000" w:sz="8"/>
          <w:left w:val="double" w:color="000000" w:sz="8"/>
          <w:bottom w:val="double" w:color="000000" w:sz="8"/>
          <w:right w:val="double" w:color="000000" w:sz="8"/>
          <w:insideH w:val="none"/>
          <w:insideV w:val="none"/>
        </w:tblBorders>
        <w:tblLayout w:type="fixed"/>
      </w:tblPr>
      <w:tblGrid>
        <w:gridCol w:w="2510"/>
        <w:gridCol w:w="3086"/>
        <w:gridCol w:w="2797"/>
        <w:gridCol w:w="2797"/>
      </w:tblGrid>
      <w:tr>
        <w:trPr>
          <w:trHeight w:val="420" w:hRule="atLeast"/>
        </w:trPr>
        <w:tc>
          <w:tcPr>
            <w:tcW w:w="251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U.S. CONSUMER</w:t>
            </w:r>
          </w:p>
          <w:p>
            <w:pPr>
              <w:spacing w:before="0" w:after="0"/>
              <w:ind w:left="160"/>
              <w:jc w:val="center"/>
            </w:pPr>
            <w:r>
              <w:rPr>
                <w:rFonts w:ascii="Times New Roman" w:hAnsi="Times New Roman"/>
                <w:b w:val="false"/>
                <w:i w:val="false"/>
                <w:color w:val="000000"/>
                <w:sz w:val="16"/>
              </w:rPr>
              <w:t>GRADE</w:t>
            </w:r>
          </w:p>
        </w:tc>
        <w:tc>
          <w:tcPr>
            <w:tcW w:w="308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CASE QUALITY</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ORIGIN</w:t>
            </w:r>
          </w:p>
          <w:p>
            <w:pPr>
              <w:spacing w:before="0" w:after="0"/>
              <w:ind w:left="160"/>
              <w:jc w:val="center"/>
            </w:pPr>
            <w:r>
              <w:rPr>
                <w:rFonts w:ascii="Times New Roman" w:hAnsi="Times New Roman"/>
                <w:b w:val="false"/>
                <w:i w:val="false"/>
                <w:color w:val="000000"/>
                <w:sz w:val="16"/>
              </w:rPr>
              <w:t>(Percent)</w:t>
            </w:r>
          </w:p>
        </w:tc>
        <w:tc>
          <w:tcPr>
            <w:tcW w:w="2797"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DESTINATION</w:t>
            </w:r>
          </w:p>
          <w:p>
            <w:pPr>
              <w:spacing w:before="0" w:after="0"/>
              <w:ind w:left="160"/>
              <w:jc w:val="center"/>
            </w:pPr>
            <w:r>
              <w:rPr>
                <w:rFonts w:ascii="Times New Roman" w:hAnsi="Times New Roman"/>
                <w:b w:val="false"/>
                <w:i w:val="false"/>
                <w:color w:val="000000"/>
                <w:sz w:val="16"/>
              </w:rPr>
              <w:t>(Percent)</w:t>
            </w:r>
          </w:p>
        </w:tc>
      </w:tr>
      <w:tr>
        <w:trPr>
          <w:trHeight w:val="585" w:hRule="atLeast"/>
        </w:trPr>
        <w:tc>
          <w:tcPr>
            <w:tcW w:w="251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Grade AA</w:t>
            </w:r>
          </w:p>
        </w:tc>
        <w:tc>
          <w:tcPr>
            <w:tcW w:w="308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AA (Minimum)</w:t>
            </w:r>
          </w:p>
          <w:p>
            <w:pPr>
              <w:spacing w:before="0" w:after="0"/>
              <w:ind w:left="160"/>
              <w:jc w:val="left"/>
            </w:pPr>
            <w:r>
              <w:rPr>
                <w:rFonts w:ascii="Times New Roman" w:hAnsi="Times New Roman"/>
                <w:b w:val="false"/>
                <w:i w:val="false"/>
                <w:color w:val="000000"/>
                <w:sz w:val="16"/>
              </w:rPr>
              <w:t>A or B</w:t>
            </w:r>
          </w:p>
          <w:p>
            <w:pPr>
              <w:spacing w:before="0" w:after="0"/>
              <w:ind w:left="160"/>
              <w:jc w:val="left"/>
            </w:pPr>
            <w:r>
              <w:rPr>
                <w:rFonts w:ascii="Times New Roman" w:hAnsi="Times New Roman"/>
                <w:b w:val="false"/>
                <w:i w:val="false"/>
                <w:color w:val="000000"/>
                <w:sz w:val="16"/>
              </w:rPr>
              <w:t>Checks (Maximum)</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77</w:t>
            </w:r>
          </w:p>
          <w:p>
            <w:pPr>
              <w:spacing w:before="0" w:after="0"/>
              <w:ind w:left="160"/>
              <w:jc w:val="center"/>
            </w:pPr>
            <w:r>
              <w:rPr>
                <w:rFonts w:ascii="Times New Roman" w:hAnsi="Times New Roman"/>
                <w:b w:val="false"/>
                <w:i w:val="false"/>
                <w:color w:val="000000"/>
                <w:sz w:val="16"/>
              </w:rPr>
              <w:t>13</w:t>
            </w:r>
          </w:p>
          <w:p>
            <w:pPr>
              <w:spacing w:before="0" w:after="0"/>
              <w:ind w:left="160"/>
              <w:jc w:val="center"/>
            </w:pPr>
            <w:r>
              <w:rPr>
                <w:rFonts w:ascii="Times New Roman" w:hAnsi="Times New Roman"/>
                <w:b w:val="false"/>
                <w:i w:val="false"/>
                <w:color w:val="000000"/>
                <w:sz w:val="16"/>
              </w:rPr>
              <w:t>10</w:t>
            </w:r>
          </w:p>
        </w:tc>
        <w:tc>
          <w:tcPr>
            <w:tcW w:w="2797"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62</w:t>
            </w:r>
          </w:p>
          <w:p>
            <w:pPr>
              <w:spacing w:before="0" w:after="0"/>
              <w:ind w:left="160"/>
              <w:jc w:val="center"/>
            </w:pPr>
            <w:r>
              <w:rPr>
                <w:rFonts w:ascii="Times New Roman" w:hAnsi="Times New Roman"/>
                <w:b w:val="false"/>
                <w:i w:val="false"/>
                <w:color w:val="000000"/>
                <w:sz w:val="16"/>
              </w:rPr>
              <w:t>28</w:t>
            </w:r>
          </w:p>
          <w:p>
            <w:pPr>
              <w:spacing w:before="0" w:after="0"/>
              <w:ind w:left="160"/>
              <w:jc w:val="center"/>
            </w:pPr>
            <w:r>
              <w:rPr>
                <w:rFonts w:ascii="Times New Roman" w:hAnsi="Times New Roman"/>
                <w:b w:val="false"/>
                <w:i w:val="false"/>
                <w:color w:val="000000"/>
                <w:sz w:val="16"/>
              </w:rPr>
              <w:t>10</w:t>
            </w:r>
          </w:p>
        </w:tc>
      </w:tr>
      <w:tr>
        <w:trPr>
          <w:trHeight w:val="585" w:hRule="atLeast"/>
        </w:trPr>
        <w:tc>
          <w:tcPr>
            <w:tcW w:w="251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Grade A</w:t>
            </w:r>
          </w:p>
        </w:tc>
        <w:tc>
          <w:tcPr>
            <w:tcW w:w="308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 (Minimum)</w:t>
            </w:r>
          </w:p>
          <w:p>
            <w:pPr>
              <w:spacing w:before="0" w:after="0"/>
              <w:ind w:left="160"/>
              <w:jc w:val="left"/>
            </w:pPr>
            <w:r>
              <w:rPr>
                <w:rFonts w:ascii="Times New Roman" w:hAnsi="Times New Roman"/>
                <w:b w:val="false"/>
                <w:i w:val="false"/>
                <w:color w:val="000000"/>
                <w:sz w:val="16"/>
              </w:rPr>
              <w:t>B</w:t>
            </w:r>
          </w:p>
          <w:p>
            <w:pPr>
              <w:spacing w:before="0" w:after="0"/>
              <w:ind w:left="160"/>
              <w:jc w:val="left"/>
            </w:pPr>
            <w:r>
              <w:rPr>
                <w:rFonts w:ascii="Times New Roman" w:hAnsi="Times New Roman"/>
                <w:b w:val="false"/>
                <w:i w:val="false"/>
                <w:color w:val="000000"/>
                <w:sz w:val="16"/>
              </w:rPr>
              <w:t>Checks (Maximum)</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77</w:t>
            </w:r>
          </w:p>
          <w:p>
            <w:pPr>
              <w:spacing w:before="0" w:after="0"/>
              <w:ind w:left="160"/>
              <w:jc w:val="center"/>
            </w:pPr>
            <w:r>
              <w:rPr>
                <w:rFonts w:ascii="Times New Roman" w:hAnsi="Times New Roman"/>
                <w:b w:val="false"/>
                <w:i w:val="false"/>
                <w:color w:val="000000"/>
                <w:sz w:val="16"/>
              </w:rPr>
              <w:t>13</w:t>
            </w:r>
          </w:p>
          <w:p>
            <w:pPr>
              <w:spacing w:before="0" w:after="0"/>
              <w:ind w:left="160"/>
              <w:jc w:val="center"/>
            </w:pPr>
            <w:r>
              <w:rPr>
                <w:rFonts w:ascii="Times New Roman" w:hAnsi="Times New Roman"/>
                <w:b w:val="false"/>
                <w:i w:val="false"/>
                <w:color w:val="000000"/>
                <w:sz w:val="16"/>
              </w:rPr>
              <w:t>10</w:t>
            </w:r>
          </w:p>
        </w:tc>
        <w:tc>
          <w:tcPr>
            <w:tcW w:w="2797"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72</w:t>
            </w:r>
          </w:p>
          <w:p>
            <w:pPr>
              <w:spacing w:before="0" w:after="0"/>
              <w:ind w:left="160"/>
              <w:jc w:val="center"/>
            </w:pPr>
            <w:r>
              <w:rPr>
                <w:rFonts w:ascii="Times New Roman" w:hAnsi="Times New Roman"/>
                <w:b w:val="false"/>
                <w:i w:val="false"/>
                <w:color w:val="000000"/>
                <w:sz w:val="16"/>
              </w:rPr>
              <w:t>18</w:t>
            </w:r>
          </w:p>
          <w:p>
            <w:pPr>
              <w:spacing w:before="0" w:after="0"/>
              <w:ind w:left="160"/>
              <w:jc w:val="center"/>
            </w:pPr>
            <w:r>
              <w:rPr>
                <w:rFonts w:ascii="Times New Roman" w:hAnsi="Times New Roman"/>
                <w:b w:val="false"/>
                <w:i w:val="false"/>
                <w:color w:val="000000"/>
                <w:sz w:val="16"/>
              </w:rPr>
              <w:t>10</w:t>
            </w:r>
          </w:p>
        </w:tc>
      </w:tr>
      <w:tr>
        <w:trPr>
          <w:trHeight w:val="420" w:hRule="atLeast"/>
        </w:trPr>
        <w:tc>
          <w:tcPr>
            <w:tcW w:w="251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Grade B</w:t>
            </w:r>
          </w:p>
        </w:tc>
        <w:tc>
          <w:tcPr>
            <w:tcW w:w="3086"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B (Minimum)</w:t>
            </w:r>
          </w:p>
          <w:p>
            <w:pPr>
              <w:spacing w:before="0" w:after="0"/>
              <w:ind w:left="160"/>
              <w:jc w:val="left"/>
            </w:pPr>
            <w:r>
              <w:rPr>
                <w:rFonts w:ascii="Times New Roman" w:hAnsi="Times New Roman"/>
                <w:b w:val="false"/>
                <w:i w:val="false"/>
                <w:color w:val="000000"/>
                <w:sz w:val="16"/>
              </w:rPr>
              <w:t>Checks (Maximum)</w:t>
            </w:r>
          </w:p>
        </w:tc>
        <w:tc>
          <w:tcPr>
            <w:tcW w:w="2797" w:type="dxa"/>
            <w:tcBorders>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80</w:t>
            </w:r>
          </w:p>
          <w:p>
            <w:pPr>
              <w:spacing w:before="0" w:after="0"/>
              <w:ind w:left="160"/>
              <w:jc w:val="center"/>
            </w:pPr>
            <w:r>
              <w:rPr>
                <w:rFonts w:ascii="Times New Roman" w:hAnsi="Times New Roman"/>
                <w:b w:val="false"/>
                <w:i w:val="false"/>
                <w:color w:val="000000"/>
                <w:sz w:val="16"/>
              </w:rPr>
              <w:t>20</w:t>
            </w:r>
          </w:p>
        </w:tc>
        <w:tc>
          <w:tcPr>
            <w:tcW w:w="2797"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80</w:t>
            </w:r>
          </w:p>
          <w:p>
            <w:pPr>
              <w:spacing w:before="0" w:after="0"/>
              <w:ind w:left="160"/>
              <w:jc w:val="center"/>
            </w:pPr>
            <w:r>
              <w:rPr>
                <w:rFonts w:ascii="Times New Roman" w:hAnsi="Times New Roman"/>
                <w:b w:val="false"/>
                <w:i w:val="false"/>
                <w:color w:val="000000"/>
                <w:sz w:val="16"/>
              </w:rPr>
              <w:t>20</w:t>
            </w:r>
          </w:p>
        </w:tc>
      </w:tr>
    </w:tbl>
    <w:p>
      <w:pPr>
        <w:spacing w:before="0" w:after="0"/>
        <w:ind w:left="120"/>
        <w:jc w:val="left"/>
      </w:pPr>
      <w:r>
        <w:rPr>
          <w:rFonts w:ascii="Times New Roman" w:hAnsi="Times New Roman"/>
          <w:b w:val="false"/>
          <w:i w:val="false"/>
          <w:color w:val="000000"/>
          <w:sz w:val="22"/>
        </w:rPr>
        <w:t>N</w:t>
      </w:r>
      <w:r>
        <w:rPr>
          <w:rFonts w:ascii="Times New Roman" w:hAnsi="Times New Roman"/>
          <w:b w:val="false"/>
          <w:i w:val="false"/>
          <w:color w:val="000000"/>
          <w:sz w:val="16"/>
        </w:rPr>
        <w:t>OTE:</w:t>
      </w:r>
      <w:r>
        <w:rPr>
          <w:rFonts w:ascii="Times New Roman" w:hAnsi="Times New Roman"/>
          <w:b w:val="false"/>
          <w:i w:val="false"/>
          <w:color w:val="000000"/>
          <w:sz w:val="22"/>
        </w:rPr>
        <w:t xml:space="preserve"> Substitution of higher qualities for lower qualities is permitted.</w:t>
      </w:r>
    </w:p>
    <w:p>
      <w:pPr>
        <w:spacing w:before="60" w:after="0"/>
        <w:ind w:left="120"/>
        <w:jc w:val="center"/>
      </w:pPr>
      <w:r>
        <w:rPr>
          <w:rFonts w:ascii="Times New Roman" w:hAnsi="Times New Roman"/>
          <w:b w:val="false"/>
          <w:i w:val="false"/>
          <w:color w:val="000000"/>
          <w:sz w:val="22"/>
        </w:rPr>
        <w:t>TABLE 4</w:t>
      </w:r>
    </w:p>
    <w:p>
      <w:pPr>
        <w:spacing w:before="60" w:after="0"/>
        <w:ind w:left="120"/>
        <w:jc w:val="center"/>
      </w:pPr>
      <w:r>
        <w:rPr>
          <w:rFonts w:ascii="Times New Roman" w:hAnsi="Times New Roman"/>
          <w:b w:val="false"/>
          <w:i w:val="false"/>
          <w:color w:val="000000"/>
          <w:sz w:val="22"/>
        </w:rPr>
        <w:t>IOWA WEIGHT CLASSES FOR CONSUMER GRADES FOR SHELL EGGS</w:t>
      </w:r>
    </w:p>
    <w:tbl>
      <w:tblPr>
        <w:tblW w:w="5000" w:type="pct"/>
        <w:tblCellSpacing w:w="0" w:type="auto"/>
        <w:tblInd w:w="115" w:type="dxa"/>
        <w:tblBorders>
          <w:top w:val="double" w:color="000000" w:sz="8"/>
          <w:left w:val="double" w:color="000000" w:sz="8"/>
          <w:bottom w:val="double" w:color="000000" w:sz="8"/>
          <w:right w:val="double" w:color="000000" w:sz="8"/>
          <w:insideH w:val="none"/>
          <w:insideV w:val="none"/>
        </w:tblBorders>
        <w:tblLayout w:type="fixed"/>
      </w:tblPr>
      <w:tblGrid>
        <w:gridCol w:w="2510"/>
        <w:gridCol w:w="2702"/>
        <w:gridCol w:w="2701"/>
        <w:gridCol w:w="3277"/>
      </w:tblGrid>
      <w:tr>
        <w:trPr>
          <w:trHeight w:val="600" w:hRule="atLeast"/>
        </w:trPr>
        <w:tc>
          <w:tcPr>
            <w:tcW w:w="2510"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 xml:space="preserve">SIZE OR </w:t>
            </w:r>
          </w:p>
          <w:p>
            <w:pPr>
              <w:spacing w:before="0" w:after="0"/>
              <w:ind w:left="160"/>
              <w:jc w:val="center"/>
            </w:pPr>
            <w:r>
              <w:rPr>
                <w:rFonts w:ascii="Times New Roman" w:hAnsi="Times New Roman"/>
                <w:b w:val="false"/>
                <w:i w:val="false"/>
                <w:color w:val="000000"/>
                <w:sz w:val="16"/>
              </w:rPr>
              <w:t>WEIGHT CLASS</w:t>
            </w:r>
          </w:p>
        </w:tc>
        <w:tc>
          <w:tcPr>
            <w:tcW w:w="270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 xml:space="preserve">MINIMUM NET WEIGHT PER </w:t>
            </w:r>
          </w:p>
          <w:p>
            <w:pPr>
              <w:spacing w:before="0" w:after="0"/>
              <w:ind w:left="160"/>
              <w:jc w:val="center"/>
            </w:pPr>
            <w:r>
              <w:rPr>
                <w:rFonts w:ascii="Times New Roman" w:hAnsi="Times New Roman"/>
                <w:b w:val="false"/>
                <w:i w:val="false"/>
                <w:color w:val="000000"/>
                <w:sz w:val="16"/>
              </w:rPr>
              <w:t>DOZEN</w:t>
            </w:r>
          </w:p>
        </w:tc>
        <w:tc>
          <w:tcPr>
            <w:tcW w:w="27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MINIMUM NET WEIGHT PER 30 DOZEN</w:t>
            </w:r>
          </w:p>
        </w:tc>
        <w:tc>
          <w:tcPr>
            <w:tcW w:w="327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MINIMUM WEIGHT FOR INDIVIDUAL EGGS AT RATE PER DOZEN</w:t>
            </w:r>
          </w:p>
        </w:tc>
      </w:tr>
      <w:tr>
        <w:trPr>
          <w:trHeight w:val="225" w:hRule="atLeast"/>
        </w:trPr>
        <w:tc>
          <w:tcPr>
            <w:tcW w:w="0" w:type="auto"/>
            <w:vMerge/>
            <w:tcBorders>
              <w:top w:val="nil"/>
              <w:bottom w:val="single" w:color="000000" w:sz="8"/>
              <w:right w:val="single" w:color="000000" w:sz="8"/>
            </w:tcBorders>
          </w:tcPr>
          <w:p/>
        </w:tc>
        <w:tc>
          <w:tcPr>
            <w:tcW w:w="270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color w:val="000000"/>
                <w:sz w:val="16"/>
              </w:rPr>
              <w:t>OUNCES</w:t>
            </w:r>
          </w:p>
        </w:tc>
        <w:tc>
          <w:tcPr>
            <w:tcW w:w="27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color w:val="000000"/>
                <w:sz w:val="16"/>
              </w:rPr>
              <w:t>POUNDS</w:t>
            </w:r>
          </w:p>
        </w:tc>
        <w:tc>
          <w:tcPr>
            <w:tcW w:w="327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color w:val="000000"/>
                <w:sz w:val="16"/>
              </w:rPr>
              <w:t>OUNCES</w:t>
            </w:r>
          </w:p>
        </w:tc>
      </w:tr>
      <w:tr>
        <w:trPr>
          <w:trHeight w:val="225" w:hRule="atLeast"/>
        </w:trPr>
        <w:tc>
          <w:tcPr>
            <w:tcW w:w="25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Jumbo</w:t>
            </w:r>
          </w:p>
        </w:tc>
        <w:tc>
          <w:tcPr>
            <w:tcW w:w="270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c>
          <w:tcPr>
            <w:tcW w:w="27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56</w:t>
            </w:r>
          </w:p>
        </w:tc>
        <w:tc>
          <w:tcPr>
            <w:tcW w:w="327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w:t>
            </w:r>
          </w:p>
        </w:tc>
      </w:tr>
      <w:tr>
        <w:trPr>
          <w:trHeight w:val="225" w:hRule="atLeast"/>
        </w:trPr>
        <w:tc>
          <w:tcPr>
            <w:tcW w:w="25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Extra Large</w:t>
            </w:r>
          </w:p>
        </w:tc>
        <w:tc>
          <w:tcPr>
            <w:tcW w:w="270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w:t>
            </w:r>
          </w:p>
        </w:tc>
        <w:tc>
          <w:tcPr>
            <w:tcW w:w="27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50½</w:t>
            </w:r>
          </w:p>
        </w:tc>
        <w:tc>
          <w:tcPr>
            <w:tcW w:w="327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w:t>
            </w:r>
          </w:p>
        </w:tc>
      </w:tr>
      <w:tr>
        <w:trPr>
          <w:trHeight w:val="225" w:hRule="atLeast"/>
        </w:trPr>
        <w:tc>
          <w:tcPr>
            <w:tcW w:w="25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Large</w:t>
            </w:r>
          </w:p>
        </w:tc>
        <w:tc>
          <w:tcPr>
            <w:tcW w:w="270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c>
          <w:tcPr>
            <w:tcW w:w="27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w:t>
            </w:r>
          </w:p>
        </w:tc>
        <w:tc>
          <w:tcPr>
            <w:tcW w:w="327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23</w:t>
            </w:r>
          </w:p>
        </w:tc>
      </w:tr>
      <w:tr>
        <w:trPr>
          <w:trHeight w:val="225" w:hRule="atLeast"/>
        </w:trPr>
        <w:tc>
          <w:tcPr>
            <w:tcW w:w="25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Medium</w:t>
            </w:r>
          </w:p>
        </w:tc>
        <w:tc>
          <w:tcPr>
            <w:tcW w:w="270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w:t>
            </w:r>
          </w:p>
        </w:tc>
        <w:tc>
          <w:tcPr>
            <w:tcW w:w="27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39½</w:t>
            </w:r>
          </w:p>
        </w:tc>
        <w:tc>
          <w:tcPr>
            <w:tcW w:w="327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r>
      <w:tr>
        <w:trPr>
          <w:trHeight w:val="225" w:hRule="atLeast"/>
        </w:trPr>
        <w:tc>
          <w:tcPr>
            <w:tcW w:w="251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Small</w:t>
            </w:r>
          </w:p>
        </w:tc>
        <w:tc>
          <w:tcPr>
            <w:tcW w:w="270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c>
          <w:tcPr>
            <w:tcW w:w="270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w:t>
            </w:r>
          </w:p>
        </w:tc>
        <w:tc>
          <w:tcPr>
            <w:tcW w:w="327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r>
      <w:tr>
        <w:trPr>
          <w:trHeight w:val="240" w:hRule="atLeast"/>
        </w:trPr>
        <w:tc>
          <w:tcPr>
            <w:tcW w:w="251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Peewee</w:t>
            </w:r>
          </w:p>
        </w:tc>
        <w:tc>
          <w:tcPr>
            <w:tcW w:w="2702"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c>
          <w:tcPr>
            <w:tcW w:w="2701"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w:t>
            </w:r>
          </w:p>
        </w:tc>
        <w:tc>
          <w:tcPr>
            <w:tcW w:w="32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r>
    </w:tbl>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4">
        <w:r>
          <w:rPr>
            <w:rStyle w:val="Hyperlink"/>
            <w:rFonts w:ascii="Times New Roman" w:hAnsi="Times New Roman"/>
            <w:b w:val="false"/>
            <w:i w:val="false"/>
            <w:color w:val="000000"/>
            <w:sz w:val="22"/>
          </w:rPr>
          <w:t>196</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2011 Iowa Acts, House File 453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0138C</w:t>
      </w:r>
      <w:r>
        <w:rPr>
          <w:rFonts w:ascii="Times New Roman" w:hAnsi="Times New Roman"/>
          <w:b w:val="false"/>
          <w:i w:val="false"/>
          <w:color w:val="000000"/>
          <w:sz w:val="16"/>
        </w:rPr>
        <w:t>, IAB 5/30/12, effective 7/4/12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0138C</w:t>
      </w:r>
      <w:r>
        <w:rPr>
          <w:rFonts w:ascii="Times New Roman" w:hAnsi="Times New Roman"/>
          <w:b w:val="false"/>
          <w:i w:val="false"/>
          <w:color w:val="000000"/>
          <w:sz w:val="21"/>
        </w:rPr>
        <w:t xml:space="preserve"> (Notice ARC 0078C, IAB 4/4/12)</w:t>
      </w:r>
      <w:r>
        <w:rPr>
          <w:rFonts w:ascii="Times New Roman" w:hAnsi="Times New Roman"/>
          <w:b w:val="false"/>
          <w:i w:val="false"/>
          <w:color w:val="000000"/>
          <w:sz w:val="21"/>
        </w:rPr>
        <w:t>, IAB 5/30/12, effective 7/4/12]</w:t>
      </w:r>
    </w:p>
    <w:p>
      <w:pPr>
        <w:spacing w:before="0" w:after="0"/>
        <w:ind w:left="120"/>
        <w:jc w:val="center"/>
      </w:pPr>
      <w:r>
        <w:rPr>
          <w:rFonts w:ascii="Times New Roman" w:hAnsi="Times New Roman"/>
          <w:b w:val="false"/>
          <w:i w:val="false"/>
          <w:color w:val="000000"/>
          <w:sz w:val="21"/>
        </w:rPr>
        <w:t>[Filed ARC 3232C</w:t>
      </w:r>
      <w:r>
        <w:rPr>
          <w:rFonts w:ascii="Times New Roman" w:hAnsi="Times New Roman"/>
          <w:b w:val="false"/>
          <w:i w:val="false"/>
          <w:color w:val="000000"/>
          <w:sz w:val="21"/>
        </w:rPr>
        <w:t xml:space="preserve"> (Notice ARC 3091C, IAB 6/7/17)</w:t>
      </w:r>
      <w:r>
        <w:rPr>
          <w:rFonts w:ascii="Times New Roman" w:hAnsi="Times New Roman"/>
          <w:b w:val="false"/>
          <w:i w:val="false"/>
          <w:color w:val="000000"/>
          <w:sz w:val="21"/>
        </w:rPr>
        <w:t>, IAB 8/2/17, effective 9/6/17]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31.2.pdf" Type="http://schemas.openxmlformats.org/officeDocument/2006/relationships/hyperlink" Id="rId5"/>
    <Relationship TargetMode="External" Target="https://www.legis.iowa.gov/docs/ico/chapter/196.pdf" Type="http://schemas.openxmlformats.org/officeDocument/2006/relationships/hyperlink" Id="rId6"/>
    <Relationship TargetMode="External" Target="https://www.legis.iowa.gov/docs/ico/chapter/196.pdf" Type="http://schemas.openxmlformats.org/officeDocument/2006/relationships/hyperlink" Id="rId7"/>
    <Relationship TargetMode="External" Target="https://www.legis.iowa.gov/docs/ico/chapter/196.pdf" Type="http://schemas.openxmlformats.org/officeDocument/2006/relationships/hyperlink" Id="rId8"/>
    <Relationship TargetMode="External" Target="https://www.legis.iowa.gov/docs/ico/chapter/196.3.pdf" Type="http://schemas.openxmlformats.org/officeDocument/2006/relationships/hyperlink" Id="rId9"/>
    <Relationship TargetMode="External" Target="https://www.legis.iowa.gov/docs/iac/rule/21.36.3.pdf" Type="http://schemas.openxmlformats.org/officeDocument/2006/relationships/hyperlink" Id="rId10"/>
    <Relationship TargetMode="External" Target="https://www.legis.iowa.gov/docs/iac/rule/21.36.13.pdf" Type="http://schemas.openxmlformats.org/officeDocument/2006/relationships/hyperlink" Id="rId11"/>
    <Relationship TargetMode="External" Target="https://www.legis.iowa.gov/docs/iac/rule/21.36.9.pdf" Type="http://schemas.openxmlformats.org/officeDocument/2006/relationships/hyperlink" Id="rId12"/>
    <Relationship TargetMode="External" Target="https://www.legis.iowa.gov/docs/ico/chapter/196.pdf" Type="http://schemas.openxmlformats.org/officeDocument/2006/relationships/hyperlink" Id="rId13"/>
    <Relationship TargetMode="External" Target="https://www.legis.iowa.gov/docs/ico/chapter/196.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