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VICTIM NOTIFICATION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205—7.1</w:t>
      </w:r>
      <w:r>
        <w:rPr>
          <w:rFonts w:ascii="Times New Roman" w:hAnsi="Times New Roman"/>
          <w:b/>
          <w:i w:val="false"/>
          <w:color w:val="000000"/>
          <w:sz w:val="22"/>
        </w:rPr>
        <w:t xml:space="preserve">(915)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for “notification,” “registered,” “victim,” and “violent crime” are set forth in Iowa Code section </w:t>
      </w:r>
      <w:hyperlink r:id="rId5">
        <w:r>
          <w:rPr>
            <w:rStyle w:val="Hyperlink"/>
            <w:rFonts w:ascii="Times New Roman" w:hAnsi="Times New Roman"/>
            <w:b w:val="false"/>
            <w:i w:val="false"/>
            <w:color w:val="000000"/>
            <w:sz w:val="22"/>
          </w:rPr>
          <w:t>915.10</w:t>
        </w:r>
      </w:hyperlink>
      <w:r>
        <w:rPr>
          <w:rFonts w:ascii="Times New Roman" w:hAnsi="Times New Roman"/>
          <w:b w:val="false"/>
          <w:i w:val="false"/>
          <w:color w:val="000000"/>
          <w:sz w:val="22"/>
        </w:rPr>
        <w:t xml:space="preserve"> and are incorporated herein.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“Parole interview” </w:t>
      </w:r>
      <w:r>
        <w:rPr>
          <w:rFonts w:ascii="Times New Roman" w:hAnsi="Times New Roman"/>
          <w:b w:val="false"/>
          <w:i w:val="false"/>
          <w:color w:val="000000"/>
          <w:sz w:val="22"/>
        </w:rPr>
        <w:t xml:space="preserve">means an interview conducted by the board to consider an inmate’s prospects for parole pursuant to Iowa Code section </w:t>
      </w:r>
      <w:hyperlink r:id="rId6">
        <w:r>
          <w:rPr>
            <w:rStyle w:val="Hyperlink"/>
            <w:rFonts w:ascii="Times New Roman" w:hAnsi="Times New Roman"/>
            <w:b w:val="false"/>
            <w:i w:val="false"/>
            <w:color w:val="000000"/>
            <w:sz w:val="22"/>
          </w:rPr>
          <w:t>906.5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205—7.2</w:t>
      </w:r>
      <w:r>
        <w:rPr>
          <w:rFonts w:ascii="Times New Roman" w:hAnsi="Times New Roman"/>
          <w:b/>
          <w:i w:val="false"/>
          <w:color w:val="000000"/>
          <w:sz w:val="22"/>
        </w:rPr>
        <w:t xml:space="preserve">(915) </w:t>
      </w:r>
      <w:r>
        <w:rPr>
          <w:rFonts w:ascii="Times New Roman" w:hAnsi="Times New Roman"/>
          <w:b/>
          <w:i w:val="false"/>
          <w:color w:val="000000"/>
          <w:sz w:val="22"/>
        </w:rPr>
        <w:t xml:space="preserve">Victim registration. </w:t>
      </w:r>
      <w:r>
        <w:rPr>
          <w:rFonts w:ascii="Times New Roman" w:hAnsi="Times New Roman"/>
          <w:b w:val="false"/>
          <w:i w:val="false"/>
          <w:color w:val="000000"/>
          <w:sz w:val="22"/>
        </w:rPr>
        <w:t xml:space="preserve">A victim may register by filing a written request-for-registration form with the county attorney. The procedures are set out in Iowa Code section </w:t>
      </w:r>
      <w:hyperlink r:id="rId7">
        <w:r>
          <w:rPr>
            <w:rStyle w:val="Hyperlink"/>
            <w:rFonts w:ascii="Times New Roman" w:hAnsi="Times New Roman"/>
            <w:b w:val="false"/>
            <w:i w:val="false"/>
            <w:color w:val="000000"/>
            <w:sz w:val="22"/>
          </w:rPr>
          <w:t>915.12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205—7.3</w:t>
      </w:r>
      <w:r>
        <w:rPr>
          <w:rFonts w:ascii="Times New Roman" w:hAnsi="Times New Roman"/>
          <w:b/>
          <w:i w:val="false"/>
          <w:color w:val="000000"/>
          <w:sz w:val="22"/>
        </w:rPr>
        <w:t xml:space="preserve">(915) </w:t>
      </w:r>
      <w:r>
        <w:rPr>
          <w:rFonts w:ascii="Times New Roman" w:hAnsi="Times New Roman"/>
          <w:b/>
          <w:i w:val="false"/>
          <w:color w:val="000000"/>
          <w:sz w:val="22"/>
        </w:rPr>
        <w:t xml:space="preserve">Victim notification. </w:t>
      </w:r>
      <w:r>
        <w:rPr>
          <w:rFonts w:ascii="Times New Roman" w:hAnsi="Times New Roman"/>
          <w:b w:val="false"/>
          <w:i w:val="false"/>
          <w:color w:val="000000"/>
          <w:sz w:val="22"/>
        </w:rPr>
        <w:t>The board will notify a registered victim of a violent crime not less than 20 days prior to conducting an interview with the inmate and will inform the victim that the victim may submit an opinion concerning the release of the inmate in writing prior to the interview or may appear personally or by counsel at the interview to express an opinion concerning the inmate’s release.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205—7.4</w:t>
      </w:r>
      <w:r>
        <w:rPr>
          <w:rFonts w:ascii="Times New Roman" w:hAnsi="Times New Roman"/>
          <w:b/>
          <w:i w:val="false"/>
          <w:color w:val="000000"/>
          <w:sz w:val="22"/>
        </w:rPr>
        <w:t xml:space="preserve">(915) </w:t>
      </w:r>
      <w:r>
        <w:rPr>
          <w:rFonts w:ascii="Times New Roman" w:hAnsi="Times New Roman"/>
          <w:b/>
          <w:i w:val="false"/>
          <w:color w:val="000000"/>
          <w:sz w:val="22"/>
        </w:rPr>
        <w:t xml:space="preserve">Notification of decision. </w:t>
      </w:r>
      <w:r>
        <w:rPr>
          <w:rFonts w:ascii="Times New Roman" w:hAnsi="Times New Roman"/>
          <w:b w:val="false"/>
          <w:i w:val="false"/>
          <w:color w:val="000000"/>
          <w:sz w:val="22"/>
        </w:rPr>
        <w:t>Whether or not the victim appears at the interview or expresses an opinion concerning the offender’s release on parole, the board will notify the victim of the board’s decision regarding release of the offender.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205—7.5</w:t>
      </w:r>
      <w:r>
        <w:rPr>
          <w:rFonts w:ascii="Times New Roman" w:hAnsi="Times New Roman"/>
          <w:b/>
          <w:i w:val="false"/>
          <w:color w:val="000000"/>
          <w:sz w:val="22"/>
        </w:rPr>
        <w:t xml:space="preserve">(915) </w:t>
      </w:r>
      <w:r>
        <w:rPr>
          <w:rFonts w:ascii="Times New Roman" w:hAnsi="Times New Roman"/>
          <w:b/>
          <w:i w:val="false"/>
          <w:color w:val="000000"/>
          <w:sz w:val="22"/>
        </w:rPr>
        <w:t xml:space="preserve">Written opinions concerning release. </w:t>
      </w:r>
      <w:r>
        <w:rPr>
          <w:rFonts w:ascii="Times New Roman" w:hAnsi="Times New Roman"/>
          <w:b w:val="false"/>
          <w:i w:val="false"/>
          <w:color w:val="000000"/>
          <w:sz w:val="22"/>
        </w:rPr>
        <w:t>A registered victim may submit a written opinion concerning the release of the inmate to the board’s business office prior to the parole interview. The written opinion will be made a permanent part of the inmate’s file and shall be reviewed when the board considers the inmate’s prospects for parole.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205—7.6</w:t>
      </w:r>
      <w:r>
        <w:rPr>
          <w:rFonts w:ascii="Times New Roman" w:hAnsi="Times New Roman"/>
          <w:b/>
          <w:i w:val="false"/>
          <w:color w:val="000000"/>
          <w:sz w:val="22"/>
        </w:rPr>
        <w:t xml:space="preserve">(915) </w:t>
      </w:r>
      <w:r>
        <w:rPr>
          <w:rFonts w:ascii="Times New Roman" w:hAnsi="Times New Roman"/>
          <w:b/>
          <w:i w:val="false"/>
          <w:color w:val="000000"/>
          <w:sz w:val="22"/>
        </w:rPr>
        <w:t xml:space="preserve">Appearances at parole interviews.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val="false"/>
          <w:color w:val="000000"/>
          <w:sz w:val="22"/>
        </w:rPr>
        <w:t>A registered victim of a violent crime may appear in person, personally or by counsel, at a parole interview to express an opinion concerning the release of the inmate.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val="false"/>
          <w:color w:val="000000"/>
          <w:sz w:val="22"/>
        </w:rPr>
        <w:t xml:space="preserve">Parole interviews are generally conducted by electronic means and governed by Iowa Code chapter </w:t>
      </w:r>
      <w:hyperlink r:id="rId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w:t>
      </w:r>
      <w:r>
        <w:rPr>
          <w:rFonts w:ascii="Times New Roman" w:hAnsi="Times New Roman"/>
          <w:b w:val="false"/>
          <w:i w:val="false"/>
          <w:color w:val="000000"/>
          <w:sz w:val="22"/>
        </w:rPr>
        <w:t> </w:t>
      </w:r>
      <w:r>
        <w:rPr>
          <w:rFonts w:ascii="Times New Roman" w:hAnsi="Times New Roman"/>
          <w:b w:val="false"/>
          <w:i w:val="false"/>
          <w:color w:val="000000"/>
          <w:sz w:val="22"/>
        </w:rPr>
        <w:t>A registered victim of a violent crime should contact the board’s business office or victim liaison at least three days prior to the start of the parole interview to ensure that the board has the proper information to allow the victim to participate in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w:t>
      </w:r>
      <w:r>
        <w:rPr>
          <w:rFonts w:ascii="Times New Roman" w:hAnsi="Times New Roman"/>
          <w:b w:val="false"/>
          <w:i w:val="false"/>
          <w:color w:val="000000"/>
          <w:sz w:val="22"/>
        </w:rPr>
        <w:t> </w:t>
      </w:r>
      <w:r>
        <w:rPr>
          <w:rFonts w:ascii="Times New Roman" w:hAnsi="Times New Roman"/>
          <w:b w:val="false"/>
          <w:i w:val="false"/>
          <w:color w:val="000000"/>
          <w:sz w:val="22"/>
        </w:rPr>
        <w:t>During the parole interview, the board will permit the victim or victim’s counsel to express an opinion concerning the release of the inmate.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205—7.7</w:t>
      </w:r>
      <w:r>
        <w:rPr>
          <w:rFonts w:ascii="Times New Roman" w:hAnsi="Times New Roman"/>
          <w:b/>
          <w:i w:val="false"/>
          <w:color w:val="000000"/>
          <w:sz w:val="22"/>
        </w:rPr>
        <w:t xml:space="preserve">(915,22) </w:t>
      </w:r>
      <w:r>
        <w:rPr>
          <w:rFonts w:ascii="Times New Roman" w:hAnsi="Times New Roman"/>
          <w:b/>
          <w:i w:val="false"/>
          <w:color w:val="000000"/>
          <w:sz w:val="22"/>
        </w:rPr>
        <w:t xml:space="preserve">Disclosure of victim information. </w:t>
      </w:r>
      <w:r>
        <w:rPr>
          <w:rFonts w:ascii="Times New Roman" w:hAnsi="Times New Roman"/>
          <w:b w:val="false"/>
          <w:i w:val="false"/>
          <w:color w:val="000000"/>
          <w:sz w:val="22"/>
        </w:rPr>
        <w:t>Information regarding a registered victim, as well as the existence of a registered victim in a particular case, is confidential and will not be disclosed to the public. A victim’s registration, and the substance of any opinion submitted by the victim regarding the inmate’s release, will not be disclosed to the inmate.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8439C</w:t>
      </w:r>
      <w:r>
        <w:rPr>
          <w:rFonts w:ascii="Times New Roman" w:hAnsi="Times New Roman"/>
          <w:b w:val="false"/>
          <w:i w:val="false"/>
          <w:color w:val="000000"/>
          <w:sz w:val="21"/>
        </w:rPr>
        <w:t xml:space="preserve"> (Notice ARC 8186C, IAB 8/7/24)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5.10.pdf" Type="http://schemas.openxmlformats.org/officeDocument/2006/relationships/hyperlink" Id="rId5"/>
    <Relationship TargetMode="External" Target="https://www.legis.iowa.gov/docs/ico/chapter/906.5.pdf" Type="http://schemas.openxmlformats.org/officeDocument/2006/relationships/hyperlink" Id="rId6"/>
    <Relationship TargetMode="External" Target="https://www.legis.iowa.gov/docs/ico/chapter/915.12.pdf" Type="http://schemas.openxmlformats.org/officeDocument/2006/relationships/hyperlink" Id="rId7"/>
    <Relationship TargetMode="External" Target="https://www.legis.iowa.gov/docs/ico/chapter/21.pdf" Type="http://schemas.openxmlformats.org/officeDocument/2006/relationships/hyperlink" Id="rId8"/>
    <Relationship TargetMode="External" Target="https://www.legis.iowa.gov/docs/ico/chapter/915.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