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IOWA STATE INDUSTRIES</w:t>
      </w:r>
    </w:p>
    <w:p>
      <w:pPr>
        <w:spacing w:before="0" w:after="0"/>
        <w:ind w:left="120"/>
        <w:jc w:val="center"/>
      </w:pPr>
      <w:r>
        <w:rPr>
          <w:rFonts w:ascii="Times New Roman" w:hAnsi="Times New Roman"/>
          <w:b w:val="false"/>
          <w:i w:val="false"/>
          <w:color w:val="000000"/>
          <w:sz w:val="14"/>
        </w:rPr>
        <w:t>[Prior to 10/1/83, Social Services[770] Ch 23]</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201—37.1</w:t>
      </w:r>
      <w:r>
        <w:rPr>
          <w:rFonts w:ascii="Times New Roman" w:hAnsi="Times New Roman"/>
          <w:b/>
          <w:i w:val="false"/>
          <w:color w:val="000000"/>
          <w:sz w:val="22"/>
        </w:rPr>
        <w:t xml:space="preserve">(904) </w:t>
      </w:r>
      <w:r>
        <w:rPr>
          <w:rFonts w:ascii="Times New Roman" w:hAnsi="Times New Roman"/>
          <w:b/>
          <w:i w:val="false"/>
          <w:color w:val="000000"/>
          <w:sz w:val="22"/>
        </w:rPr>
        <w:t xml:space="preserve">Mission and function. </w:t>
      </w:r>
      <w:r>
        <w:rPr>
          <w:rFonts w:ascii="Times New Roman" w:hAnsi="Times New Roman"/>
          <w:b w:val="false"/>
          <w:i w:val="false"/>
          <w:color w:val="000000"/>
          <w:sz w:val="22"/>
        </w:rPr>
        <w:t xml:space="preserve">Iowa state industries, which is established by Iowa Code chapter </w:t>
      </w:r>
      <w:hyperlink r:id="rId5">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consists of a policy board, a director, and manufacturing, farming, surplus and private sector work programs. Each business is entirely self-funded and receives no state appropriation.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The mission of Iowa state industries is to employ staff and offenders who are dedicated to providing exceptional service, reasonable prices and quality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Iowa state industries is charged with making available to offenders of the state correctional institutions opportunities for work in meaningful jobs that will ensure the offenders’ chances of a successful return to society as law-abiding and self-supporting members of the community upon the offenders’ release. Iowa state industries is further charged with enabling offenders to work in order to provide financial assistance to their dependents, make restitution, pay the cost of board and maintenance in a correctional institution, and accumulate savings upon their eventual return to the community.</w:t>
      </w:r>
    </w:p>
    <w:p>
      <w:pPr>
        <w:spacing w:before="0" w:after="0"/>
        <w:ind w:left="120"/>
        <w:jc w:val="both"/>
      </w:pPr>
      <w:r>
        <w:rPr>
          <w:rFonts w:ascii="Times New Roman" w:hAnsi="Times New Roman"/>
          <w:b/>
          <w:i w:val="false"/>
          <w:color w:val="000000"/>
          <w:sz w:val="22"/>
        </w:rPr>
        <w:t>201—37.2</w:t>
      </w:r>
      <w:r>
        <w:rPr>
          <w:rFonts w:ascii="Times New Roman" w:hAnsi="Times New Roman"/>
          <w:b/>
          <w:i w:val="false"/>
          <w:color w:val="000000"/>
          <w:sz w:val="22"/>
        </w:rPr>
        <w:t xml:space="preserve">(904) </w:t>
      </w:r>
      <w:r>
        <w:rPr>
          <w:rFonts w:ascii="Times New Roman" w:hAnsi="Times New Roman"/>
          <w:b/>
          <w:i w:val="false"/>
          <w:color w:val="000000"/>
          <w:sz w:val="22"/>
        </w:rPr>
        <w:t xml:space="preserve">Sale of products.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w:t>
      </w:r>
      <w:r>
        <w:rPr>
          <w:rFonts w:ascii="Times New Roman" w:hAnsi="Times New Roman"/>
          <w:b w:val="false"/>
          <w:i w:val="false"/>
          <w:color w:val="000000"/>
          <w:sz w:val="22"/>
        </w:rPr>
        <w:t> </w:t>
      </w:r>
      <w:r>
        <w:rPr>
          <w:rFonts w:ascii="Times New Roman" w:hAnsi="Times New Roman"/>
          <w:b w:val="false"/>
          <w:i w:val="false"/>
          <w:color w:val="000000"/>
          <w:sz w:val="22"/>
        </w:rPr>
        <w:t>Iowa state industries shall sell products to any tax-supported institution or governmental subdivision in any level of government, including state, county, city or school. Iowa state industries may sell products to employees of such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w:t>
      </w:r>
      <w:r>
        <w:rPr>
          <w:rFonts w:ascii="Times New Roman" w:hAnsi="Times New Roman"/>
          <w:b w:val="false"/>
          <w:i w:val="false"/>
          <w:color w:val="000000"/>
          <w:sz w:val="22"/>
        </w:rPr>
        <w:t> </w:t>
      </w:r>
      <w:r>
        <w:rPr>
          <w:rFonts w:ascii="Times New Roman" w:hAnsi="Times New Roman"/>
          <w:b w:val="false"/>
          <w:i w:val="false"/>
          <w:color w:val="000000"/>
          <w:sz w:val="22"/>
        </w:rPr>
        <w:t>Iowa state industries may sell products to nonprofit organizations such as parochial schools, churches, or fraternal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w:t>
      </w:r>
      <w:r>
        <w:rPr>
          <w:rFonts w:ascii="Times New Roman" w:hAnsi="Times New Roman"/>
          <w:b w:val="false"/>
          <w:i w:val="false"/>
          <w:color w:val="000000"/>
          <w:sz w:val="22"/>
        </w:rPr>
        <w:t> </w:t>
      </w:r>
      <w:r>
        <w:rPr>
          <w:rFonts w:ascii="Times New Roman" w:hAnsi="Times New Roman"/>
          <w:b w:val="false"/>
          <w:i w:val="false"/>
          <w:color w:val="000000"/>
          <w:sz w:val="22"/>
        </w:rPr>
        <w:t>Iowa state industries may sell products to nonprofit health care facilities serving Medicaid or social security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state industries may sell products to a general contractor when the products purchased will be sold to a public entity as provided in </w:t>
      </w:r>
      <w:hyperlink r:id="rId6">
        <w:r>
          <w:rPr>
            <w:rStyle w:val="Hyperlink"/>
            <w:rFonts w:ascii="Times New Roman" w:hAnsi="Times New Roman"/>
            <w:b w:val="false"/>
            <w:i w:val="false"/>
            <w:color w:val="000000"/>
            <w:sz w:val="22"/>
          </w:rPr>
          <w:t>subrules 37.2(1) to 37.2(3)</w:t>
        </w:r>
      </w:hyperlink>
      <w:r>
        <w:rPr>
          <w:rFonts w:ascii="Times New Roman" w:hAnsi="Times New Roman"/>
          <w:b w:val="false"/>
          <w:i w:val="false"/>
          <w:color w:val="000000"/>
          <w:sz w:val="22"/>
        </w:rPr>
        <w:t>. The public entity shall submit a written request to Iowa state industries specifying the products and quantities to be purchased. Such sales shall be limited to contractors involved in construction, renovation, and remodeling projects. Sales to a general contractor above $50,000 shall be approved by the Iowa prison industries advisory board.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904.815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2056C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2100C</w:t>
      </w:r>
      <w:r>
        <w:rPr>
          <w:rFonts w:ascii="Times New Roman" w:hAnsi="Times New Roman"/>
          <w:b w:val="false"/>
          <w:i w:val="false"/>
          <w:color w:val="000000"/>
          <w:sz w:val="16"/>
        </w:rPr>
        <w:t>, IAB 8/19/15,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2256C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7007C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201—37.3</w:t>
      </w:r>
      <w:r>
        <w:rPr>
          <w:rFonts w:ascii="Times New Roman" w:hAnsi="Times New Roman"/>
          <w:b/>
          <w:i w:val="false"/>
          <w:color w:val="000000"/>
          <w:sz w:val="22"/>
        </w:rPr>
        <w:t xml:space="preserve">(904) </w:t>
      </w:r>
      <w:r>
        <w:rPr>
          <w:rFonts w:ascii="Times New Roman" w:hAnsi="Times New Roman"/>
          <w:b/>
          <w:i w:val="false"/>
          <w:color w:val="000000"/>
          <w:sz w:val="22"/>
        </w:rPr>
        <w:t xml:space="preserve">Catalogs. </w:t>
      </w:r>
      <w:r>
        <w:rPr>
          <w:rFonts w:ascii="Times New Roman" w:hAnsi="Times New Roman"/>
          <w:b w:val="false"/>
          <w:i w:val="false"/>
          <w:color w:val="000000"/>
          <w:sz w:val="22"/>
        </w:rPr>
        <w:t xml:space="preserve">Catalogs are available online at the Iowa state industries Internet home page </w:t>
      </w:r>
      <w:hyperlink r:id="rId8">
        <w:r>
          <w:rPr>
            <w:rStyle w:val="Hyperlink"/>
            <w:rFonts w:ascii="Times New Roman" w:hAnsi="Times New Roman"/>
            <w:b w:val="false"/>
            <w:i w:val="false"/>
            <w:color w:val="000000"/>
            <w:sz w:val="22"/>
            <w:u w:val="single"/>
          </w:rPr>
          <w:t>www.iaprisonind.com</w:t>
        </w:r>
      </w:hyperlink>
      <w:r>
        <w:rPr>
          <w:rFonts w:ascii="Times New Roman" w:hAnsi="Times New Roman"/>
          <w:b w:val="false"/>
          <w:i w:val="false"/>
          <w:color w:val="000000"/>
          <w:sz w:val="22"/>
        </w:rPr>
        <w:t>, or at the Iowa state industries showroom located at 1445 East Grand Avenue, Des Moines, Iowa 50316. Requests for mailed copies may be sent to the Iowa state industries showroom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2100C</w:t>
      </w:r>
      <w:r>
        <w:rPr>
          <w:rFonts w:ascii="Times New Roman" w:hAnsi="Times New Roman"/>
          <w:b w:val="false"/>
          <w:i w:val="false"/>
          <w:color w:val="000000"/>
          <w:sz w:val="16"/>
        </w:rPr>
        <w:t>, IAB 8/19/15,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2256C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201—37.4</w:t>
      </w:r>
      <w:r>
        <w:rPr>
          <w:rFonts w:ascii="Times New Roman" w:hAnsi="Times New Roman"/>
          <w:b/>
          <w:i w:val="false"/>
          <w:color w:val="000000"/>
          <w:sz w:val="22"/>
        </w:rPr>
        <w:t xml:space="preserve">(904) </w:t>
      </w:r>
      <w:r>
        <w:rPr>
          <w:rFonts w:ascii="Times New Roman" w:hAnsi="Times New Roman"/>
          <w:b/>
          <w:i w:val="false"/>
          <w:color w:val="000000"/>
          <w:sz w:val="22"/>
        </w:rPr>
        <w:t xml:space="preserve">Offices. </w:t>
      </w:r>
      <w:r>
        <w:rPr>
          <w:rFonts w:ascii="Times New Roman" w:hAnsi="Times New Roman"/>
          <w:b w:val="false"/>
          <w:i w:val="false"/>
          <w:color w:val="000000"/>
          <w:sz w:val="22"/>
        </w:rPr>
        <w:t>The showroom and main office for Iowa state industries are located at 1445 East Grand Avenue, Des Moines, Iowa 50316; telephone (515)242-5778.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2100C</w:t>
      </w:r>
      <w:r>
        <w:rPr>
          <w:rFonts w:ascii="Times New Roman" w:hAnsi="Times New Roman"/>
          <w:b w:val="false"/>
          <w:i w:val="false"/>
          <w:color w:val="000000"/>
          <w:sz w:val="16"/>
        </w:rPr>
        <w:t>, IAB 8/19/15,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2256C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201—37.5</w:t>
      </w:r>
      <w:r>
        <w:rPr>
          <w:rFonts w:ascii="Times New Roman" w:hAnsi="Times New Roman"/>
          <w:b/>
          <w:i w:val="false"/>
          <w:color w:val="000000"/>
          <w:sz w:val="22"/>
        </w:rPr>
        <w:t xml:space="preserve">(904) </w:t>
      </w:r>
      <w:r>
        <w:rPr>
          <w:rFonts w:ascii="Times New Roman" w:hAnsi="Times New Roman"/>
          <w:b/>
          <w:i w:val="false"/>
          <w:color w:val="000000"/>
          <w:sz w:val="22"/>
        </w:rPr>
        <w:t xml:space="preserve">Obtaining information from or reporting information to Iowa state industries. </w:t>
      </w:r>
      <w:r>
        <w:rPr>
          <w:rFonts w:ascii="Times New Roman" w:hAnsi="Times New Roman"/>
          <w:b w:val="false"/>
          <w:i w:val="false"/>
          <w:color w:val="000000"/>
          <w:sz w:val="22"/>
        </w:rPr>
        <w:t>Persons wishing to obtain information from or report information to Iowa state industries may contact the Iowa State Industries Business Office, P.O. Box 430, 406 North High Street, Anamosa, Iowa 52205; telephone (319)462-3504. Office hours are 7:30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 p.m., Monday through Friday, excluding holidays. Information may also be found on the Iowa state industries website: </w:t>
      </w:r>
      <w:hyperlink r:id="rId9">
        <w:r>
          <w:rPr>
            <w:rStyle w:val="Hyperlink"/>
            <w:rFonts w:ascii="Times New Roman" w:hAnsi="Times New Roman"/>
            <w:b w:val="false"/>
            <w:i w:val="false"/>
            <w:color w:val="000000"/>
            <w:sz w:val="22"/>
            <w:u w:val="single"/>
          </w:rPr>
          <w:t>www.iaprisonind.com</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201—37.6</w:t>
      </w:r>
      <w:r>
        <w:rPr>
          <w:rFonts w:ascii="Times New Roman" w:hAnsi="Times New Roman"/>
          <w:b/>
          <w:i w:val="false"/>
          <w:color w:val="000000"/>
          <w:sz w:val="22"/>
        </w:rPr>
        <w:t xml:space="preserve">(904) </w:t>
      </w:r>
      <w:r>
        <w:rPr>
          <w:rFonts w:ascii="Times New Roman" w:hAnsi="Times New Roman"/>
          <w:b/>
          <w:i w:val="false"/>
          <w:color w:val="000000"/>
          <w:sz w:val="22"/>
        </w:rPr>
        <w:t xml:space="preserve">Internet website. </w:t>
      </w:r>
      <w:r>
        <w:rPr>
          <w:rFonts w:ascii="Times New Roman" w:hAnsi="Times New Roman"/>
          <w:b w:val="false"/>
          <w:i w:val="false"/>
          <w:color w:val="000000"/>
          <w:sz w:val="22"/>
        </w:rPr>
        <w:t xml:space="preserve">Iowa state industries Internet home page is located at </w:t>
      </w:r>
      <w:hyperlink r:id="rId10">
        <w:r>
          <w:rPr>
            <w:rStyle w:val="Hyperlink"/>
            <w:rFonts w:ascii="Times New Roman" w:hAnsi="Times New Roman"/>
            <w:b w:val="false"/>
            <w:i w:val="false"/>
            <w:color w:val="000000"/>
            <w:sz w:val="22"/>
            <w:u w:val="single"/>
          </w:rPr>
          <w:t>www.iaprisonind.com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201—37.7</w:t>
      </w:r>
      <w:r>
        <w:rPr>
          <w:rFonts w:ascii="Times New Roman" w:hAnsi="Times New Roman"/>
          <w:b/>
          <w:i w:val="false"/>
          <w:color w:val="000000"/>
          <w:sz w:val="22"/>
        </w:rPr>
        <w:t xml:space="preserve">(904) </w:t>
      </w:r>
      <w:r>
        <w:rPr>
          <w:rFonts w:ascii="Times New Roman" w:hAnsi="Times New Roman"/>
          <w:b/>
          <w:i w:val="false"/>
          <w:color w:val="000000"/>
          <w:sz w:val="22"/>
        </w:rPr>
        <w:t xml:space="preserve">Procurement of goods and services. </w:t>
      </w:r>
      <w:r>
        <w:rPr>
          <w:rFonts w:ascii="Times New Roman" w:hAnsi="Times New Roman"/>
          <w:b w:val="false"/>
          <w:i w:val="false"/>
          <w:color w:val="000000"/>
          <w:sz w:val="22"/>
        </w:rPr>
        <w:t xml:space="preserve">The provisions of </w:t>
      </w:r>
      <w:hyperlink r:id="rId11">
        <w:r>
          <w:rPr>
            <w:rStyle w:val="Hyperlink"/>
            <w:rFonts w:ascii="Times New Roman" w:hAnsi="Times New Roman"/>
            <w:b w:val="false"/>
            <w:i w:val="false"/>
            <w:color w:val="000000"/>
            <w:sz w:val="22"/>
          </w:rPr>
          <w:t>11—Chapter 117</w:t>
        </w:r>
      </w:hyperlink>
      <w:r>
        <w:rPr>
          <w:rFonts w:ascii="Times New Roman" w:hAnsi="Times New Roman"/>
          <w:b w:val="false"/>
          <w:i w:val="false"/>
          <w:color w:val="000000"/>
          <w:sz w:val="22"/>
        </w:rPr>
        <w:t xml:space="preserve"> are hereby adopted by reference with the following amendments.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Strike “Department of Administrative Services” and insert in lieu thereof “Iowa State Industries” in all rules except rule </w:t>
      </w:r>
      <w:hyperlink r:id="rId12">
        <w:r>
          <w:rPr>
            <w:rStyle w:val="Hyperlink"/>
            <w:rFonts w:ascii="Times New Roman" w:hAnsi="Times New Roman"/>
            <w:b w:val="false"/>
            <w:i w:val="false"/>
            <w:color w:val="000000"/>
            <w:sz w:val="22"/>
          </w:rPr>
          <w:t>11—117.11</w:t>
        </w:r>
      </w:hyperlink>
      <w:r>
        <w:rPr>
          <w:rFonts w:ascii="Times New Roman" w:hAnsi="Times New Roman"/>
          <w:b w:val="false"/>
          <w:i w:val="false"/>
          <w:color w:val="000000"/>
          <w:sz w:val="22"/>
        </w:rPr>
        <w:t>(8A), which pertains to procurement of information technology devices and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lieu of the definitions of “Department” and “Director,” insert the following: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“Department” means the division of Iowa state industries.</w:t>
      </w:r>
    </w:p>
    <w:p>
      <w:pPr>
        <w:spacing w:before="0" w:after="0"/>
        <w:ind w:left="120"/>
        <w:jc w:val="both"/>
      </w:pPr>
      <w:r>
        <w:rPr>
          <w:rFonts w:ascii="Times New Roman" w:hAnsi="Times New Roman"/>
          <w:b w:val="false"/>
          <w:i w:val="false"/>
          <w:color w:val="000000"/>
          <w:sz w:val="22"/>
        </w:rPr>
        <w:t>“Director” means the director of the division of Iowa state industries or the director’s designee.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Rules </w:t>
      </w:r>
      <w:hyperlink r:id="rId13">
        <w:r>
          <w:rPr>
            <w:rStyle w:val="Hyperlink"/>
            <w:rFonts w:ascii="Times New Roman" w:hAnsi="Times New Roman"/>
            <w:b w:val="false"/>
            <w:i w:val="false"/>
            <w:color w:val="000000"/>
            <w:sz w:val="22"/>
          </w:rPr>
          <w:t>11—117.7</w:t>
        </w:r>
      </w:hyperlink>
      <w:r>
        <w:rPr>
          <w:rFonts w:ascii="Times New Roman" w:hAnsi="Times New Roman"/>
          <w:b w:val="false"/>
          <w:i w:val="false"/>
          <w:color w:val="000000"/>
          <w:sz w:val="22"/>
        </w:rPr>
        <w:t xml:space="preserve">(8A) and </w:t>
      </w:r>
      <w:hyperlink r:id="rId14">
        <w:r>
          <w:rPr>
            <w:rStyle w:val="Hyperlink"/>
            <w:rFonts w:ascii="Times New Roman" w:hAnsi="Times New Roman"/>
            <w:b w:val="false"/>
            <w:i w:val="false"/>
            <w:color w:val="000000"/>
            <w:sz w:val="22"/>
          </w:rPr>
          <w:t>11—117.15</w:t>
        </w:r>
      </w:hyperlink>
      <w:r>
        <w:rPr>
          <w:rFonts w:ascii="Times New Roman" w:hAnsi="Times New Roman"/>
          <w:b w:val="false"/>
          <w:i w:val="false"/>
          <w:color w:val="000000"/>
          <w:sz w:val="22"/>
        </w:rPr>
        <w:t xml:space="preserve">(8A) and subrule </w:t>
      </w:r>
      <w:hyperlink r:id="rId15">
        <w:r>
          <w:rPr>
            <w:rStyle w:val="Hyperlink"/>
            <w:rFonts w:ascii="Times New Roman" w:hAnsi="Times New Roman"/>
            <w:b w:val="false"/>
            <w:i w:val="false"/>
            <w:color w:val="000000"/>
            <w:sz w:val="22"/>
          </w:rPr>
          <w:t>117.4(3)</w:t>
        </w:r>
      </w:hyperlink>
      <w:r>
        <w:rPr>
          <w:rFonts w:ascii="Times New Roman" w:hAnsi="Times New Roman"/>
          <w:b w:val="false"/>
          <w:i w:val="false"/>
          <w:color w:val="000000"/>
          <w:sz w:val="22"/>
        </w:rPr>
        <w:t xml:space="preserve"> are not adopted.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 lieu of the text of </w:t>
      </w:r>
      <w:hyperlink r:id="rId16">
        <w:r>
          <w:rPr>
            <w:rStyle w:val="Hyperlink"/>
            <w:rFonts w:ascii="Times New Roman" w:hAnsi="Times New Roman"/>
            <w:b w:val="false"/>
            <w:i w:val="false"/>
            <w:color w:val="000000"/>
            <w:sz w:val="22"/>
          </w:rPr>
          <w:t>11—subrule 117.14(1)</w:t>
        </w:r>
      </w:hyperlink>
      <w:r>
        <w:rPr>
          <w:rFonts w:ascii="Times New Roman" w:hAnsi="Times New Roman"/>
          <w:b w:val="false"/>
          <w:i w:val="false"/>
          <w:color w:val="000000"/>
          <w:sz w:val="22"/>
        </w:rPr>
        <w:t xml:space="preserve">, insert the following: “Purchase of goods. An agency may acquire goods not otherwise available through a master agreement in accordance with the procurement threshold guidelines in </w:t>
      </w:r>
      <w:hyperlink r:id="rId17">
        <w:r>
          <w:rPr>
            <w:rStyle w:val="Hyperlink"/>
            <w:rFonts w:ascii="Times New Roman" w:hAnsi="Times New Roman"/>
            <w:b w:val="false"/>
            <w:i w:val="false"/>
            <w:color w:val="000000"/>
            <w:sz w:val="22"/>
          </w:rPr>
          <w:t>11—subrule 117.5(3)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In lieu of the text of rule </w:t>
      </w:r>
      <w:hyperlink r:id="rId18">
        <w:r>
          <w:rPr>
            <w:rStyle w:val="Hyperlink"/>
            <w:rFonts w:ascii="Times New Roman" w:hAnsi="Times New Roman"/>
            <w:b w:val="false"/>
            <w:i w:val="false"/>
            <w:color w:val="000000"/>
            <w:sz w:val="22"/>
          </w:rPr>
          <w:t>11—117.20</w:t>
        </w:r>
      </w:hyperlink>
      <w:r>
        <w:rPr>
          <w:rFonts w:ascii="Times New Roman" w:hAnsi="Times New Roman"/>
          <w:b w:val="false"/>
          <w:i w:val="false"/>
          <w:color w:val="000000"/>
          <w:sz w:val="22"/>
        </w:rPr>
        <w:t>(8A), insert the following: “Appeal process. Vendors may appeal actions by Iowa state industries under these rules as follows: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“Step 1. Appeals shall be filed in writing to the Business Manager, Iowa State Industries, 406 North High Street, Anamosa, Iowa 52205, within 5 working days of notification of the action being appealed. The appeal shall state the specific grounds upon which the vendor is challenging the action. The business manager, Iowa state industries, shall notify the vendor in writing of the decision within 10 working days.</w:t>
      </w:r>
    </w:p>
    <w:p>
      <w:pPr>
        <w:spacing w:before="0" w:after="0"/>
        <w:ind w:left="120"/>
        <w:jc w:val="both"/>
      </w:pPr>
      <w:r>
        <w:rPr>
          <w:rFonts w:ascii="Times New Roman" w:hAnsi="Times New Roman"/>
          <w:b w:val="false"/>
          <w:i w:val="false"/>
          <w:color w:val="000000"/>
          <w:sz w:val="22"/>
        </w:rPr>
        <w:t>“Step 2. If the appeal is not resolved, it may be further appealed by the vendor to the Director of Iowa State Industries, Jessie Parker State Office Bldg., 510 East 12th Street, Des Moines, Iowa 50319, within 10 working days of the notification of the Step 1 appeal response. The director of Iowa state industries shall notify the vendor in writing of the decision within 15 working days.</w:t>
      </w:r>
    </w:p>
    <w:p>
      <w:pPr>
        <w:spacing w:before="0" w:after="0"/>
        <w:ind w:left="120"/>
        <w:jc w:val="both"/>
      </w:pPr>
      <w:r>
        <w:rPr>
          <w:rFonts w:ascii="Times New Roman" w:hAnsi="Times New Roman"/>
          <w:b w:val="false"/>
          <w:i w:val="false"/>
          <w:color w:val="000000"/>
          <w:sz w:val="22"/>
        </w:rPr>
        <w:t>“Step 3. An unresolved appeal to the Director of Iowa State Industries shall be referred to the Director of the Department of Corrections, Jessie Parker State Office Bldg., 510 East 12th Street, Des Moines, Iowa 50319, within 10 working days of the notification of the Step 2 appeal response. The director of the department of corrections shall notify the vendor in writing of the decision within 15 working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904.813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2100C</w:t>
      </w:r>
      <w:r>
        <w:rPr>
          <w:rFonts w:ascii="Times New Roman" w:hAnsi="Times New Roman"/>
          <w:b w:val="false"/>
          <w:i w:val="false"/>
          <w:color w:val="000000"/>
          <w:sz w:val="16"/>
        </w:rPr>
        <w:t>, IAB 8/19/15,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2256C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201—37.8</w:t>
      </w:r>
      <w:r>
        <w:rPr>
          <w:rFonts w:ascii="Times New Roman" w:hAnsi="Times New Roman"/>
          <w:b/>
          <w:i w:val="false"/>
          <w:color w:val="000000"/>
          <w:sz w:val="22"/>
        </w:rPr>
        <w:t xml:space="preserve">(904) </w:t>
      </w:r>
      <w:r>
        <w:rPr>
          <w:rFonts w:ascii="Times New Roman" w:hAnsi="Times New Roman"/>
          <w:b/>
          <w:i w:val="false"/>
          <w:color w:val="000000"/>
          <w:sz w:val="22"/>
        </w:rPr>
        <w:t xml:space="preserve">Prison industries advisory board. </w:t>
      </w:r>
      <w:r>
        <w:rPr>
          <w:rFonts w:ascii="Times New Roman" w:hAnsi="Times New Roman"/>
          <w:b w:val="false"/>
          <w:i w:val="false"/>
          <w:color w:val="000000"/>
          <w:sz w:val="22"/>
        </w:rPr>
        <w:t>The state director of Iowa state industries has, by statute, the advice and counsel of the prison industries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w:t>
      </w:r>
      <w:r>
        <w:rPr>
          <w:rFonts w:ascii="Times New Roman" w:hAnsi="Times New Roman"/>
          <w:b w:val="false"/>
          <w:i w:val="false"/>
          <w:color w:val="000000"/>
          <w:sz w:val="22"/>
        </w:rPr>
        <w:t> </w:t>
      </w:r>
      <w:r>
        <w:rPr>
          <w:rFonts w:ascii="Times New Roman" w:hAnsi="Times New Roman"/>
          <w:b w:val="false"/>
          <w:i w:val="false"/>
          <w:color w:val="000000"/>
          <w:sz w:val="22"/>
        </w:rPr>
        <w:t>Rules of procedure. The seven-member prison industries advisory board is represented by five appointees of the governor, one appointee of the parole board, and one appointee of the director, department of corrections. The principal duties of the advisory board are to promulgate and adopt rules and to advise the director, Iowa state industries, regarding the management of Iowa state industries.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five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 majority of the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shall meet at least once per calendar quarter. The meetings will be held at the seat of government unless notification is given otherwise. Other meetings shall be held at the call of the chairperson or of any three members when necessary for the board to discharge its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meetings shall be given pursuant to Iowa Code chapter </w:t>
      </w:r>
      <w:hyperlink r:id="rId2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is necessary to hold an emergency meeting, the communications media shall be notified as far in advance of the meeting as time allows. The nature of the emergency shall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the minutes are kept on file in the office of the director, Iowa state industries. Minutes are available from the director’s office to interested persons upon request. Organizations may request to be placed on a mailing list. Copies of administrative rules and other materials considered are made a part of the minutes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37.8(2)</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All meetings will be open to the public unless specifically allowed to be closed under Iowa Code chapter </w:t>
      </w:r>
      <w:hyperlink r:id="rId2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wishing to make a presentation shall make such request to the director, Iowa state industries, or to any member of the board at least one week in advance of the scheduled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requesting to make a presentation are requested to submit one written copy of their remarks for the record. Presentations may be made at the discretion of the chairperson and only upon matters appearing on the agenda.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have not made previous arrangements to speak at a meeting may be given the floor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chairperson may appoint committees of the board as necessary to conduct the business of the board. Committee meetings shall comply with Iowa Code chapter </w:t>
      </w:r>
      <w:hyperlink r:id="rId2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37.8(4)</w:t>
      </w:r>
      <w:r>
        <w:rPr>
          <w:rFonts w:ascii="Times New Roman" w:hAnsi="Times New Roman"/>
          <w:b w:val="false"/>
          <w:i w:val="false"/>
          <w:color w:val="000000"/>
          <w:sz w:val="22"/>
        </w:rPr>
        <w:t> </w:t>
      </w:r>
      <w:r>
        <w:rPr>
          <w:rFonts w:ascii="Times New Roman" w:hAnsi="Times New Roman"/>
          <w:b w:val="false"/>
          <w:i w:val="false"/>
          <w:color w:val="000000"/>
          <w:sz w:val="22"/>
        </w:rPr>
        <w:t>The board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Promulgate and adopt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the state director of Iowa state industries regarding the management of Iowa state industries.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904.803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2056C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2100C</w:t>
      </w:r>
      <w:r>
        <w:rPr>
          <w:rFonts w:ascii="Times New Roman" w:hAnsi="Times New Roman"/>
          <w:b w:val="false"/>
          <w:i w:val="false"/>
          <w:color w:val="000000"/>
          <w:sz w:val="16"/>
        </w:rPr>
        <w:t>, IAB 8/19/15,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2256C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201—37.9</w:t>
      </w:r>
      <w:r>
        <w:rPr>
          <w:rFonts w:ascii="Times New Roman" w:hAnsi="Times New Roman"/>
          <w:b/>
          <w:i w:val="false"/>
          <w:color w:val="000000"/>
          <w:sz w:val="22"/>
        </w:rPr>
        <w:t xml:space="preserve">(904) </w:t>
      </w:r>
      <w:r>
        <w:rPr>
          <w:rFonts w:ascii="Times New Roman" w:hAnsi="Times New Roman"/>
          <w:b/>
          <w:i w:val="false"/>
          <w:color w:val="000000"/>
          <w:sz w:val="22"/>
        </w:rPr>
        <w:t xml:space="preserve">Private sector employment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board” </w:t>
      </w:r>
      <w:r>
        <w:rPr>
          <w:rFonts w:ascii="Times New Roman" w:hAnsi="Times New Roman"/>
          <w:b w:val="false"/>
          <w:i w:val="false"/>
          <w:color w:val="000000"/>
          <w:sz w:val="22"/>
        </w:rPr>
        <w:t>means the prison industries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“Deputy director of prison industries” </w:t>
      </w:r>
      <w:r>
        <w:rPr>
          <w:rFonts w:ascii="Times New Roman" w:hAnsi="Times New Roman"/>
          <w:b w:val="false"/>
          <w:i w:val="false"/>
          <w:color w:val="000000"/>
          <w:sz w:val="22"/>
        </w:rPr>
        <w:t>means the department of corrections deputy director responsible for the day-to-day operations of prison industries including private sector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chief executive officer of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range” </w:t>
      </w:r>
      <w:r>
        <w:rPr>
          <w:rFonts w:ascii="Times New Roman" w:hAnsi="Times New Roman"/>
          <w:b w:val="false"/>
          <w:i w:val="false"/>
          <w:color w:val="000000"/>
          <w:sz w:val="22"/>
        </w:rPr>
        <w:t>means the wage paid that is commensurate to wages paid to persons in similar jobs outside the correctional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board” </w:t>
      </w:r>
      <w:r>
        <w:rPr>
          <w:rFonts w:ascii="Times New Roman" w:hAnsi="Times New Roman"/>
          <w:b w:val="false"/>
          <w:i w:val="false"/>
          <w:color w:val="000000"/>
          <w:sz w:val="22"/>
        </w:rPr>
        <w:t>means the state workforce development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director” </w:t>
      </w:r>
      <w:r>
        <w:rPr>
          <w:rFonts w:ascii="Times New Roman" w:hAnsi="Times New Roman"/>
          <w:b w:val="false"/>
          <w:i w:val="false"/>
          <w:color w:val="000000"/>
          <w:sz w:val="22"/>
        </w:rPr>
        <w:t>means the chief executive officer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37.9(2)</w:t>
      </w:r>
      <w:r>
        <w:rPr>
          <w:rFonts w:ascii="Times New Roman" w:hAnsi="Times New Roman"/>
          <w:b w:val="false"/>
          <w:i w:val="false"/>
          <w:color w:val="000000"/>
          <w:sz w:val="22"/>
        </w:rPr>
        <w:t> </w:t>
      </w:r>
      <w:r>
        <w:rPr>
          <w:rFonts w:ascii="Times New Roman" w:hAnsi="Times New Roman"/>
          <w:b w:val="false"/>
          <w:i/>
          <w:color w:val="000000"/>
          <w:sz w:val="22"/>
        </w:rPr>
        <w:t xml:space="preserve">Preapplication requirement. </w:t>
      </w:r>
      <w:r>
        <w:rPr>
          <w:rFonts w:ascii="Times New Roman" w:hAnsi="Times New Roman"/>
          <w:b w:val="false"/>
          <w:i w:val="false"/>
          <w:color w:val="000000"/>
          <w:sz w:val="22"/>
        </w:rPr>
        <w:t>Prior to submitting an application to the deputy director of prison industries for a private sector employment project, the employer shall place a job order with a duration of at least 30 days with the nearest workforce development center. The job order will contain the prevailing wage determined by workforce development. The job order shall be listed statewide in all centers and on the department of workforce development’s jobs Internet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37.9(3)</w:t>
      </w:r>
      <w:r>
        <w:rPr>
          <w:rFonts w:ascii="Times New Roman" w:hAnsi="Times New Roman"/>
          <w:b w:val="false"/>
          <w:i w:val="false"/>
          <w:color w:val="000000"/>
          <w:sz w:val="22"/>
        </w:rPr>
        <w:t> </w:t>
      </w:r>
      <w:r>
        <w:rPr>
          <w:rFonts w:ascii="Times New Roman" w:hAnsi="Times New Roman"/>
          <w:b w:val="false"/>
          <w:i/>
          <w:color w:val="000000"/>
          <w:sz w:val="22"/>
        </w:rPr>
        <w:t xml:space="preserve">Employer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sector employers requesting offender labor must submit the following to the deputy director of prison industries: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program, including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Proposed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 of job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of the 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the job order listing with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receiving a written proposal to use offenders in a private sector work program, the deputy director of prison industries shall provide a copy of the private sector work proposal including job descriptions and proposed wages to the workforce development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prison industries shall send a letter to the department of workforce development requesting verification of the employer’s 30-day job listing, the average wage rate for the job(s) the offenders will perform, the current unemployment rate in the county where the employer is located, and the current employment level of the company that will employ the offenders.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prison industries and the warden/superintendent at the proposed institution shall review the proposed projects with the board of supervisors and the sheriff in the county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37.9(4)</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The workforce development director shall verify the employment levels and prevailing wages paid for similar jobs in the area and provide to the deputy director of prison industries,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the employer’s 30-day job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qualified applicant referrals and hires made as a result of the job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average wage rate for the proposed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wage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current unemployment rate for the county where the employer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current employment levels of the company that will employ the offenders based upon the most recent quarter for which data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37.9(5)</w:t>
      </w:r>
      <w:r>
        <w:rPr>
          <w:rFonts w:ascii="Times New Roman" w:hAnsi="Times New Roman"/>
          <w:b w:val="false"/>
          <w:i w:val="false"/>
          <w:color w:val="000000"/>
          <w:sz w:val="22"/>
        </w:rPr>
        <w:t> </w:t>
      </w:r>
      <w:r>
        <w:rPr>
          <w:rFonts w:ascii="Times New Roman" w:hAnsi="Times New Roman"/>
          <w:b w:val="false"/>
          <w:i/>
          <w:color w:val="000000"/>
          <w:sz w:val="22"/>
        </w:rPr>
        <w:t xml:space="preserve">Prevailing wages. </w:t>
      </w:r>
      <w:r>
        <w:rPr>
          <w:rFonts w:ascii="Times New Roman" w:hAnsi="Times New Roman"/>
          <w:b w:val="false"/>
          <w:i w:val="false"/>
          <w:color w:val="000000"/>
          <w:sz w:val="22"/>
        </w:rPr>
        <w:t>The deputy director of prison industries shall obtain employment levels in the locale of the proposed job(s) and the prevailing wages for the job(s) in question from the department of workforce development prior to authorizing any private sector work program. The deputy director of prison industries will consider the average wage rate and wage range from the department of workforce development for the appropriate geographic area for which occupational wage information is available. The appropriate geographic area may be statewide. To reduce possible displacement of civilian workers, the deputy director of prison industries shall advise prospective employers and eligible offenders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Offenders shall not be eligible for unemployment compensation while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the employer initiates work utilizing offender labor, the deputy director of prison industries shall provide the baseline number of jobs as established by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January and July of each year, the deputy director of prison industries shall receive from the department of workforce development the actual number of civilian workers by employer and shall compile a side-by-side comparison for each employer. A copy of the side-by-side comparison will be provided to the advisory board and workforce development director semiannually.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37.9(6)</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r>
        <w:rPr>
          <w:rFonts w:ascii="Times New Roman" w:hAnsi="Times New Roman"/>
          <w:b w:val="false"/>
          <w:i w:val="false"/>
          <w:color w:val="000000"/>
          <w:sz w:val="22"/>
        </w:rPr>
        <w:t>The deputy director of prison industries shall evaluate the information from the department of workforce development to verify nondisplacement of civilian workers. Employment of offenders in private industry shall not displace employed workers, apply to skills, crafts, or trades in which there is a local surplus of labor, or impair existing contracts for employment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37.9(7)</w:t>
      </w:r>
      <w:r>
        <w:rPr>
          <w:rFonts w:ascii="Times New Roman" w:hAnsi="Times New Roman"/>
          <w:b w:val="false"/>
          <w:i w:val="false"/>
          <w:color w:val="000000"/>
          <w:sz w:val="22"/>
        </w:rPr>
        <w:t> </w:t>
      </w:r>
      <w:r>
        <w:rPr>
          <w:rFonts w:ascii="Times New Roman" w:hAnsi="Times New Roman"/>
          <w:b w:val="false"/>
          <w:i/>
          <w:color w:val="000000"/>
          <w:sz w:val="22"/>
        </w:rPr>
        <w:t xml:space="preserve">Notification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prison industries shall provide a copy of the private sector work proposal and the department of workforce development review of the private sector work proposal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Speaker of the 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President of the senate;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Warden/superintendent at the proposed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Local labor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Director of workforce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Department of Justice, Washington, 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14 calendar days of receiving the department of workforce development review, the deputy director of prison industries will consolidate the recommendations for review and approval by the director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37.9(8)</w:t>
      </w:r>
      <w:r>
        <w:rPr>
          <w:rFonts w:ascii="Times New Roman" w:hAnsi="Times New Roman"/>
          <w:b w:val="false"/>
          <w:i w:val="false"/>
          <w:color w:val="000000"/>
          <w:sz w:val="22"/>
        </w:rPr>
        <w:t> </w:t>
      </w:r>
      <w:r>
        <w:rPr>
          <w:rFonts w:ascii="Times New Roman" w:hAnsi="Times New Roman"/>
          <w:b w:val="false"/>
          <w:i/>
          <w:color w:val="000000"/>
          <w:sz w:val="22"/>
        </w:rPr>
        <w:t xml:space="preserve">Prison industries advisory board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approval by the director of corrections, the deputy director of prison industries shall forward the final proposal to the prison industries advisory board with the recommendation to approve or disapprove the work program, including all correspondence from the department of workforce development, the Department of Justice, and any local official who has offered comments.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prison industries shall provide written documentation to the prison industries advisory board confirming that the proposed work project will not displace civilian workers. If displacement occurs, the deputy director of prison industries shall advise the private employer that the employer will be given 30 days to become compliant or the department of corrections will terminate the use of offender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37.9(9)</w:t>
      </w:r>
      <w:r>
        <w:rPr>
          <w:rFonts w:ascii="Times New Roman" w:hAnsi="Times New Roman"/>
          <w:b w:val="false"/>
          <w:i w:val="false"/>
          <w:color w:val="000000"/>
          <w:sz w:val="22"/>
        </w:rPr>
        <w:t> </w:t>
      </w:r>
      <w:r>
        <w:rPr>
          <w:rFonts w:ascii="Times New Roman" w:hAnsi="Times New Roman"/>
          <w:b w:val="false"/>
          <w:i/>
          <w:color w:val="000000"/>
          <w:sz w:val="22"/>
        </w:rPr>
        <w:t xml:space="preserve">Disputes.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Anyone who believes that the private sector work program violates this rule shall advise the department of workforce development. A written complaint may be filed in accordance with workforce development board rule </w:t>
      </w:r>
      <w:hyperlink r:id="rId24">
        <w:r>
          <w:rPr>
            <w:rStyle w:val="Hyperlink"/>
            <w:rFonts w:ascii="Times New Roman" w:hAnsi="Times New Roman"/>
            <w:b w:val="false"/>
            <w:i w:val="false"/>
            <w:color w:val="000000"/>
            <w:sz w:val="22"/>
          </w:rPr>
          <w:t>877—1.5</w:t>
        </w:r>
      </w:hyperlink>
      <w:r>
        <w:rPr>
          <w:rFonts w:ascii="Times New Roman" w:hAnsi="Times New Roman"/>
          <w:b w:val="false"/>
          <w:i w:val="false"/>
          <w:color w:val="000000"/>
          <w:sz w:val="22"/>
        </w:rPr>
        <w:t>(84A). The workforce development director shall consult with the deputy director of prison industries before the workforce development board makes a final recommendation(s) to resolve any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prison industries will assist the department of workforce development in compiling all information necessary to resolve the dispute. The workforce development board shall notify the deputy director of prison industries and interested parties in writing of the recommended action to resolve a complaint, which will be binding on all parties.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2100C</w:t>
      </w:r>
      <w:r>
        <w:rPr>
          <w:rFonts w:ascii="Times New Roman" w:hAnsi="Times New Roman"/>
          <w:b w:val="false"/>
          <w:i w:val="false"/>
          <w:color w:val="000000"/>
          <w:sz w:val="16"/>
        </w:rPr>
        <w:t>, IAB 8/19/15,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2256C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201—37.10</w:t>
      </w:r>
      <w:r>
        <w:rPr>
          <w:rFonts w:ascii="Times New Roman" w:hAnsi="Times New Roman"/>
          <w:b/>
          <w:i w:val="false"/>
          <w:color w:val="000000"/>
          <w:sz w:val="22"/>
        </w:rPr>
        <w:t xml:space="preserve">(904) </w:t>
      </w:r>
      <w:r>
        <w:rPr>
          <w:rFonts w:ascii="Times New Roman" w:hAnsi="Times New Roman"/>
          <w:b/>
          <w:i w:val="false"/>
          <w:color w:val="000000"/>
          <w:sz w:val="22"/>
        </w:rPr>
        <w:t xml:space="preserve">Utilization of offender labor in construction and maintenance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chief executive officer of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 contractor or subcontractor providing maintenance or construction services under contract to the department of corrections or under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director” </w:t>
      </w:r>
      <w:r>
        <w:rPr>
          <w:rFonts w:ascii="Times New Roman" w:hAnsi="Times New Roman"/>
          <w:b w:val="false"/>
          <w:i w:val="false"/>
          <w:color w:val="000000"/>
          <w:sz w:val="22"/>
        </w:rPr>
        <w:t>means the chief executive officer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Utilization of offender labor applies only to contractors or subcontractors providing construction or maintenance services to the department of corrections. The contract authority for providing construction or maintenance services may be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37.10(3)</w:t>
      </w:r>
      <w:r>
        <w:rPr>
          <w:rFonts w:ascii="Times New Roman" w:hAnsi="Times New Roman"/>
          <w:b w:val="false"/>
          <w:i w:val="false"/>
          <w:color w:val="000000"/>
          <w:sz w:val="22"/>
        </w:rPr>
        <w:t> </w:t>
      </w:r>
      <w:r>
        <w:rPr>
          <w:rFonts w:ascii="Times New Roman" w:hAnsi="Times New Roman"/>
          <w:b w:val="false"/>
          <w:i/>
          <w:color w:val="000000"/>
          <w:sz w:val="22"/>
        </w:rPr>
        <w:t xml:space="preserve">Employer application. </w:t>
      </w:r>
      <w:r>
        <w:rPr>
          <w:rFonts w:ascii="Times New Roman" w:hAnsi="Times New Roman"/>
          <w:b w:val="false"/>
          <w:i w:val="false"/>
          <w:color w:val="000000"/>
          <w:sz w:val="22"/>
        </w:rPr>
        <w:t xml:space="preserve">Employers working under contract with the state of Iowa may submit an application to the department of corrections to employ offenders. Requests for such labor shall not include work release offenders assigned to community-based corrections under Iowa Code chapter </w:t>
      </w:r>
      <w:hyperlink r:id="rId26">
        <w:r>
          <w:rPr>
            <w:rStyle w:val="Hyperlink"/>
            <w:rFonts w:ascii="Times New Roman" w:hAnsi="Times New Roman"/>
            <w:b w:val="false"/>
            <w:i w:val="false"/>
            <w:color w:val="000000"/>
            <w:sz w:val="22"/>
          </w:rPr>
          <w:t>905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submitting an application, the employer shall place with the nearest workforce development center a job order with a duration of at least 30 days. The job order shall contain the prevailing wage determined by the department of workforce development. The job order shall be listed statewide in all centers and on the department of workforce development’s jobs Internet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employer’s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of work, including type of work and required number of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Proposed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 for utilizing offender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verify through the department of workforce development the employer’s 30-day job listing, the average wage rate for the job(s) the offenders will perform, the current unemployment rate in the county where the employer is located, and the current employment level of the employer that will employ the offenders.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37.10(4)</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The director of workforce development shall verify the employment levels and prevailing wages paid for similar jobs in the area and provide to the director,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the employer’s 30-day job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qualified applicant referrals and hires made as a result of the job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average wage rate for the proposed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wage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prevailing wage as determined by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current unemployment rate for the county where the employer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employment levels of the employer that will employ the offenders based upon the most recent quarter for which data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w:t>
      </w:r>
      <w:r>
        <w:rPr>
          <w:rFonts w:ascii="Times New Roman" w:hAnsi="Times New Roman"/>
          <w:b w:val="false"/>
          <w:i w:val="false"/>
          <w:color w:val="000000"/>
          <w:sz w:val="22"/>
        </w:rPr>
        <w:t> </w:t>
      </w:r>
      <w:r>
        <w:rPr>
          <w:rFonts w:ascii="Times New Roman" w:hAnsi="Times New Roman"/>
          <w:b w:val="false"/>
          <w:i/>
          <w:color w:val="000000"/>
          <w:sz w:val="22"/>
        </w:rPr>
        <w:t xml:space="preserve">Safety training. </w:t>
      </w:r>
      <w:r>
        <w:rPr>
          <w:rFonts w:ascii="Times New Roman" w:hAnsi="Times New Roman"/>
          <w:b w:val="false"/>
          <w:i w:val="false"/>
          <w:color w:val="000000"/>
          <w:sz w:val="22"/>
        </w:rPr>
        <w:t>The employer shall document that all offenders employed in construction and maintenance projects receive a ten-hour safety course provided free of charge by the department of workforce development or by a trainer with the appropriate authorization from the Occupational Safety and Health Administration Training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37.10(6)</w:t>
      </w:r>
      <w:r>
        <w:rPr>
          <w:rFonts w:ascii="Times New Roman" w:hAnsi="Times New Roman"/>
          <w:b w:val="false"/>
          <w:i w:val="false"/>
          <w:color w:val="000000"/>
          <w:sz w:val="22"/>
        </w:rPr>
        <w:t> </w:t>
      </w:r>
      <w:r>
        <w:rPr>
          <w:rFonts w:ascii="Times New Roman" w:hAnsi="Times New Roman"/>
          <w:b w:val="false"/>
          <w:i/>
          <w:color w:val="000000"/>
          <w:sz w:val="22"/>
        </w:rPr>
        <w:t xml:space="preserve">Prevailing wages.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not authorize an employer to employ offenders in hard labor programs without obtaining from the department of workforce development employment levels in the locale of the proposed jobs and the prevailing wages for the jobs in question. The average wage rate and wage range from the department of workforce development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reduce any potential displacement of civilian workers, the director shall advise prospective employers and eligible offenders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Offenders will not be eligible for unemployment compensation while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the employer initiates work utilizing offender labor, the director shall provide the baseline number of jobs as established by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contract to employ offender labor exceeds six months, the director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Request and receive from the workforce development director the average wage rates and wage ranges for jobs currently held by offenders and current employment levels of employers employing offenders;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Compile a side-by-side comparison of each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37.10(7)</w:t>
      </w:r>
      <w:r>
        <w:rPr>
          <w:rFonts w:ascii="Times New Roman" w:hAnsi="Times New Roman"/>
          <w:b w:val="false"/>
          <w:i w:val="false"/>
          <w:color w:val="000000"/>
          <w:sz w:val="22"/>
        </w:rPr>
        <w:t> </w:t>
      </w:r>
      <w:r>
        <w:rPr>
          <w:rFonts w:ascii="Times New Roman" w:hAnsi="Times New Roman"/>
          <w:b w:val="false"/>
          <w:i/>
          <w:color w:val="000000"/>
          <w:sz w:val="22"/>
        </w:rPr>
        <w:t xml:space="preserve">Disputes. </w:t>
      </w:r>
      <w:r>
        <w:rPr>
          <w:rFonts w:ascii="Times New Roman" w:hAnsi="Times New Roman"/>
          <w:b w:val="false"/>
          <w:i w:val="false"/>
          <w:color w:val="000000"/>
          <w:sz w:val="22"/>
        </w:rPr>
        <w:t xml:space="preserve">Anyone who believes that the employer’s application violates this rule shall present concerns in writing to the workforce development board. A written complaint may be filed with the workforce development board for any dispute arising from the implementation of the employer’s application in accordance with workforce development board rule </w:t>
      </w:r>
      <w:hyperlink r:id="rId27">
        <w:r>
          <w:rPr>
            <w:rStyle w:val="Hyperlink"/>
            <w:rFonts w:ascii="Times New Roman" w:hAnsi="Times New Roman"/>
            <w:b w:val="false"/>
            <w:i w:val="false"/>
            <w:color w:val="000000"/>
            <w:sz w:val="22"/>
          </w:rPr>
          <w:t>877—1.6</w:t>
        </w:r>
      </w:hyperlink>
      <w:r>
        <w:rPr>
          <w:rFonts w:ascii="Times New Roman" w:hAnsi="Times New Roman"/>
          <w:b w:val="false"/>
          <w:i w:val="false"/>
          <w:color w:val="000000"/>
          <w:sz w:val="22"/>
        </w:rPr>
        <w:t>(84A). The workforce development board shall consult with the director prior to making recommendations. The director will assist the workforce development board in compiling all information necessary to resolve the dispute. The workforce development board shall notify the director and interested parties in writing of the corrective action plan to resolve the dispute, which will be binding on all parties.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7/31/78, Notice 5/31/78—published 8/23/78, effective 9/27/78]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10/23/81, Notice 8/19/81—published 11/11/81, effective 12/16/81]</w:t>
      </w:r>
    </w:p>
    <w:p>
      <w:pPr>
        <w:spacing w:before="0" w:after="0"/>
        <w:ind w:left="120"/>
        <w:jc w:val="center"/>
      </w:pPr>
      <w:r>
        <w:rPr>
          <w:rFonts w:ascii="Times New Roman" w:hAnsi="Times New Roman"/>
          <w:b w:val="false"/>
          <w:i w:val="false"/>
          <w:color w:val="000000"/>
          <w:sz w:val="21"/>
        </w:rPr>
        <w:t>[Filed 1/29/82, Notice 11/11/81—published 2/17/82, effective 3/24/82]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8/29/83—published 9/14/83, effective 10/1/83]</w:t>
      </w:r>
    </w:p>
    <w:p>
      <w:pPr>
        <w:spacing w:before="0" w:after="0"/>
        <w:ind w:left="120"/>
        <w:jc w:val="center"/>
      </w:pPr>
      <w:r>
        <w:rPr>
          <w:rFonts w:ascii="Times New Roman" w:hAnsi="Times New Roman"/>
          <w:b w:val="false"/>
          <w:i w:val="false"/>
          <w:color w:val="000000"/>
          <w:sz w:val="21"/>
        </w:rPr>
        <w:t>[Filed emergency 7/22/88 after Notice 6/15/88—published 8/10/88, effective 7/22/88]</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6/9/00, Notice 4/5/00—published 6/28/00, effective 8/2/00]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8/18/00—published 9/6/00, effective 8/18/00]</w:t>
      </w:r>
    </w:p>
    <w:p>
      <w:pPr>
        <w:spacing w:before="0" w:after="0"/>
        <w:ind w:left="120"/>
        <w:jc w:val="center"/>
      </w:pPr>
      <w:r>
        <w:rPr>
          <w:rFonts w:ascii="Times New Roman" w:hAnsi="Times New Roman"/>
          <w:b w:val="false"/>
          <w:i w:val="false"/>
          <w:color w:val="000000"/>
          <w:sz w:val="21"/>
        </w:rPr>
        <w:t>[Filed emergency 10/13/00—published 11/1/00, effective 10/13/00]</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2056C</w:t>
      </w:r>
      <w:r>
        <w:rPr>
          <w:rFonts w:ascii="Times New Roman" w:hAnsi="Times New Roman"/>
          <w:b w:val="false"/>
          <w:i w:val="false"/>
          <w:color w:val="000000"/>
          <w:sz w:val="21"/>
        </w:rPr>
        <w:t xml:space="preserve"> (Notice ARC 1990C, IAB 5/13/15)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Emergency ARC 2100C, IAB 8/19/15, effective 8/12/15]</w:t>
      </w:r>
    </w:p>
    <w:p>
      <w:pPr>
        <w:spacing w:before="0" w:after="0"/>
        <w:ind w:left="120"/>
        <w:jc w:val="center"/>
      </w:pPr>
      <w:r>
        <w:rPr>
          <w:rFonts w:ascii="Times New Roman" w:hAnsi="Times New Roman"/>
          <w:b w:val="false"/>
          <w:i w:val="false"/>
          <w:color w:val="000000"/>
          <w:sz w:val="21"/>
        </w:rPr>
        <w:t>[Filed ARC 2256C</w:t>
      </w:r>
      <w:r>
        <w:rPr>
          <w:rFonts w:ascii="Times New Roman" w:hAnsi="Times New Roman"/>
          <w:b w:val="false"/>
          <w:i w:val="false"/>
          <w:color w:val="000000"/>
          <w:sz w:val="21"/>
        </w:rPr>
        <w:t xml:space="preserve"> (Notice ARC 2161C,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7007C</w:t>
      </w:r>
      <w:r>
        <w:rPr>
          <w:rFonts w:ascii="Times New Roman" w:hAnsi="Times New Roman"/>
          <w:b w:val="false"/>
          <w:i w:val="false"/>
          <w:color w:val="000000"/>
          <w:sz w:val="21"/>
        </w:rPr>
        <w:t xml:space="preserve"> (Notice ARC 6915C, IAB 2/22/23)</w:t>
      </w:r>
      <w:r>
        <w:rPr>
          <w:rFonts w:ascii="Times New Roman" w:hAnsi="Times New Roman"/>
          <w:b w:val="false"/>
          <w:i w:val="false"/>
          <w:color w:val="000000"/>
          <w:sz w:val="21"/>
        </w:rPr>
        <w:t>, IAB 5/3/23, effective 6/7/23]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Prior to 3/20/91, see Prison Industries Advisory Board 635—Chapter 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4.pdf" Type="http://schemas.openxmlformats.org/officeDocument/2006/relationships/hyperlink" Id="rId5"/>
    <Relationship TargetMode="External" Target="https://www.legis.iowa.gov/docs/iac/rule/201.37.2.pdf" Type="http://schemas.openxmlformats.org/officeDocument/2006/relationships/hyperlink" Id="rId6"/>
    <Relationship TargetMode="External" Target="https://www.legis.iowa.gov/docs/ico/chapter/904.815.pdf" Type="http://schemas.openxmlformats.org/officeDocument/2006/relationships/hyperlink" Id="rId7"/>
    <Relationship TargetMode="External" Target="http://www.iaprisonind.com" Type="http://schemas.openxmlformats.org/officeDocument/2006/relationships/hyperlink" Id="rId8"/>
    <Relationship TargetMode="External" Target="http://www.iaprisonind.com" Type="http://schemas.openxmlformats.org/officeDocument/2006/relationships/hyperlink" Id="rId9"/>
    <Relationship TargetMode="External" Target="http://www.iaprisonind.com" Type="http://schemas.openxmlformats.org/officeDocument/2006/relationships/hyperlink" Id="rId10"/>
    <Relationship TargetMode="External" Target="https://www.legis.iowa.gov/docs/iac/chapter/11.117.pdf" Type="http://schemas.openxmlformats.org/officeDocument/2006/relationships/hyperlink" Id="rId11"/>
    <Relationship TargetMode="External" Target="https://www.legis.iowa.gov/docs/iac/rule/11.117.11.pdf" Type="http://schemas.openxmlformats.org/officeDocument/2006/relationships/hyperlink" Id="rId12"/>
    <Relationship TargetMode="External" Target="https://www.legis.iowa.gov/docs/iac/rule/11.117.7.pdf" Type="http://schemas.openxmlformats.org/officeDocument/2006/relationships/hyperlink" Id="rId13"/>
    <Relationship TargetMode="External" Target="https://www.legis.iowa.gov/docs/iac/rule/11.117.15.pdf" Type="http://schemas.openxmlformats.org/officeDocument/2006/relationships/hyperlink" Id="rId14"/>
    <Relationship TargetMode="External" Target="https://www.legis.iowa.gov/docs/iac/rule/117.4.3.pdf" Type="http://schemas.openxmlformats.org/officeDocument/2006/relationships/hyperlink" Id="rId15"/>
    <Relationship TargetMode="External" Target="https://www.legis.iowa.gov/docs/iac/rule/11.117.14.pdf" Type="http://schemas.openxmlformats.org/officeDocument/2006/relationships/hyperlink" Id="rId16"/>
    <Relationship TargetMode="External" Target="https://www.legis.iowa.gov/docs/iac/rule/11.117.5.pdf" Type="http://schemas.openxmlformats.org/officeDocument/2006/relationships/hyperlink" Id="rId17"/>
    <Relationship TargetMode="External" Target="https://www.legis.iowa.gov/docs/iac/rule/11.117.20.pdf" Type="http://schemas.openxmlformats.org/officeDocument/2006/relationships/hyperlink" Id="rId18"/>
    <Relationship TargetMode="External" Target="https://www.legis.iowa.gov/docs/ico/chapter/904.813.pdf" Type="http://schemas.openxmlformats.org/officeDocument/2006/relationships/hyperlink" Id="rId19"/>
    <Relationship TargetMode="External" Target="https://www.legis.iowa.gov/docs/ico/chapter/21.pdf" Type="http://schemas.openxmlformats.org/officeDocument/2006/relationships/hyperlink" Id="rId20"/>
    <Relationship TargetMode="External" Target="https://www.legis.iowa.gov/docs/ico/chapter/21.pdf" Type="http://schemas.openxmlformats.org/officeDocument/2006/relationships/hyperlink" Id="rId21"/>
    <Relationship TargetMode="External" Target="https://www.legis.iowa.gov/docs/ico/chapter/21.pdf" Type="http://schemas.openxmlformats.org/officeDocument/2006/relationships/hyperlink" Id="rId22"/>
    <Relationship TargetMode="External" Target="https://www.legis.iowa.gov/docs/ico/chapter/904.803.pdf" Type="http://schemas.openxmlformats.org/officeDocument/2006/relationships/hyperlink" Id="rId23"/>
    <Relationship TargetMode="External" Target="https://www.legis.iowa.gov/docs/iac/rule/877.1.5.pdf" Type="http://schemas.openxmlformats.org/officeDocument/2006/relationships/hyperlink" Id="rId24"/>
    <Relationship TargetMode="External" Target="https://www.legis.iowa.gov/docs/ico/chapter/904.809.pdf" Type="http://schemas.openxmlformats.org/officeDocument/2006/relationships/hyperlink" Id="rId25"/>
    <Relationship TargetMode="External" Target="https://www.legis.iowa.gov/docs/ico/chapter/905.pdf" Type="http://schemas.openxmlformats.org/officeDocument/2006/relationships/hyperlink" Id="rId26"/>
    <Relationship TargetMode="External" Target="https://www.legis.iowa.gov/docs/iac/rule/877.1.6.pdf" Type="http://schemas.openxmlformats.org/officeDocument/2006/relationships/hyperlink" Id="rId27"/>
    <Relationship TargetMode="External" Target="https://www.legis.iowa.gov/docs/ico/chapter/904.701.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