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2.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 xml:space="preserve">RESTORATION OF AGRICULTURAL LANDS DURING </w:t>
      </w:r>
      <w:r>
        <w:br/>
      </w:r>
      <w:r>
        <w:rPr>
          <w:rFonts w:ascii="Times New Roman" w:hAnsi="Times New Roman"/>
          <w:b w:val="false"/>
          <w:i w:val="false"/>
          <w:color w:val="000000"/>
          <w:sz w:val="21"/>
        </w:rPr>
        <w:t>AND AFTER PIPELINE CONSTRUCTION</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199—9.1</w:t>
      </w:r>
      <w:r>
        <w:rPr>
          <w:rFonts w:ascii="Times New Roman" w:hAnsi="Times New Roman"/>
          <w:b/>
          <w:i w:val="false"/>
          <w:color w:val="000000"/>
          <w:sz w:val="22"/>
        </w:rPr>
        <w:t xml:space="preserve">(479,479B)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Authority and purpose. </w:t>
      </w:r>
      <w:r>
        <w:rPr>
          <w:rFonts w:ascii="Times New Roman" w:hAnsi="Times New Roman"/>
          <w:b w:val="false"/>
          <w:i w:val="false"/>
          <w:color w:val="000000"/>
          <w:sz w:val="22"/>
        </w:rPr>
        <w:t xml:space="preserve">The rules in this chapter are adopted by the Iowa utilities commission pursuant to the authority granted to the commission in Iowa Code sections </w:t>
      </w:r>
      <w:hyperlink r:id="rId5">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to establish standards for the restoration of agricultural lands during and after pipeline construction. These rules constitute the minimum standards for restoration of agricultural lands disturbed by pipeline construction. These rules do not apply to land located within city boundaries, unless the land is used for agricultural purposes, or to interstate natural gas pipelines. </w:t>
      </w:r>
    </w:p>
    <w:p>
      <w:pPr>
        <w:spacing w:before="0" w:after="0"/>
        <w:ind w:left="120"/>
        <w:jc w:val="both"/>
      </w:pPr>
      <w:r>
        <w:rPr>
          <w:rFonts w:ascii="Times New Roman" w:hAnsi="Times New Roman"/>
          <w:b w:val="false"/>
          <w:i w:val="false"/>
          <w:color w:val="000000"/>
          <w:sz w:val="22"/>
        </w:rPr>
        <w:t xml:space="preserve">When a project-specific land restoration plan is required pursuant to Iowa Code section </w:t>
      </w:r>
      <w:hyperlink r:id="rId7">
        <w:r>
          <w:rPr>
            <w:rStyle w:val="Hyperlink"/>
            <w:rFonts w:ascii="Times New Roman" w:hAnsi="Times New Roman"/>
            <w:b w:val="false"/>
            <w:i w:val="false"/>
            <w:color w:val="000000"/>
            <w:sz w:val="22"/>
          </w:rPr>
          <w:t>479.29(9)</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479B.20(9)</w:t>
        </w:r>
      </w:hyperlink>
      <w:r>
        <w:rPr>
          <w:rFonts w:ascii="Times New Roman" w:hAnsi="Times New Roman"/>
          <w:b w:val="false"/>
          <w:i w:val="false"/>
          <w:color w:val="000000"/>
          <w:sz w:val="22"/>
        </w:rPr>
        <w:t xml:space="preserve">, following notice and comment, the commission may impose additional or more stringent standards as necessary to address issues specific to the nature and location of the particular pipeline project. Where a project-specific land restoration plan is not needed pursuant to Iowa Code section </w:t>
      </w:r>
      <w:hyperlink r:id="rId9">
        <w:r>
          <w:rPr>
            <w:rStyle w:val="Hyperlink"/>
            <w:rFonts w:ascii="Times New Roman" w:hAnsi="Times New Roman"/>
            <w:b w:val="false"/>
            <w:i w:val="false"/>
            <w:color w:val="000000"/>
            <w:sz w:val="22"/>
          </w:rPr>
          <w:t>479.29(9)</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479B.20(9)</w:t>
        </w:r>
      </w:hyperlink>
      <w:r>
        <w:rPr>
          <w:rFonts w:ascii="Times New Roman" w:hAnsi="Times New Roman"/>
          <w:b w:val="false"/>
          <w:i w:val="false"/>
          <w:color w:val="000000"/>
          <w:sz w:val="22"/>
        </w:rPr>
        <w:t>, the rules in this chapter shall constitute the minimum land restoration standards for any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have the meanings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means any land devoted to agricultural use, including but not limited to land used for crop production, cleared land capable of being cultivated, hay land, pasture land, managed woodlands and woodlands of commercial value,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who is licensed under Iowa Code chapter </w:t>
      </w:r>
      <w:hyperlink r:id="rId1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who is familiar with agricultural and environmental inspection requirements and who is designated by the county board of supervisors to be responsible for completing an on-site inspection for compliance with this chapter and Iowa Code chapters </w:t>
      </w:r>
      <w:hyperlink r:id="rId12">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structures”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“underground improvements” </w:t>
      </w:r>
      <w:r>
        <w:rPr>
          <w:rFonts w:ascii="Times New Roman" w:hAnsi="Times New Roman"/>
          <w:b w:val="false"/>
          <w:i w:val="false"/>
          <w:color w:val="000000"/>
          <w:sz w:val="22"/>
        </w:rPr>
        <w:t>means any permanent structure used for draining agricultural lands, including tile systems and buried terrace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liquid” </w:t>
      </w:r>
      <w:r>
        <w:rPr>
          <w:rFonts w:ascii="Times New Roman" w:hAnsi="Times New Roman"/>
          <w:b w:val="false"/>
          <w:i w:val="false"/>
          <w:color w:val="000000"/>
          <w:sz w:val="22"/>
        </w:rPr>
        <w:t>means crude oil, refined petroleum products, liquefied petroleum gases, anhydrous ammonia, liquid fertilizers, liquefied carbon dioxide, alcohols, and coal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14">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pipes, or pipelines used for the transportation or transmission of any solid, liquid, or gaseous substance, except water, within or through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construction” </w:t>
      </w:r>
      <w:r>
        <w:rPr>
          <w:rFonts w:ascii="Times New Roman" w:hAnsi="Times New Roman"/>
          <w:b w:val="false"/>
          <w:i w:val="false"/>
          <w:color w:val="000000"/>
          <w:sz w:val="22"/>
        </w:rPr>
        <w:t>means activity associated with installation, relocation, replacement, removal, or operation or maintenance of a pipeline that disturbs agricultural land but does not include work performed during an emergency, tree clearing, or topsoil surveying completed on land under easement with written approval from the landowner. Emergency means a condition involving clear and immediate danger to life, health, or essential services or a risk of a potentially significant loss of property. When the emergency condition ends, pipeline construction will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 notice to the county inspector” </w:t>
      </w:r>
      <w:r>
        <w:rPr>
          <w:rFonts w:ascii="Times New Roman" w:hAnsi="Times New Roman"/>
          <w:b w:val="false"/>
          <w:i w:val="false"/>
          <w:color w:val="000000"/>
          <w:sz w:val="22"/>
        </w:rPr>
        <w:t>means that the pipeline company and its contractors shall keep the county inspector continually informed of the work schedule and any changes to the schedule and shall provide at least 24 hours’ written notice before commencing or continuing any construction activity to be inspected by the county inspector, including but not limited to right-of-way staking, clearing, boring, topsoil removal and stockpiling, trenching, tile marking, tile screening, tile repairs, backfilling, decompaction, cleanup, restoration, or testing at any project location. The pipeline company may request that the county inspector designate a person to receive such notices. If proper notice is given, construction may begin regardless of the county inspector’s presence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conservation practices” </w:t>
      </w:r>
      <w:r>
        <w:rPr>
          <w:rFonts w:ascii="Times New Roman" w:hAnsi="Times New Roman"/>
          <w:b w:val="false"/>
          <w:i w:val="false"/>
          <w:color w:val="000000"/>
          <w:sz w:val="22"/>
        </w:rPr>
        <w:t>means any land conservation practice recognized by federal or state soil conservation agencies, including but not limited to grasslands and grassed waterways, hay land planting, pasture, and tree plantings.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conservation structures” </w:t>
      </w:r>
      <w:r>
        <w:rPr>
          <w:rFonts w:ascii="Times New Roman" w:hAnsi="Times New Roman"/>
          <w:b w:val="false"/>
          <w:i w:val="false"/>
          <w:color w:val="000000"/>
          <w:sz w:val="22"/>
        </w:rPr>
        <w:t>means any permanent structure recognized by federal or state soil conservation agencies, including but not limited to toe walls, drop inlets, grade control works, terraces, levees, and farm 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drains” </w:t>
      </w:r>
      <w:r>
        <w:rPr>
          <w:rFonts w:ascii="Times New Roman" w:hAnsi="Times New Roman"/>
          <w:b w:val="false"/>
          <w:i w:val="false"/>
          <w:color w:val="000000"/>
          <w:sz w:val="22"/>
        </w:rPr>
        <w:t>means any surface drainage system, such as shallow surface field drains, grassed waterways, open ditches, or any other conveyance of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“Till” </w:t>
      </w:r>
      <w:r>
        <w:rPr>
          <w:rFonts w:ascii="Times New Roman" w:hAnsi="Times New Roman"/>
          <w:b w:val="false"/>
          <w:i w:val="false"/>
          <w:color w:val="000000"/>
          <w:sz w:val="22"/>
        </w:rPr>
        <w:t>means to loosen the soil in preparation for planting or seeding by plowing, chiseling, discing, or similar means. For the purposes of this chapter, agricultural land planted using no-till planting practices is also considered tilled.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“Topsoil” </w:t>
      </w:r>
      <w:r>
        <w:rPr>
          <w:rFonts w:ascii="Times New Roman" w:hAnsi="Times New Roman"/>
          <w:b w:val="false"/>
          <w:i w:val="false"/>
          <w:color w:val="000000"/>
          <w:sz w:val="22"/>
        </w:rPr>
        <w:t>means the uppermost layer of the soil with the darkest color or the highest content of organic matter, generally referred to as the “A” horizon. In areas where the “A” horizon is determined by a certified professional soil scientist to be less than 12 inches, the topsoil depth shall include both the “A” and the “Bw” horizons as determined by the March 2017 United States Department of Agriculture Soil Survey Manual. Topsoil depth is to be determined under the supervision of a certified professional soil scientist.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either natural gas or hazardous liquid in a subsurface stratum or formation of the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conditions” </w:t>
      </w:r>
      <w:r>
        <w:rPr>
          <w:rFonts w:ascii="Times New Roman" w:hAnsi="Times New Roman"/>
          <w:b w:val="false"/>
          <w:i w:val="false"/>
          <w:color w:val="000000"/>
          <w:sz w:val="22"/>
        </w:rPr>
        <w:t>means adverse soil conditions due to rain events, antecedent moisture, or ponded water, where the passage of construction equipment may cause rutting that mixes topsoil and subsoil, may prevent the effective removal or replacement of topsoil and subsoil, may prevent proper decompaction, or may damage underground tile lines. The ball test, the ribbon test, the amount of standing water within the easement, or other credible evaluation methods may be used to determine if adverse soil conditions are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199—9.2</w:t>
      </w:r>
      <w:r>
        <w:rPr>
          <w:rFonts w:ascii="Times New Roman" w:hAnsi="Times New Roman"/>
          <w:b/>
          <w:i w:val="false"/>
          <w:color w:val="000000"/>
          <w:sz w:val="22"/>
        </w:rPr>
        <w:t xml:space="preserve">(479,479B) </w:t>
      </w:r>
      <w:r>
        <w:rPr>
          <w:rFonts w:ascii="Times New Roman" w:hAnsi="Times New Roman"/>
          <w:b/>
          <w:i w:val="false"/>
          <w:color w:val="000000"/>
          <w:sz w:val="22"/>
        </w:rPr>
        <w:t xml:space="preserve">Filing of land restoration plans. </w:t>
      </w:r>
      <w:r>
        <w:rPr>
          <w:rFonts w:ascii="Times New Roman" w:hAnsi="Times New Roman"/>
          <w:b w:val="false"/>
          <w:i w:val="false"/>
          <w:color w:val="000000"/>
          <w:sz w:val="22"/>
        </w:rPr>
        <w:t xml:space="preserve">Pursuant to Iowa Code sections </w:t>
      </w:r>
      <w:hyperlink r:id="rId15">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a land restoration plan is required for any pipeline construction that requires a permit from the commission and for any proposed amendment to an existing permit that involves pipeline construction, relocation, or replacement. The land restoration plan shall be filed with the appropriate petition and be identified as Exhibit I. For pipelines that do not need a permit from the commission and that are constructed across agricultural land, the pipeline company shall have on file with the commission a general land restoration plan covering pipelines that do not need a permit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Content of plan. </w:t>
      </w:r>
      <w:r>
        <w:rPr>
          <w:rFonts w:ascii="Times New Roman" w:hAnsi="Times New Roman"/>
          <w:b w:val="false"/>
          <w:i w:val="false"/>
          <w:color w:val="000000"/>
          <w:sz w:val="22"/>
        </w:rPr>
        <w:t>A land restoration plan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purpose and nature of the pipeline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sequence of events that will occur during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pipeline company will comply with rules </w:t>
      </w:r>
      <w:hyperlink r:id="rId17">
        <w:r>
          <w:rPr>
            <w:rStyle w:val="Hyperlink"/>
            <w:rFonts w:ascii="Times New Roman" w:hAnsi="Times New Roman"/>
            <w:b w:val="false"/>
            <w:i w:val="false"/>
            <w:color w:val="000000"/>
            <w:sz w:val="22"/>
          </w:rPr>
          <w:t>199—9.4</w:t>
        </w:r>
      </w:hyperlink>
      <w:r>
        <w:rPr>
          <w:rFonts w:ascii="Times New Roman" w:hAnsi="Times New Roman"/>
          <w:b w:val="false"/>
          <w:i w:val="false"/>
          <w:color w:val="000000"/>
          <w:sz w:val="22"/>
        </w:rPr>
        <w:t xml:space="preserve">(479,479B) and </w:t>
      </w:r>
      <w:hyperlink r:id="rId18">
        <w:r>
          <w:rPr>
            <w:rStyle w:val="Hyperlink"/>
            <w:rFonts w:ascii="Times New Roman" w:hAnsi="Times New Roman"/>
            <w:b w:val="false"/>
            <w:i w:val="false"/>
            <w:color w:val="000000"/>
            <w:sz w:val="22"/>
          </w:rPr>
          <w:t>199—9.5</w:t>
        </w:r>
      </w:hyperlink>
      <w:r>
        <w:rPr>
          <w:rFonts w:ascii="Times New Roman" w:hAnsi="Times New Roman"/>
          <w:b w:val="false"/>
          <w:i w:val="false"/>
          <w:color w:val="000000"/>
          <w:sz w:val="22"/>
        </w:rPr>
        <w:t>(479,479B).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point of contact for landowner inquiries or claims as provided for in rule </w:t>
      </w:r>
      <w:hyperlink r:id="rId19">
        <w:r>
          <w:rPr>
            <w:rStyle w:val="Hyperlink"/>
            <w:rFonts w:ascii="Times New Roman" w:hAnsi="Times New Roman"/>
            <w:b w:val="false"/>
            <w:i w:val="false"/>
            <w:color w:val="000000"/>
            <w:sz w:val="22"/>
          </w:rPr>
          <w:t>199—9.5</w:t>
        </w:r>
      </w:hyperlink>
      <w:r>
        <w:rPr>
          <w:rFonts w:ascii="Times New Roman" w:hAnsi="Times New Roman"/>
          <w:b w:val="false"/>
          <w:i w:val="false"/>
          <w:color w:val="000000"/>
          <w:sz w:val="22"/>
        </w:rPr>
        <w:t xml:space="preserve">(479,479B).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unique identification number that follows a linearly sequential pattern on each parcel of land over which the pipeline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Plan variations. </w:t>
      </w:r>
      <w:r>
        <w:rPr>
          <w:rFonts w:ascii="Times New Roman" w:hAnsi="Times New Roman"/>
          <w:b w:val="false"/>
          <w:i w:val="false"/>
          <w:color w:val="000000"/>
          <w:sz w:val="22"/>
        </w:rPr>
        <w:t xml:space="preserve">The commission may by waiver allow variations from the requirements in this chapter if the pipeline company requesting a waiver is able to satisfy the standards set forth in rule </w:t>
      </w:r>
      <w:hyperlink r:id="rId20">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and if the alternative methods proposed by the pipeline company would restore the land to a condition as good as or better than provided for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Mitigation plans and agreements. </w:t>
      </w:r>
      <w:r>
        <w:rPr>
          <w:rFonts w:ascii="Times New Roman" w:hAnsi="Times New Roman"/>
          <w:b w:val="false"/>
          <w:i w:val="false"/>
          <w:color w:val="000000"/>
          <w:sz w:val="22"/>
        </w:rPr>
        <w:t>Preparation of a separate land restoration plan may be waived by the commission where a pipeline company enters into an agricultural impact mitigation plan or similar agreement with the appropriate agencies of the state of Iowa that satisfies the requirements of this chapter. If a mitigation plan or agreement is used to fully or partially meet the requirements of a land restoration plan, the statement or agreement shall be filed with the commission and will be considered to be, or to be part of, the land restoration plan for purposes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199—9.3</w:t>
      </w:r>
      <w:r>
        <w:rPr>
          <w:rFonts w:ascii="Times New Roman" w:hAnsi="Times New Roman"/>
          <w:b/>
          <w:i w:val="false"/>
          <w:color w:val="000000"/>
          <w:sz w:val="22"/>
        </w:rPr>
        <w:t xml:space="preserve">(479,479B) </w:t>
      </w:r>
      <w:r>
        <w:rPr>
          <w:rFonts w:ascii="Times New Roman" w:hAnsi="Times New Roman"/>
          <w:b/>
          <w:i w:val="false"/>
          <w:color w:val="000000"/>
          <w:sz w:val="22"/>
        </w:rPr>
        <w:t xml:space="preserve">Procedure for review of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 xml:space="preserve">The commission will review the proposed land restoration plan, as established in rule </w:t>
      </w:r>
      <w:hyperlink r:id="rId21">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(479,479B), at the same time it reviews the petition. Objections to the proposed plan may be filed as part of the permit proceeding. The pipeline company shall modify the plan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Distributing approved plan. </w:t>
      </w:r>
      <w:r>
        <w:rPr>
          <w:rFonts w:ascii="Times New Roman" w:hAnsi="Times New Roman"/>
          <w:b w:val="false"/>
          <w:i w:val="false"/>
          <w:color w:val="000000"/>
          <w:sz w:val="22"/>
        </w:rPr>
        <w:t>After the commission has approved the plan as part of the commission’s review and approval of the petition, but prior to construction, the pipeline company shall provide copies of the final plan approved by the commission to all landowners of property and persons in possession of the property under a lease that will be disturbed by the construction, the county board of supervisors in each county affected by the project, the county engineer of each affected county, and the county inspector in each affected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199—9.4</w:t>
      </w:r>
      <w:r>
        <w:rPr>
          <w:rFonts w:ascii="Times New Roman" w:hAnsi="Times New Roman"/>
          <w:b/>
          <w:i w:val="false"/>
          <w:color w:val="000000"/>
          <w:sz w:val="22"/>
        </w:rPr>
        <w:t xml:space="preserve">(479,479B) </w:t>
      </w:r>
      <w:r>
        <w:rPr>
          <w:rFonts w:ascii="Times New Roman" w:hAnsi="Times New Roman"/>
          <w:b/>
          <w:i w:val="false"/>
          <w:color w:val="000000"/>
          <w:sz w:val="22"/>
        </w:rPr>
        <w:t xml:space="preserve">Staking and clearing of agricultural land.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Easement staking. </w:t>
      </w:r>
      <w:r>
        <w:rPr>
          <w:rFonts w:ascii="Times New Roman" w:hAnsi="Times New Roman"/>
          <w:b w:val="false"/>
          <w:i w:val="false"/>
          <w:color w:val="000000"/>
          <w:sz w:val="22"/>
        </w:rPr>
        <w:t>The pipeline company shall allow the county inspector and the landowner to be present during the staking of the easement. Written notice of the staking shall be provided to the landowner and the county inspector in the same manner as provided for in proper notice to the county inspector. Pipeline construction is prohibited until seven days after the easement is staked unless the landowner waives the seven-day period after the easement staking has been completed. If proper notice is given, easement staking may begin regardless of the county inspector’s or landowner’s presence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Trees and brush. </w:t>
      </w:r>
      <w:r>
        <w:rPr>
          <w:rFonts w:ascii="Times New Roman" w:hAnsi="Times New Roman"/>
          <w:b w:val="false"/>
          <w:i w:val="false"/>
          <w:color w:val="000000"/>
          <w:sz w:val="22"/>
        </w:rPr>
        <w:t>If trees are to be removed from the easement, the pipeline company shall consult with the landowner to determine if there are trees of commercial or other value to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trees of commercial or other value to the landowner, the pipeline company shall allow the landowner the right to retain ownership of the trees with the disposition of the trees to be negotiated prior to commencement of land clearing or, if the landowner does not want to retain ownership of the trees, the pipeline company shall hire a forester with local expertise to appraise the commercial value of any timber to be cut for construction of the pipeline. The pipeline company shall compensate the landowner for the full appraised commercial value of any timber removed. The pipeline company shall remove all cleared trees and debris left on or adjacent to the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trees to be cleared have been determined to have no commercial or other value to the landowner and there is no negotiated agreement between the pipeline company and the landowner for the disposition of the trees in advance of clearing of the easement, removal and disposal of the material shall be completed at the discretion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The pipeline company may remove all field fences and gates, located within the pipeline company’s easement, during clearing of the easement and shall construct temporary fences and gates where necessary. Upon completion of the pipeline construction, the pipeline company shall replace any temporary field fences or gates with permanent field fences or gates that are in the same or better condition as those present prior to construction. The pipeline company and landowner may negotiate separate agreements regarding field fences and gates. If livestock is present, the pipeline company shall construct any temporary or permanent fences and gates in a manner that will contain livestock.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199—9.5</w:t>
      </w:r>
      <w:r>
        <w:rPr>
          <w:rFonts w:ascii="Times New Roman" w:hAnsi="Times New Roman"/>
          <w:b/>
          <w:i w:val="false"/>
          <w:color w:val="000000"/>
          <w:sz w:val="22"/>
        </w:rPr>
        <w:t xml:space="preserve">(479,479B) </w:t>
      </w:r>
      <w:r>
        <w:rPr>
          <w:rFonts w:ascii="Times New Roman" w:hAnsi="Times New Roman"/>
          <w:b/>
          <w:i w:val="false"/>
          <w:color w:val="000000"/>
          <w:sz w:val="22"/>
        </w:rPr>
        <w:t xml:space="preserve">Restoration of agricultural lands.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Topsoil survey.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removal of any topsoil, the pipeline company will conduct a topsoil survey to be performed under the supervision of a certified professional soil scientist across the full extent of the easement for any pipeline that requires a commission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three soil depths shall be physically measured in the field at each cross section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on the left edge of the easement;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One at 15 feet of the centerline of the pipeline on the working side of the right-of-way;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One on the right edge of the working easement.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Cross sections shall be taken a minimum of every 500 linear feet for the full extent of the easement. Each parcel of land shall have a minimum of two cross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provide the results of the topsoil survey to the county board of supervisors, county inspector, county engineer, and affected persons at least six weeks prior to commencing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Topsoil separation and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Topsoil removal and replacement in accordance with this rule is required for any open excavation associated with pipeline construction unless otherwise provided in these rules. The actual depth of the topsoil, as determined by a topsoil survey, shall be stripped from the full extent of the easement. Topsoil shall also be removed and replaced in accordance with these rules at any location where land slope or contour is significantly altered to facilitate construction. Topsoil removal shall not occur during wet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storage. </w:t>
      </w:r>
      <w:r>
        <w:rPr>
          <w:rFonts w:ascii="Times New Roman" w:hAnsi="Times New Roman"/>
          <w:b w:val="false"/>
          <w:i w:val="false"/>
          <w:color w:val="000000"/>
          <w:sz w:val="22"/>
        </w:rPr>
        <w:t>The topsoil and subsoil shall be segregated, stockpiled, and preserved separately during subsequent construction operations. The stored topsoil and subsoil shall have sufficient separation to prevent mixing during the storage period. Topsoil shall not be used to construct field entrances or drives, or be otherwise removed from the property, without the written consent of the landowner. Topsoil shall not be stored or stockpiled at locations that will be used as a traveled way by construction equipment without the written consent of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Stockpile stabilization. </w:t>
      </w:r>
      <w:r>
        <w:rPr>
          <w:rFonts w:ascii="Times New Roman" w:hAnsi="Times New Roman"/>
          <w:b w:val="false"/>
          <w:i w:val="false"/>
          <w:color w:val="000000"/>
          <w:sz w:val="22"/>
        </w:rPr>
        <w:t>Topsoil stockpiles shall be stabilized with seeding and mulch within 14 calendar days of stockpiling. Between October 15 and March 15, soil tackifier shall be used in place of seeding and mulch.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Topsoil removal not required. </w:t>
      </w:r>
      <w:r>
        <w:rPr>
          <w:rFonts w:ascii="Times New Roman" w:hAnsi="Times New Roman"/>
          <w:b w:val="false"/>
          <w:i w:val="false"/>
          <w:color w:val="000000"/>
          <w:sz w:val="22"/>
        </w:rPr>
        <w:t>Topsoil removal is not required where the pipeline is installed by plowing, jacking, boring, or other methods that do not require the opening of a trench. If provided for in a written agreement between the pipeline company and the landowner, topsoil removal is not required if the pipeline can be installed in a trench with a top width of 18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Backfill. </w:t>
      </w:r>
      <w:r>
        <w:rPr>
          <w:rFonts w:ascii="Times New Roman" w:hAnsi="Times New Roman"/>
          <w:b w:val="false"/>
          <w:i w:val="false"/>
          <w:color w:val="000000"/>
          <w:sz w:val="22"/>
        </w:rPr>
        <w:t>The topsoil and subsoil shall be replaced in the reverse order in which they were excavated from the trench. The depth of the replaced topsoil shall conform as near as possible to the depth of topsoil that was removed. Where excavations are made for road, stream, drainage ditch, or other crossings, the original depth of topsoil shall be replaced as near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Pumping of water from open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it becomes necessary to pump water from open trenches, the pipeline company shall pump the water in a manner that avoids damaging adjacent agricultural land. Damages from pumping water from trenches include but are not limited to inundation of crops and depositing of sediment in fields, pastures, and surface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water-related damages result from pumping water from trenches, the pipeline company shall either compensate the landowner for the damages or restore the land, pasture, surface drains, or similar land to the preconstruction condition, at the landowner’s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the landowner is required before the pipeline company can pump water from trenches onto land outside of the pipeline company’s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pumping of water shall comply with existing state drainage laws, local ordinances, and federal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Temporary and permanent repair of drain tile.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Pipeline clearance from drain tile. </w:t>
      </w:r>
      <w:r>
        <w:rPr>
          <w:rFonts w:ascii="Times New Roman" w:hAnsi="Times New Roman"/>
          <w:b w:val="false"/>
          <w:i w:val="false"/>
          <w:color w:val="000000"/>
          <w:sz w:val="22"/>
        </w:rPr>
        <w:t>Where underground drain tile is encountered, the pipeline shall be installed in such a manner that the permanent tile repair can be installed with at least 12 inches of clearance from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Temporary repair. </w:t>
      </w:r>
      <w:r>
        <w:rPr>
          <w:rFonts w:ascii="Times New Roman" w:hAnsi="Times New Roman"/>
          <w:b w:val="false"/>
          <w:i w:val="false"/>
          <w:color w:val="000000"/>
          <w:sz w:val="22"/>
        </w:rPr>
        <w:t>The following standards shall be used to determine if temporary repair of agricultural drainage tile lines encountered during pipeline construction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underground drain tile damaged, cut, or removed and found to be flowing or that subsequently begins to flow shall be temporarily repaired as soon as practicable, and the repair shall be maintained as necessary to allow for its proper function during construction of the pipeline. The temporary repairs shall be maintained in good condition until permanent repairs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underground drain tile damaged, cut, or removed and found to not be flowing shall have the upstream exposed tile line screened or otherwise protected to prevent the entry of foreign material and small animals into the tile system. The downstream tile line entrance shall be capped or filtered to prevent entry of mud or foreign material into the line if the water level rises in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Marking. </w:t>
      </w:r>
      <w:r>
        <w:rPr>
          <w:rFonts w:ascii="Times New Roman" w:hAnsi="Times New Roman"/>
          <w:b w:val="false"/>
          <w:i w:val="false"/>
          <w:color w:val="000000"/>
          <w:sz w:val="22"/>
        </w:rPr>
        <w:t>Any underground drain tile damaged, cut, or removed shall be marked by placing a highly visible flag in the trench spoil bank directly over or opposite such tile. This marker will remain until the tile has been permanently repaired and the repairs have been approved and accepted by the county inspector. If proper notice is given, construction may begin regardless of the county inspector’s presence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Permanent repairs. </w:t>
      </w:r>
      <w:r>
        <w:rPr>
          <w:rFonts w:ascii="Times New Roman" w:hAnsi="Times New Roman"/>
          <w:b w:val="false"/>
          <w:i w:val="false"/>
          <w:color w:val="000000"/>
          <w:sz w:val="22"/>
        </w:rPr>
        <w:t>Tile disturbed or damaged by pipeline construction shall be repaired to its original or better condition. Permanent repairs shall be completed within 14 days after the pipeline is installed in the trench and prior to backfilling of the trench over the tile line. The county inspector shall inspect each permanent repair for compliance with this chapter. If proper notice is given, construction may begin regardless of the county inspector’s presence on site. Permanent repair and replacement of damaged drain tile shall be performed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damaged, broken, or cracked tile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unobstructed tile shall be used for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tile furnished for replacement purposes shall be of a quality, size, and flow capacity at least equal to that of the tile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Tile shall be replaced using a laser transit, or similar instrument or method, to ensure that the tile’s proper gradient and alignment are restored, except where relocation or rerouting is required for angled crossings. Tile lines at a sharp angle to the trench shall be repaired in the manner shown on Drawing No. IUC PL-1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replaced tile shall be firmly supported to prevent loss of gradient or alignment due to soil settlement. The method used shall be comparable to that shown on Drawing No. IUC PL-1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Before completing permanent tile repairs, all tile lines shall be examined visually by televising on both sides of the trench over the full extent of the working easement to check for tile that might have been damaged or misaligned by construction equipment. If tile lines are found to be damaged, they must be repaired to operate as well after construction as before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Prior to the applicable trench area being backfilled, each permanent tile repair shall be inspected by the county inspector for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Backfilling. </w:t>
      </w:r>
      <w:r>
        <w:rPr>
          <w:rFonts w:ascii="Times New Roman" w:hAnsi="Times New Roman"/>
          <w:b w:val="false"/>
          <w:i w:val="false"/>
          <w:color w:val="000000"/>
          <w:sz w:val="22"/>
        </w:rPr>
        <w:t>The backfill surrounding the permanently repaired drain tile shall be completed at the time of the repair and in a manner that ensures that any further backfilling will not damage or misalign the repaired section of the tile line. The county inspector shall inspect that backfill for compliance with this chapter. If proper notice is given, construction may begin regardless of the county inspector’s presence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Subsurface drainage. </w:t>
      </w:r>
      <w:r>
        <w:rPr>
          <w:rFonts w:ascii="Times New Roman" w:hAnsi="Times New Roman"/>
          <w:b w:val="false"/>
          <w:i w:val="false"/>
          <w:color w:val="000000"/>
          <w:sz w:val="22"/>
        </w:rPr>
        <w:t>Subsequent to pipeline construction and permanent repair, if it becomes apparent the tile line in the area disturbed by construction is not functioning correctly or that the land adjacent to the pipeline is not draining properly, which can reasonably be attributed to the pipeline construction, the pipeline company shall make further repairs or install additional tile as necessary to restore subsurface drainage.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Removal of rocks and debris from the easement.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The topsoil, when backfilled, and the easement area shall be free of all rock larger than three inches in average diameter not native to the topsoil prior to excavation and free of all rocks, gravel or other nonnative surfaces used for an access road or an entrance in the easement area unless alternative arrangements have been made with the landowner. Where rocks over three inches in size are present, their size and frequency shall be similar to adjacent soil not disturbed by construction. The top 24 inches of the trench backfill shall not contain rocks in any greater concentration or size than exist in the adjacent natural soils. Consolidated rock removed by blasting or mechanical means shall not be placed in the backfill above the natural bedrock profile or above the frost line. In addition, the pipeline company shall examine areas adjacent to the easement and along access roads and shall remove any large rocks or debris that may have rolled or blown from the right-of-way or fallen from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Disposal. </w:t>
      </w:r>
      <w:r>
        <w:rPr>
          <w:rFonts w:ascii="Times New Roman" w:hAnsi="Times New Roman"/>
          <w:b w:val="false"/>
          <w:i w:val="false"/>
          <w:color w:val="000000"/>
          <w:sz w:val="22"/>
        </w:rPr>
        <w:t>Rock that cannot remain in or be used as backfill shall be disposed of at locations and in a manner mutually satisfactory to the company and the landowner. Soil from which excess rock has been removed may be used for backfill. All debris attributable to the pipeline construction and related activities shall be removed and disposed of properly. For the purposes of this rule, debris includes spilled oil, grease, fuel, or other petroleum or chemical products. Such products and any contaminated soil shall be removed for proper disposal or treated by appropriate in situ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Restoration after soil compaction and rutting.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Agricultural restoration. </w:t>
      </w:r>
      <w:r>
        <w:rPr>
          <w:rFonts w:ascii="Times New Roman" w:hAnsi="Times New Roman"/>
          <w:b w:val="false"/>
          <w:i w:val="false"/>
          <w:color w:val="000000"/>
          <w:sz w:val="22"/>
        </w:rPr>
        <w:t>Agricultural land, including off right-of-way access roads traversed by heavy construction equipment that will be removed, shall be deep tilled to alleviate soil compaction upon completion of construction on the property. If the topsoil was removed from the area to be tilled, the tillage shall precede replacement of the topsoil. At least three passes with the deep tillage equipment shall be made. Tillage shall be at least 18 inches deep in land used for crop production and 12 inches deep on other lands and shall be performed under soil moisture conditions that result in a maximum standard penetration test (SPT) reading of 300 psi pursuant to ASTM D1586/D1586M-18e1, as published on November 30, 2018, performed by a qualified person. Decompaction shall not occur in wet conditions. Upon agreement, this tillage may be performed by the landowners or tenants using their own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Rutted land restoration. </w:t>
      </w:r>
      <w:r>
        <w:rPr>
          <w:rFonts w:ascii="Times New Roman" w:hAnsi="Times New Roman"/>
          <w:b w:val="false"/>
          <w:i w:val="false"/>
          <w:color w:val="000000"/>
          <w:sz w:val="22"/>
        </w:rPr>
        <w:t>Rutted land shall be graded and tilled until restored as near as practical to its preconstruction condition. Rutting shall be remedied before any topsoil that was removed is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Restoration of terraces, waterways, and other erosion control structures. </w:t>
      </w:r>
      <w:r>
        <w:rPr>
          <w:rFonts w:ascii="Times New Roman" w:hAnsi="Times New Roman"/>
          <w:b w:val="false"/>
          <w:i w:val="false"/>
          <w:color w:val="000000"/>
          <w:sz w:val="22"/>
        </w:rPr>
        <w:t>Existing soil conservation practices and structures damaged by the construction of a pipeline shall be restored to the elevation and grade existing prior to the time of pipeline construction. Any drain tiles or flow diversion devices impacted by pipeline construction shall be repaired or modified as needed. Soil used to repair embankments intended to retain water shall be well compacted. Disturbed vegetation shall be reestablished, including a cover crop when appropriate. Restoration of terraces shall be in accordance with Drawing No. IUC PL-2 at the end of this chapter. The county inspector shall inspect restoration of terraces, waterways, and other erosion control structures for compliance with this chapter. If proper notice is given, construction may begin regardless of the county inspector’s presence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color w:val="000000"/>
          <w:sz w:val="22"/>
        </w:rPr>
        <w:t xml:space="preserve">Revegetation of untilled 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Crop production. </w:t>
      </w:r>
      <w:r>
        <w:rPr>
          <w:rFonts w:ascii="Times New Roman" w:hAnsi="Times New Roman"/>
          <w:b w:val="false"/>
          <w:i w:val="false"/>
          <w:color w:val="000000"/>
          <w:sz w:val="22"/>
        </w:rPr>
        <w:t xml:space="preserve">Agricultural land not in row crop or small grain production at the time of construction, including hay ground and land in conservation or set-aside programs, shall be reseeded, including use of a cover crop when appropriate, following completion of deep tillage and replacement of the topsoil. The seed mix used shall restore the original or a comparable ground cover unless otherwise requested by the landowner. If the land is to be placed in crop production the following year, paragraph </w:t>
      </w:r>
      <w:hyperlink r:id="rId22">
        <w:r>
          <w:rPr>
            <w:rStyle w:val="Hyperlink"/>
            <w:rFonts w:ascii="Times New Roman" w:hAnsi="Times New Roman"/>
            <w:b w:val="false"/>
            <w:i w:val="false"/>
            <w:color w:val="000000"/>
            <w:sz w:val="22"/>
          </w:rPr>
          <w:t>9.5(9)</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Delayed crop production. </w:t>
      </w:r>
      <w:r>
        <w:rPr>
          <w:rFonts w:ascii="Times New Roman" w:hAnsi="Times New Roman"/>
          <w:b w:val="false"/>
          <w:i w:val="false"/>
          <w:color w:val="000000"/>
          <w:sz w:val="22"/>
        </w:rPr>
        <w:t>Agricultural land used for row crop or small grain production that will not be planted in that calendar year due to the pipeline construction shall be seeded with an appropriate cover crop following replacement of the topsoil and completion of deep tillage. However, cover crop seeding may be delayed if construction is completed too late in the year for a cover crop to become established and in such instances is not required if the landowner or tenant proposes to till the land the following year. The landowner may request ground cover where the construction is completed too late in the year for a cover crop to become established to prevent soil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Weed control. </w:t>
      </w:r>
      <w:r>
        <w:rPr>
          <w:rFonts w:ascii="Times New Roman" w:hAnsi="Times New Roman"/>
          <w:b w:val="false"/>
          <w:i w:val="false"/>
          <w:color w:val="000000"/>
          <w:sz w:val="22"/>
        </w:rPr>
        <w:t>On any easement, including but not limited to construction easements and easements relating to valve sites, metering stations, and compression stations, the pipeline company shall provide for weed control in a manner that prevents the spread of weeds onto adjacent lands used for agricultural purposes. Spraying shall be done by a pesticide applicator that is appropriately licensed or certified for the spraying of pesticide in Iowa. If the pipeline company fails to control weeds within 45 days after receiving written notice from the landowner, the pipeline company shall be responsible for reimbursing all reasonable costs of weed control incurred by owners of adjacent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of drain tile or soil conservation practices and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Future drain tile. </w:t>
      </w:r>
      <w:r>
        <w:rPr>
          <w:rFonts w:ascii="Times New Roman" w:hAnsi="Times New Roman"/>
          <w:b w:val="false"/>
          <w:i w:val="false"/>
          <w:color w:val="000000"/>
          <w:sz w:val="22"/>
        </w:rPr>
        <w:t>The pipeline company shall consult with affected persons regarding plans for future drain tile installation. Where an affected person provides the pipeline company with written plans prepared by a qualified tile technician for future drain tile improvements before an easement is secured, the pipeline shall be installed at a depth that will allow proper clearance between the pipeline and the proposed future tile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Future practices and structures. </w:t>
      </w:r>
      <w:r>
        <w:rPr>
          <w:rFonts w:ascii="Times New Roman" w:hAnsi="Times New Roman"/>
          <w:b w:val="false"/>
          <w:i w:val="false"/>
          <w:color w:val="000000"/>
          <w:sz w:val="22"/>
        </w:rPr>
        <w:t>The pipeline company shall consult with any affected person’s plans for future use or installation of soil conservation practices or structures. Where an affected person provides the pipeline company with a design for such practice or structure prepared by a qualified technician before an easement is secured, the pipeline shall be installed at a depth that will allow for future installation of the planned soil conservation practice or structure and that will retain the integrity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w:t>
      </w:r>
      <w:r>
        <w:rPr>
          <w:rFonts w:ascii="Times New Roman" w:hAnsi="Times New Roman"/>
          <w:b w:val="false"/>
          <w:i w:val="false"/>
          <w:color w:val="000000"/>
          <w:sz w:val="22"/>
        </w:rPr>
        <w:t> </w:t>
      </w:r>
      <w:r>
        <w:rPr>
          <w:rFonts w:ascii="Times New Roman" w:hAnsi="Times New Roman"/>
          <w:b w:val="false"/>
          <w:i/>
          <w:color w:val="000000"/>
          <w:sz w:val="22"/>
        </w:rPr>
        <w:t xml:space="preserve">Restoration of land slope and contour. </w:t>
      </w:r>
      <w:r>
        <w:rPr>
          <w:rFonts w:ascii="Times New Roman" w:hAnsi="Times New Roman"/>
          <w:b w:val="false"/>
          <w:i w:val="false"/>
          <w:color w:val="000000"/>
          <w:sz w:val="22"/>
        </w:rPr>
        <w:t>Upon completion of construction, the slope, contour, grade, and drainage pattern of the disturbed area shall be restored as near as possible to its preconstruction condition. However, the trench may be crowned to allow for anticipated settlement of the backfill. Excessive or insufficient settlement of the trench area, which visibly affects land contour or undesirably alters surface drainage, shall be remediated by the pipeline company by means such as regrading and, if necessary, import of appropriate fill material. Disturbed areas in which erosion causes formation of rills or channels, or areas of heavy sediment deposition, shall be regraded as needed. On steep slopes, methods such as sediment barriers, slope breakers, or mulching shall be used as necessary to control erosion until vegetation can be reestablished. The county inspector shall inspect restoration of land slope and contour for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Restoration of areas used for field entrances or temporary roads. </w:t>
      </w:r>
      <w:r>
        <w:rPr>
          <w:rFonts w:ascii="Times New Roman" w:hAnsi="Times New Roman"/>
          <w:b w:val="false"/>
          <w:i w:val="false"/>
          <w:color w:val="000000"/>
          <w:sz w:val="22"/>
        </w:rPr>
        <w:t xml:space="preserve">Upon completion of construction and land restoration, field entrances or temporary roads built as part of the construction project shall be removed and the land made suitable for return to its previous use. Areas affected shall be regraded as required by subrule </w:t>
      </w:r>
      <w:hyperlink r:id="rId23">
        <w:r>
          <w:rPr>
            <w:rStyle w:val="Hyperlink"/>
            <w:rFonts w:ascii="Times New Roman" w:hAnsi="Times New Roman"/>
            <w:b w:val="false"/>
            <w:i w:val="false"/>
            <w:color w:val="000000"/>
            <w:sz w:val="22"/>
          </w:rPr>
          <w:t>9.5(10)</w:t>
        </w:r>
      </w:hyperlink>
      <w:r>
        <w:rPr>
          <w:rFonts w:ascii="Times New Roman" w:hAnsi="Times New Roman"/>
          <w:b w:val="false"/>
          <w:i w:val="false"/>
          <w:color w:val="000000"/>
          <w:sz w:val="22"/>
        </w:rPr>
        <w:t xml:space="preserve"> and deep tilled as required by subrule </w:t>
      </w:r>
      <w:hyperlink r:id="rId24">
        <w:r>
          <w:rPr>
            <w:rStyle w:val="Hyperlink"/>
            <w:rFonts w:ascii="Times New Roman" w:hAnsi="Times New Roman"/>
            <w:b w:val="false"/>
            <w:i w:val="false"/>
            <w:color w:val="000000"/>
            <w:sz w:val="22"/>
          </w:rPr>
          <w:t>9.5(6)</w:t>
        </w:r>
      </w:hyperlink>
      <w:r>
        <w:rPr>
          <w:rFonts w:ascii="Times New Roman" w:hAnsi="Times New Roman"/>
          <w:b w:val="false"/>
          <w:i w:val="false"/>
          <w:color w:val="000000"/>
          <w:sz w:val="22"/>
        </w:rPr>
        <w:t>. If by agreement, or at landowner request, and subject to any necessary approval by local public road authorities, a field entrance or road is to be left in place, it shall be left in a graded and serviceable condition. The county inspector shall inspect restoration of areas used for field entrances or temporary roads for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Construction in wet conditions. </w:t>
      </w:r>
      <w:r>
        <w:rPr>
          <w:rFonts w:ascii="Times New Roman" w:hAnsi="Times New Roman"/>
          <w:b w:val="false"/>
          <w:i w:val="false"/>
          <w:color w:val="000000"/>
          <w:sz w:val="22"/>
        </w:rPr>
        <w:t xml:space="preserve">The county inspector, in consultation with the pipeline company and the landowner or person in possession of the land pursuant to a lease, if present, shall determine when construction should not proceed in a given area due to wet conditions. The county inspector shall have the sole authority to determine whether construction should be halted due to wet conditions. Construction in wet soil conditions shall not commence or continue at times when or locations where the passage of heavy construction equipment may cause rutting to the extent that the topsoil and subsoil are mixed or underground drainage structures may be damaged. To facilitate construction in wet soils, the pipeline company may elect to remove and stockpile the topsoil from the traveled way, install mats or padding, or use other methods acceptable to the county inspector. Topsoil removal, storage, and replacement shall comply with subrule </w:t>
      </w:r>
      <w:hyperlink r:id="rId25">
        <w:r>
          <w:rPr>
            <w:rStyle w:val="Hyperlink"/>
            <w:rFonts w:ascii="Times New Roman" w:hAnsi="Times New Roman"/>
            <w:b w:val="false"/>
            <w:i w:val="false"/>
            <w:color w:val="000000"/>
            <w:sz w:val="22"/>
          </w:rPr>
          <w:t>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Access to land. </w:t>
      </w:r>
      <w:r>
        <w:rPr>
          <w:rFonts w:ascii="Times New Roman" w:hAnsi="Times New Roman"/>
          <w:b w:val="false"/>
          <w:i w:val="false"/>
          <w:color w:val="000000"/>
          <w:sz w:val="22"/>
        </w:rPr>
        <w:t>Nothing in this rule shall prohibit a landowner or person in possession of the land pursuant to a lease from having access to the property. A landowner or person in possession of the land pursuant to a lease shall not disrupt ongoing construction and shall not compromise the safety considerations of the construction. A landowner or person in possession of the land pursuant to a lease shall abide by any and all safety instructions established by the pipeline company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199—9.6</w:t>
      </w:r>
      <w:r>
        <w:rPr>
          <w:rFonts w:ascii="Times New Roman" w:hAnsi="Times New Roman"/>
          <w:b/>
          <w:i w:val="false"/>
          <w:color w:val="000000"/>
          <w:sz w:val="22"/>
        </w:rPr>
        <w:t xml:space="preserve">(479,479B) </w:t>
      </w:r>
      <w:r>
        <w:rPr>
          <w:rFonts w:ascii="Times New Roman" w:hAnsi="Times New Roman"/>
          <w:b/>
          <w:i w:val="false"/>
          <w:color w:val="000000"/>
          <w:sz w:val="22"/>
        </w:rPr>
        <w:t xml:space="preserve">Designation of a pipeline company point of contact for landowner inquiries or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For each pipeline construction project subject to this chapter, the pipeline company shall designate a point of contact for inquiries or claims from affected persons. The designation shall include the name of an individual to contact and a toll-free telephone number, an email address, and an address through which that person can be reached. The pipeline company shall also provide the name of and contact information for the county inspector. This information shall be provided to all affected persons prior to commencement of construction. Any change in the point of contact shall be promptly communicated in writing to affected persons. A designated point of contact shall remain available for all affected persons for at least one year following project completion and for affected persons with unresolved damage claims until such time as those claims are settled.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If requested by an affected person, any notice required to be given to the county inspector shall also be given to the affected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199—9.7</w:t>
      </w:r>
      <w:r>
        <w:rPr>
          <w:rFonts w:ascii="Times New Roman" w:hAnsi="Times New Roman"/>
          <w:b/>
          <w:i w:val="false"/>
          <w:color w:val="000000"/>
          <w:sz w:val="22"/>
        </w:rPr>
        <w:t xml:space="preserve">(479,479B) </w:t>
      </w:r>
      <w:r>
        <w:rPr>
          <w:rFonts w:ascii="Times New Roman" w:hAnsi="Times New Roman"/>
          <w:b/>
          <w:i w:val="false"/>
          <w:color w:val="000000"/>
          <w:sz w:val="22"/>
        </w:rPr>
        <w:t xml:space="preserve">Separate agreements. </w:t>
      </w:r>
      <w:r>
        <w:rPr>
          <w:rFonts w:ascii="Times New Roman" w:hAnsi="Times New Roman"/>
          <w:b w:val="false"/>
          <w:i w:val="false"/>
          <w:color w:val="000000"/>
          <w:sz w:val="22"/>
        </w:rPr>
        <w:t>This chapter does not preclude the application of provisions for protecting or restoring property that are different from those contained in this chapter, or in a land restoration plan, which are contained in easements or other agreements independently executed by the pipeline company and the landowner. The alternative provision shall not be inconsistent with state law or these rules. The agreement shall be in writing, and the pipeline company shall provide a copy to the county inspector and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199—9.8</w:t>
      </w:r>
      <w:r>
        <w:rPr>
          <w:rFonts w:ascii="Times New Roman" w:hAnsi="Times New Roman"/>
          <w:b/>
          <w:i w:val="false"/>
          <w:color w:val="000000"/>
          <w:sz w:val="22"/>
        </w:rPr>
        <w:t xml:space="preserve">(479,479B) </w:t>
      </w:r>
      <w:r>
        <w:rPr>
          <w:rFonts w:ascii="Times New Roman" w:hAnsi="Times New Roman"/>
          <w:b/>
          <w:i w:val="false"/>
          <w:color w:val="000000"/>
          <w:sz w:val="22"/>
        </w:rPr>
        <w:t xml:space="preserve">Notice of violation and halting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 xml:space="preserve">If the county inspector identifies a violation of the standards adopted in this chapter, Iowa Code section </w:t>
      </w:r>
      <w:hyperlink r:id="rId26">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or a separate agreement between the pipeline company and the landowner, the county inspector shall give verbal notice, followed by written notice, to the pipeline company and the pipeline company’s contractor and require the pipeline company to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Halting construction. </w:t>
      </w:r>
      <w:r>
        <w:rPr>
          <w:rFonts w:ascii="Times New Roman" w:hAnsi="Times New Roman"/>
          <w:b w:val="false"/>
          <w:i w:val="false"/>
          <w:color w:val="000000"/>
          <w:sz w:val="22"/>
        </w:rPr>
        <w:t>A county inspector may temporarily halt construction at the location of the dispute if construction is not in compliance with the standards adopted in this chapter, the land restoration plan, or the terms of an independent agreement between the pipeline company and landowner regarding land restoration or line location until the county inspector consults with a supervisor of the pipeline company or contractor. If, after consultation with a supervisor of the pipeline company or contractor, agreement on corrective action to address the violation cannot be reached, the county inspector may submit a request to the county board of supervisors for resolution of the issue. Construction may resume at the disputed location either (1) after the county inspector and supervisor of the pipeline company reach an agreement on a resolution or (2) where the board of supervisors has been contacted, after the board of supervisors has responded or after one business day after contact by the county inspector. If a resolution is not reached, construction may continue; however, the pipeline company will be responsible for any damages or for correcting any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199—9.9</w:t>
      </w:r>
      <w:r>
        <w:rPr>
          <w:rFonts w:ascii="Times New Roman" w:hAnsi="Times New Roman"/>
          <w:b/>
          <w:i w:val="false"/>
          <w:color w:val="000000"/>
          <w:sz w:val="22"/>
        </w:rPr>
        <w:t xml:space="preserve">(479,479B)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 pipeline company shall fully cooperate with county inspectors in the performance of their duties under Iowa Code sections </w:t>
      </w:r>
      <w:hyperlink r:id="rId28">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including giving proper notice before staking, clearing, boring, topsoil removal and stockpiling, trenching, tile marking, silt screening, tile repair or backfilling, decompaction, cleanup, restoration, or testing of any easement. The pipeline company shall pay the reasonable costs for any work provided during the pipeline construction by the county inspector. If the pipeline company or its contractor does not comply with the requirements of Iowa Code section </w:t>
      </w:r>
      <w:hyperlink r:id="rId30">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with the land restoration plan, or with an independent agreement on land restoration or line location, the county board of supervisors may petition the utilities commission for an order requiring corrective action to be taken. The county board of supervisors may also file a complaint with the commission seeking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199—9.10</w:t>
      </w:r>
      <w:r>
        <w:rPr>
          <w:rFonts w:ascii="Times New Roman" w:hAnsi="Times New Roman"/>
          <w:b/>
          <w:i w:val="false"/>
          <w:color w:val="000000"/>
          <w:sz w:val="22"/>
        </w:rPr>
        <w:t xml:space="preserve">(479,479B) </w:t>
      </w:r>
      <w:r>
        <w:rPr>
          <w:rFonts w:ascii="Times New Roman" w:hAnsi="Times New Roman"/>
          <w:b/>
          <w:i w:val="false"/>
          <w:color w:val="000000"/>
          <w:sz w:val="22"/>
        </w:rPr>
        <w:t xml:space="preserve">Project completion. </w:t>
      </w:r>
      <w:r>
        <w:rPr>
          <w:rFonts w:ascii="Times New Roman" w:hAnsi="Times New Roman"/>
          <w:b w:val="false"/>
          <w:i w:val="false"/>
          <w:color w:val="000000"/>
          <w:sz w:val="22"/>
        </w:rPr>
        <w:t>The county inspector for each county affected by the pipeline project shall recommend to the county board of supervisors that the pipeline project be considered complete upon completion of restoration of all affected agricultural lands and 70 percent growth is established in locations requiring seeding after receiving written notification by the pipeline company to the same effect. The county board of supervisors shall determine whether the project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199—9.11</w:t>
      </w:r>
      <w:r>
        <w:rPr>
          <w:rFonts w:ascii="Times New Roman" w:hAnsi="Times New Roman"/>
          <w:b/>
          <w:i w:val="false"/>
          <w:color w:val="000000"/>
          <w:sz w:val="22"/>
        </w:rPr>
        <w:t xml:space="preserve">(479,479B) </w:t>
      </w:r>
      <w:r>
        <w:rPr>
          <w:rFonts w:ascii="Times New Roman" w:hAnsi="Times New Roman"/>
          <w:b/>
          <w:i w:val="false"/>
          <w:color w:val="000000"/>
          <w:sz w:val="22"/>
        </w:rPr>
        <w:t xml:space="preserve">Document submittal. </w:t>
      </w:r>
      <w:r>
        <w:rPr>
          <w:rFonts w:ascii="Times New Roman" w:hAnsi="Times New Roman"/>
          <w:b w:val="false"/>
          <w:i w:val="false"/>
          <w:color w:val="000000"/>
          <w:sz w:val="22"/>
        </w:rPr>
        <w:t>Once a project is completed, project documents shall be submitted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Document turnover. </w:t>
      </w:r>
      <w:r>
        <w:rPr>
          <w:rFonts w:ascii="Times New Roman" w:hAnsi="Times New Roman"/>
          <w:b w:val="false"/>
          <w:i w:val="false"/>
          <w:color w:val="000000"/>
          <w:sz w:val="22"/>
        </w:rPr>
        <w:t>The county inspector shall submit to the county board of supervisors and the pipeline company copies of inspection reports; tile reports and maps; punch lists; notice of violation documents; decompaction agreements; separate agreements, including those that excuse the pipeline company from certain construction responsibilities; and landowner agreements. The documents shall also be available for inspection by the commission or an affected person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As-built drawings. </w:t>
      </w:r>
      <w:r>
        <w:rPr>
          <w:rFonts w:ascii="Times New Roman" w:hAnsi="Times New Roman"/>
          <w:b w:val="false"/>
          <w:i w:val="false"/>
          <w:color w:val="000000"/>
          <w:sz w:val="22"/>
        </w:rPr>
        <w:t>The pipeline company shall provide the county inspector and affected landowners with copies of pipe alignment as-built drawings and underground drain tile as-built drawings, including the Global Positioning System location of drain tile.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IUC PL-1</w:t>
      </w:r>
    </w:p>
    <w:p>
      <w:pPr>
        <w:spacing w:before="0" w:after="0"/>
        <w:ind w:left="120"/>
        <w:jc w:val="both"/>
      </w:pPr>
      <w:r>
        <w:drawing>
          <wp:inline distT="0" distB="0" distL="0" distR="0">
            <wp:extent cx="4619625" cy="63246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2"/>
                    <a:stretch>
                      <a:fillRect/>
                    </a:stretch>
                  </pic:blipFill>
                  <pic:spPr>
                    <a:xfrm>
                      <a:off x="0" y="0"/>
                      <a:ext cx="4619625" cy="6324600"/>
                    </a:xfrm>
                    <a:prstGeom prst="rect">
                      <a:avLst/>
                    </a:prstGeom>
                  </pic:spPr>
                </pic:pic>
              </a:graphicData>
            </a:graphic>
          </wp:inline>
        </w:drawing>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IUC PL-2</w:t>
      </w:r>
    </w:p>
    <w:p>
      <w:pPr>
        <w:spacing w:before="0" w:after="0"/>
        <w:ind w:left="120"/>
        <w:jc w:val="both"/>
      </w:pPr>
      <w:r>
        <w:drawing>
          <wp:inline distT="0" distB="0" distL="0" distR="0">
            <wp:extent cx="4238625" cy="329565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4238625" cy="329565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9089C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1/4/80, Notice 10/17/79—published 1/23/80, effective 2/27/80]</w:t>
      </w:r>
    </w:p>
    <w:p>
      <w:pPr>
        <w:spacing w:before="0" w:after="0"/>
        <w:ind w:left="120"/>
        <w:jc w:val="center"/>
      </w:pPr>
      <w:r>
        <w:rPr>
          <w:rFonts w:ascii="Times New Roman" w:hAnsi="Times New Roman"/>
          <w:b w:val="false"/>
          <w:i w:val="false"/>
          <w:color w:val="000000"/>
          <w:sz w:val="21"/>
        </w:rPr>
        <w:t>[Filed 4/23/82, Notice 11/25/81—published 5/12/82, effective 6/16/82]</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2/1/91, Notice 6/27/90—published 3/6/91, effective 4/10/91]</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1/18/01, Notice 6/14/00—published 2/7/01, effective 3/14/01]</w:t>
      </w:r>
    </w:p>
    <w:p>
      <w:pPr>
        <w:spacing w:before="0" w:after="0"/>
        <w:ind w:left="120"/>
        <w:jc w:val="center"/>
      </w:pPr>
      <w:r>
        <w:rPr>
          <w:rFonts w:ascii="Times New Roman" w:hAnsi="Times New Roman"/>
          <w:b w:val="false"/>
          <w:i w:val="false"/>
          <w:color w:val="000000"/>
          <w:sz w:val="21"/>
        </w:rPr>
        <w:t>[Filed 7/18/01, Notice 6/13/01—published 8/8/01, effective 9/12/01]</w:t>
      </w:r>
    </w:p>
    <w:p>
      <w:pPr>
        <w:spacing w:before="0" w:after="0"/>
        <w:ind w:left="120"/>
        <w:jc w:val="center"/>
      </w:pPr>
      <w:r>
        <w:rPr>
          <w:rFonts w:ascii="Times New Roman" w:hAnsi="Times New Roman"/>
          <w:b w:val="false"/>
          <w:i w:val="false"/>
          <w:color w:val="000000"/>
          <w:sz w:val="21"/>
        </w:rPr>
        <w:t>[Filed 8/31/01, Notice 7/25/01—published 9/19/01, effective 10/24/01]</w:t>
      </w:r>
    </w:p>
    <w:p>
      <w:pPr>
        <w:spacing w:before="0" w:after="0"/>
        <w:ind w:left="120"/>
        <w:jc w:val="center"/>
      </w:pPr>
      <w:r>
        <w:rPr>
          <w:rFonts w:ascii="Times New Roman" w:hAnsi="Times New Roman"/>
          <w:b w:val="false"/>
          <w:i w:val="false"/>
          <w:color w:val="000000"/>
          <w:sz w:val="21"/>
        </w:rPr>
        <w:t>[Filed 6/28/06, Notice 5/24/06—published 7/19/06, effective 8/23/06]</w:t>
      </w:r>
    </w:p>
    <w:p>
      <w:pPr>
        <w:spacing w:before="0" w:after="0"/>
        <w:ind w:left="120"/>
        <w:jc w:val="center"/>
      </w:pPr>
      <w:r>
        <w:rPr>
          <w:rFonts w:ascii="Times New Roman" w:hAnsi="Times New Roman"/>
          <w:b w:val="false"/>
          <w:i w:val="false"/>
          <w:color w:val="000000"/>
          <w:sz w:val="21"/>
        </w:rPr>
        <w:t>[Filed ARC 5685C</w:t>
      </w:r>
      <w:r>
        <w:rPr>
          <w:rFonts w:ascii="Times New Roman" w:hAnsi="Times New Roman"/>
          <w:b w:val="false"/>
          <w:i w:val="false"/>
          <w:color w:val="000000"/>
          <w:sz w:val="21"/>
        </w:rPr>
        <w:t xml:space="preserve"> (Notice ARC 5266C, IAB 11/4/20)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9089C</w:t>
      </w:r>
      <w:r>
        <w:rPr>
          <w:rFonts w:ascii="Times New Roman" w:hAnsi="Times New Roman"/>
          <w:b w:val="false"/>
          <w:i w:val="false"/>
          <w:color w:val="000000"/>
          <w:sz w:val="21"/>
        </w:rPr>
        <w:t xml:space="preserve"> (Notice ARC 8219C, IAB 9/18/24)</w:t>
      </w:r>
      <w:r>
        <w:rPr>
          <w:rFonts w:ascii="Times New Roman" w:hAnsi="Times New Roman"/>
          <w:b w:val="false"/>
          <w:i w:val="false"/>
          <w:color w:val="000000"/>
          <w:sz w:val="21"/>
        </w:rPr>
        <w:t>, IAB 4/2/25, effective 5/7/25]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9.29.pdf" Type="http://schemas.openxmlformats.org/officeDocument/2006/relationships/hyperlink" Id="rId5"/>
    <Relationship TargetMode="External" Target="https://www.legis.iowa.gov/docs/ico/chapter/479B.20.pdf" Type="http://schemas.openxmlformats.org/officeDocument/2006/relationships/hyperlink" Id="rId6"/>
    <Relationship TargetMode="External" Target="https://www.legis.iowa.gov/docs/ico/chapter/479.29.pdf" Type="http://schemas.openxmlformats.org/officeDocument/2006/relationships/hyperlink" Id="rId7"/>
    <Relationship TargetMode="External" Target="https://www.legis.iowa.gov/docs/ico/chapter/479B.20.pdf" Type="http://schemas.openxmlformats.org/officeDocument/2006/relationships/hyperlink" Id="rId8"/>
    <Relationship TargetMode="External" Target="https://www.legis.iowa.gov/docs/ico/chapter/479.29.pdf" Type="http://schemas.openxmlformats.org/officeDocument/2006/relationships/hyperlink" Id="rId9"/>
    <Relationship TargetMode="External" Target="https://www.legis.iowa.gov/docs/ico/chapter/479B.20.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479.pdf" Type="http://schemas.openxmlformats.org/officeDocument/2006/relationships/hyperlink" Id="rId12"/>
    <Relationship TargetMode="External" Target="https://www.legis.iowa.gov/docs/ico/chapter/479B.pdf" Type="http://schemas.openxmlformats.org/officeDocument/2006/relationships/hyperlink" Id="rId13"/>
    <Relationship TargetMode="External" Target="https://www.legis.iowa.gov/docs/ico/chapter/4.1.pdf" Type="http://schemas.openxmlformats.org/officeDocument/2006/relationships/hyperlink" Id="rId14"/>
    <Relationship TargetMode="External" Target="https://www.legis.iowa.gov/docs/ico/chapter/479.29.pdf" Type="http://schemas.openxmlformats.org/officeDocument/2006/relationships/hyperlink" Id="rId15"/>
    <Relationship TargetMode="External" Target="https://www.legis.iowa.gov/docs/ico/chapter/479B.20.pdf" Type="http://schemas.openxmlformats.org/officeDocument/2006/relationships/hyperlink" Id="rId16"/>
    <Relationship TargetMode="External" Target="https://www.legis.iowa.gov/docs/iac/rule/199.9.4.pdf" Type="http://schemas.openxmlformats.org/officeDocument/2006/relationships/hyperlink" Id="rId17"/>
    <Relationship TargetMode="External" Target="https://www.legis.iowa.gov/docs/iac/rule/199.9.5.pdf" Type="http://schemas.openxmlformats.org/officeDocument/2006/relationships/hyperlink" Id="rId18"/>
    <Relationship TargetMode="External" Target="https://www.legis.iowa.gov/docs/iac/rule/199.9.5.pdf" Type="http://schemas.openxmlformats.org/officeDocument/2006/relationships/hyperlink" Id="rId19"/>
    <Relationship TargetMode="External" Target="https://www.legis.iowa.gov/docs/iac/rule/199.1.3.pdf" Type="http://schemas.openxmlformats.org/officeDocument/2006/relationships/hyperlink" Id="rId20"/>
    <Relationship TargetMode="External" Target="https://www.legis.iowa.gov/docs/iac/rule/199.9.2.pdf" Type="http://schemas.openxmlformats.org/officeDocument/2006/relationships/hyperlink" Id="rId21"/>
    <Relationship TargetMode="External" Target="https://www.legis.iowa.gov/docs/iac/rule/199.9.5.pdf" Type="http://schemas.openxmlformats.org/officeDocument/2006/relationships/hyperlink" Id="rId22"/>
    <Relationship TargetMode="External" Target="https://www.legis.iowa.gov/docs/iac/rule/199.9.5.pdf" Type="http://schemas.openxmlformats.org/officeDocument/2006/relationships/hyperlink" Id="rId23"/>
    <Relationship TargetMode="External" Target="https://www.legis.iowa.gov/docs/iac/rule/199.9.5.pdf" Type="http://schemas.openxmlformats.org/officeDocument/2006/relationships/hyperlink" Id="rId24"/>
    <Relationship TargetMode="External" Target="https://www.legis.iowa.gov/docs/iac/rule/199.9.5.pdf" Type="http://schemas.openxmlformats.org/officeDocument/2006/relationships/hyperlink" Id="rId25"/>
    <Relationship TargetMode="External" Target="https://www.legis.iowa.gov/docs/ico/chapter/479.29.pdf" Type="http://schemas.openxmlformats.org/officeDocument/2006/relationships/hyperlink" Id="rId26"/>
    <Relationship TargetMode="External" Target="https://www.legis.iowa.gov/docs/ico/chapter/479B.20.pdf" Type="http://schemas.openxmlformats.org/officeDocument/2006/relationships/hyperlink" Id="rId27"/>
    <Relationship TargetMode="External" Target="https://www.legis.iowa.gov/docs/ico/chapter/479.29.pdf" Type="http://schemas.openxmlformats.org/officeDocument/2006/relationships/hyperlink" Id="rId28"/>
    <Relationship TargetMode="External" Target="https://www.legis.iowa.gov/docs/ico/chapter/479B.20.pdf" Type="http://schemas.openxmlformats.org/officeDocument/2006/relationships/hyperlink" Id="rId29"/>
    <Relationship TargetMode="External" Target="https://www.legis.iowa.gov/docs/ico/chapter/479.29.pdf" Type="http://schemas.openxmlformats.org/officeDocument/2006/relationships/hyperlink" Id="rId30"/>
    <Relationship TargetMode="External" Target="https://www.legis.iowa.gov/docs/ico/chapter/479B.20.pdf" Type="http://schemas.openxmlformats.org/officeDocument/2006/relationships/hyperlink" Id="rId31"/>
    <Relationship Target="media/document_image_rId32.png" Type="http://schemas.openxmlformats.org/officeDocument/2006/relationships/image" Id="rId32"/>
    <Relationship Target="media/document_image_rId33.jpeg" Type="http://schemas.openxmlformats.org/officeDocument/2006/relationships/image" Id="rId33"/>
    <Relationship TargetMode="External" Target="https://www.legis.iowa.gov/docs/ico/chapter/479.29.pdf" Type="http://schemas.openxmlformats.org/officeDocument/2006/relationships/hyperlink" Id="rId34"/>
    <Relationship TargetMode="External" Target="https://www.legis.iowa.gov/docs/ico/chapter/479B.20.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