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LICENSURE BY VERIFICATION OR WORK EXPERIENCE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193—14.1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an examining board or commission as defined in </w:t>
      </w:r>
      <w:hyperlink r:id="rId5">
        <w:r>
          <w:rPr>
            <w:rStyle w:val="Hyperlink"/>
            <w:rFonts w:ascii="Times New Roman" w:hAnsi="Times New Roman"/>
            <w:b w:val="false"/>
            <w:i w:val="false"/>
            <w:color w:val="000000"/>
            <w:sz w:val="22"/>
          </w:rPr>
          <w:t>193—Chapter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means any state, commonwealth, or municipality; the District of Columbia; or other insular territory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means any license, registration, certificate, or permit that may be granted by an examining board or commission as defined in </w:t>
      </w:r>
      <w:hyperlink r:id="rId6">
        <w:r>
          <w:rPr>
            <w:rStyle w:val="Hyperlink"/>
            <w:rFonts w:ascii="Times New Roman" w:hAnsi="Times New Roman"/>
            <w:b w:val="false"/>
            <w:i w:val="false"/>
            <w:color w:val="000000"/>
            <w:sz w:val="22"/>
          </w:rPr>
          <w:t>193—Chapter 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193—14.2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licensed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needs to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Completed fingerprint cards and a signed waiver form to facilitate a national criminal history background check, if required for initial licensure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verifying that the applicant’s license in that jurisdiction complies with the requirements of Iowa Code section </w:t>
      </w:r>
      <w:hyperlink r:id="rId7">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needs to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Determination by board. </w:t>
      </w:r>
      <w:r>
        <w:rPr>
          <w:rFonts w:ascii="Times New Roman" w:hAnsi="Times New Roman"/>
          <w:b w:val="false"/>
          <w:i w:val="false"/>
          <w:color w:val="000000"/>
          <w:sz w:val="22"/>
        </w:rPr>
        <w:t>The board will make the determination of whether to issue a license under this rule based on information supplied by the applicant in the application and on such additional information as the board may acquire, including information or verification from other jurisdictions.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193—14.3</w:t>
      </w:r>
      <w:r>
        <w:rPr>
          <w:rFonts w:ascii="Times New Roman" w:hAnsi="Times New Roman"/>
          <w:b/>
          <w:i w:val="false"/>
          <w:color w:val="000000"/>
          <w:sz w:val="22"/>
        </w:rPr>
        <w:t xml:space="preserve">(272C) </w:t>
      </w:r>
      <w:r>
        <w:rPr>
          <w:rFonts w:ascii="Times New Roman" w:hAnsi="Times New Roman"/>
          <w:b/>
          <w:i w:val="false"/>
          <w:color w:val="000000"/>
          <w:sz w:val="22"/>
        </w:rPr>
        <w:t xml:space="preserve">Applicants with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r>
        <w:rPr>
          <w:rFonts w:ascii="Times New Roman" w:hAnsi="Times New Roman"/>
          <w:b w:val="false"/>
          <w:i w:val="false"/>
          <w:color w:val="000000"/>
          <w:sz w:val="22"/>
        </w:rPr>
        <w:t xml:space="preserve">An applicant for initial licensure who has relocated to Iowa from another jurisdiction that did not need a professional license to practice in the profession may be considered to have met any educational and training requirements if the person has at least three years of work experience with a scope of practice substantially similar to that of the profession for which a license in Iowa is sought. The three years of work experience needs to be within the four years preceding the date of application for initial licensure. The applicant will need to satisfy all other requirements, including passing any required examinations, to receive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An applicant who wishes to substitute work experience in lieu of satisfying applicable education or training requirements carries the burden of providing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document issued by the federal or state government;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board-approved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work experience within the four years preceding the application for licensure,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applicant’s prior employer documenting the dates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Paychecks or pay stubs;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self-employed, business documents filed with the secretary of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board-approved evidence of sufficient work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work experience was in a practice with a scope of practice substantially similar to that for the license sought in Iowa,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applicant detailing the scope of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 or marketing materials detailing the services provided.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1734C</w:t>
      </w:r>
      <w:r>
        <w:rPr>
          <w:rFonts w:ascii="Times New Roman" w:hAnsi="Times New Roman"/>
          <w:b w:val="false"/>
          <w:i w:val="false"/>
          <w:color w:val="000000"/>
          <w:sz w:val="21"/>
        </w:rPr>
        <w:t xml:space="preserve"> (Notice ARC 1630C, IAB 9/17/14)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4828C</w:t>
      </w:r>
      <w:r>
        <w:rPr>
          <w:rFonts w:ascii="Times New Roman" w:hAnsi="Times New Roman"/>
          <w:b w:val="false"/>
          <w:i w:val="false"/>
          <w:color w:val="000000"/>
          <w:sz w:val="21"/>
        </w:rPr>
        <w:t xml:space="preserve"> (Notice ARC 4680C,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5573C</w:t>
      </w:r>
      <w:r>
        <w:rPr>
          <w:rFonts w:ascii="Times New Roman" w:hAnsi="Times New Roman"/>
          <w:b w:val="false"/>
          <w:i w:val="false"/>
          <w:color w:val="000000"/>
          <w:sz w:val="21"/>
        </w:rPr>
        <w:t xml:space="preserve"> (Notice ARC 5400C,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7016C</w:t>
      </w:r>
      <w:r>
        <w:rPr>
          <w:rFonts w:ascii="Times New Roman" w:hAnsi="Times New Roman"/>
          <w:b w:val="false"/>
          <w:i w:val="false"/>
          <w:color w:val="000000"/>
          <w:sz w:val="21"/>
        </w:rPr>
        <w:t xml:space="preserve"> (Notice ARC 6946C, IAB 3/8/23)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[Filed ARC 8098C</w:t>
      </w:r>
      <w:r>
        <w:rPr>
          <w:rFonts w:ascii="Times New Roman" w:hAnsi="Times New Roman"/>
          <w:b w:val="false"/>
          <w:i w:val="false"/>
          <w:color w:val="000000"/>
          <w:sz w:val="21"/>
        </w:rPr>
        <w:t xml:space="preserve"> (Notice ARC 7524C,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3.1.pdf" Type="http://schemas.openxmlformats.org/officeDocument/2006/relationships/hyperlink" Id="rId5"/>
    <Relationship TargetMode="External" Target="https://www.legis.iowa.gov/docs/iac/chapter/193.1.pdf" Type="http://schemas.openxmlformats.org/officeDocument/2006/relationships/hyperlink" Id="rId6"/>
    <Relationship TargetMode="External" Target="https://www.legis.iowa.gov/docs/ico/chapter/272C.12.pdf" Type="http://schemas.openxmlformats.org/officeDocument/2006/relationships/hyperlink" Id="rId7"/>
    <Relationship TargetMode="External" Target="https://www.legis.iowa.gov/docs/ico/chapter/27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