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MUTUAL HOLDING COMPANIES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191—46.1</w:t>
      </w:r>
      <w:r>
        <w:rPr>
          <w:rFonts w:ascii="Times New Roman" w:hAnsi="Times New Roman"/>
          <w:b/>
          <w:i w:val="false"/>
          <w:color w:val="000000"/>
          <w:sz w:val="22"/>
        </w:rPr>
        <w:t xml:space="preserve">(521A)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intended to implement the provisions of Iowa Code section </w:t>
      </w:r>
      <w:hyperlink r:id="rId5">
        <w:r>
          <w:rPr>
            <w:rStyle w:val="Hyperlink"/>
            <w:rFonts w:ascii="Times New Roman" w:hAnsi="Times New Roman"/>
            <w:b w:val="false"/>
            <w:i w:val="false"/>
            <w:color w:val="000000"/>
            <w:sz w:val="22"/>
          </w:rPr>
          <w:t>521A.14</w:t>
        </w:r>
      </w:hyperlink>
      <w:r>
        <w:rPr>
          <w:rFonts w:ascii="Times New Roman" w:hAnsi="Times New Roman"/>
          <w:b w:val="false"/>
          <w:i w:val="false"/>
          <w:color w:val="000000"/>
          <w:sz w:val="22"/>
        </w:rPr>
        <w:t xml:space="preserve"> to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w:t>
      </w:r>
      <w:r>
        <w:rPr>
          <w:rFonts w:ascii="Times New Roman" w:hAnsi="Times New Roman"/>
          <w:b w:val="false"/>
          <w:i w:val="false"/>
          <w:color w:val="000000"/>
          <w:sz w:val="22"/>
        </w:rPr>
        <w:t> </w:t>
      </w:r>
      <w:r>
        <w:rPr>
          <w:rFonts w:ascii="Times New Roman" w:hAnsi="Times New Roman"/>
          <w:b w:val="false"/>
          <w:i w:val="false"/>
          <w:color w:val="000000"/>
          <w:sz w:val="22"/>
        </w:rPr>
        <w:t>The formation of a mutual insurance holding company through an application process subject to regulation by the division. A domestic mutual insurance company may reorganize by forming a mutual insurance holding company based upon a mutual plan. The reorganized insurance company shall continue, without interruption, its corporate existence as a stock insurance company subsidiary to the mutual insurance holding company or as a stock insurance company subsidiary to an intermediate holding company which is subsidiary to the mutual insurance holding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w:t>
      </w:r>
      <w:r>
        <w:rPr>
          <w:rFonts w:ascii="Times New Roman" w:hAnsi="Times New Roman"/>
          <w:b w:val="false"/>
          <w:i w:val="false"/>
          <w:color w:val="000000"/>
          <w:sz w:val="22"/>
        </w:rPr>
        <w:t> </w:t>
      </w:r>
      <w:r>
        <w:rPr>
          <w:rFonts w:ascii="Times New Roman" w:hAnsi="Times New Roman"/>
          <w:b w:val="false"/>
          <w:i w:val="false"/>
          <w:color w:val="000000"/>
          <w:sz w:val="22"/>
        </w:rPr>
        <w:t>The reorganization of a domestic mutual insurance company by merging its policyholders’ membership interests into a mutual insurance holding company and continuing, without interruption, the corporate existence of the reorganized insurance company as a stock insurance company subsidiary to the mutual insurance holding company or as a stock insurance company subsidiary to an intermediate holding company which is a subsidiary to the mutual insurance holding company through an application process subject to regulation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w:t>
      </w:r>
      <w:r>
        <w:rPr>
          <w:rFonts w:ascii="Times New Roman" w:hAnsi="Times New Roman"/>
          <w:b w:val="false"/>
          <w:i w:val="false"/>
          <w:color w:val="000000"/>
          <w:sz w:val="22"/>
        </w:rPr>
        <w:t> </w:t>
      </w:r>
      <w:r>
        <w:rPr>
          <w:rFonts w:ascii="Times New Roman" w:hAnsi="Times New Roman"/>
          <w:b w:val="false"/>
          <w:i w:val="false"/>
          <w:color w:val="000000"/>
          <w:sz w:val="22"/>
        </w:rPr>
        <w:t>An application process for the approval of an initial sale of the shares of the capital stock of a reorganized domestic insurance company or an intermediate holding company, subject to the approval of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191—46.2</w:t>
      </w:r>
      <w:r>
        <w:rPr>
          <w:rFonts w:ascii="Times New Roman" w:hAnsi="Times New Roman"/>
          <w:b/>
          <w:i w:val="false"/>
          <w:color w:val="000000"/>
          <w:sz w:val="22"/>
        </w:rPr>
        <w:t xml:space="preserve">(521A)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6">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“Affiliated person” </w:t>
      </w:r>
      <w:r>
        <w:rPr>
          <w:rFonts w:ascii="Times New Roman" w:hAnsi="Times New Roman"/>
          <w:b w:val="false"/>
          <w:i w:val="false"/>
          <w:color w:val="000000"/>
          <w:sz w:val="22"/>
        </w:rPr>
        <w:t>of another person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person directly or indirectly owning, controlling, or holding with power to vote, 5 percent or more of the outstanding voting securities of such other person,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Any person 5 percent or more of whose outstanding voting securities are directly or indirectly owned, controlled, or held with power to vote, by such other person,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person directly or indirectly controlling, controlled by, or under common control with, such other person,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officer, director, partner, copartner, or employee of such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mutual insurance company” </w:t>
      </w:r>
      <w:r>
        <w:rPr>
          <w:rFonts w:ascii="Times New Roman" w:hAnsi="Times New Roman"/>
          <w:b w:val="false"/>
          <w:i w:val="false"/>
          <w:color w:val="000000"/>
          <w:sz w:val="22"/>
        </w:rPr>
        <w:t>means an insurance company organized on a mutual plan and incorporated under the laws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“Interested person” </w:t>
      </w:r>
      <w:r>
        <w:rPr>
          <w:rFonts w:ascii="Times New Roman" w:hAnsi="Times New Roman"/>
          <w:b w:val="false"/>
          <w:i w:val="false"/>
          <w:color w:val="000000"/>
          <w:sz w:val="22"/>
        </w:rPr>
        <w:t>of another person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affiliated person of such company,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member of the immediate family of any natural person who is an affiliated person of such company,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person or partner or employee of any person who at any time since the beginning of the last two completed fiscal years of such company has acted as legal counsel for such company,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natural person whom the commissioner by order shall have determined to be an interested person by reason of having had, at any time since the beginning of the last two completed fiscal years of such company, a material business or professional relationship with such company or with the principal executive officer of such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holding company” </w:t>
      </w:r>
      <w:r>
        <w:rPr>
          <w:rFonts w:ascii="Times New Roman" w:hAnsi="Times New Roman"/>
          <w:b w:val="false"/>
          <w:i w:val="false"/>
          <w:color w:val="000000"/>
          <w:sz w:val="22"/>
        </w:rPr>
        <w:t xml:space="preserve">means a holding company which is a subsidiary of a mutual insurance holding company or part of a holding company system controlled by a mutual insurance holding company pursuant to the provisions of Iowa Code chapter </w:t>
      </w:r>
      <w:hyperlink r:id="rId7">
        <w:r>
          <w:rPr>
            <w:rStyle w:val="Hyperlink"/>
            <w:rFonts w:ascii="Times New Roman" w:hAnsi="Times New Roman"/>
            <w:b w:val="false"/>
            <w:i w:val="false"/>
            <w:color w:val="000000"/>
            <w:sz w:val="22"/>
          </w:rPr>
          <w:t>521A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application” </w:t>
      </w:r>
      <w:r>
        <w:rPr>
          <w:rFonts w:ascii="Times New Roman" w:hAnsi="Times New Roman"/>
          <w:b w:val="false"/>
          <w:i w:val="false"/>
          <w:color w:val="000000"/>
          <w:sz w:val="22"/>
        </w:rPr>
        <w:t>means an application by a domestic mutual insurance company for reorganization to a mutual insurance holding company which will hold, at all times, 100 percent of the stock of its insurance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of the immediate family” </w:t>
      </w:r>
      <w:r>
        <w:rPr>
          <w:rFonts w:ascii="Times New Roman" w:hAnsi="Times New Roman"/>
          <w:b w:val="false"/>
          <w:i w:val="false"/>
          <w:color w:val="000000"/>
          <w:sz w:val="22"/>
        </w:rPr>
        <w:t>means any parent, spouse of a parent, child, spouse of a child, spouse, brother or sister, and includes step and adoptive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“Mutual insurance holding company” </w:t>
      </w:r>
      <w:r>
        <w:rPr>
          <w:rFonts w:ascii="Times New Roman" w:hAnsi="Times New Roman"/>
          <w:b w:val="false"/>
          <w:i w:val="false"/>
          <w:color w:val="000000"/>
          <w:sz w:val="22"/>
        </w:rPr>
        <w:t xml:space="preserve">means a holding company organized on a mutual plan and incorporated under the laws of Iowa, resulting from the reorganization of a domestic mutual insurance company pursuant to the provisions of Iowa Code section </w:t>
      </w:r>
      <w:hyperlink r:id="rId8">
        <w:r>
          <w:rPr>
            <w:rStyle w:val="Hyperlink"/>
            <w:rFonts w:ascii="Times New Roman" w:hAnsi="Times New Roman"/>
            <w:b w:val="false"/>
            <w:i w:val="false"/>
            <w:color w:val="000000"/>
            <w:sz w:val="22"/>
          </w:rPr>
          <w:t>521A.14</w:t>
        </w:r>
      </w:hyperlink>
      <w:r>
        <w:rPr>
          <w:rFonts w:ascii="Times New Roman" w:hAnsi="Times New Roman"/>
          <w:b w:val="false"/>
          <w:i w:val="false"/>
          <w:color w:val="000000"/>
          <w:sz w:val="22"/>
        </w:rPr>
        <w:t xml:space="preserve">, with one or more stock insurance holding company subsidiaries or stock insurance company subsidiaries. A mutual insurance holding company shall be a person as defined in Iowa Code section </w:t>
      </w:r>
      <w:hyperlink r:id="rId9">
        <w:r>
          <w:rPr>
            <w:rStyle w:val="Hyperlink"/>
            <w:rFonts w:ascii="Times New Roman" w:hAnsi="Times New Roman"/>
            <w:b w:val="false"/>
            <w:i w:val="false"/>
            <w:color w:val="000000"/>
            <w:sz w:val="22"/>
          </w:rPr>
          <w:t>521A.1</w:t>
        </w:r>
      </w:hyperlink>
      <w:r>
        <w:rPr>
          <w:rFonts w:ascii="Times New Roman" w:hAnsi="Times New Roman"/>
          <w:b w:val="false"/>
          <w:i w:val="false"/>
          <w:color w:val="000000"/>
          <w:sz w:val="22"/>
        </w:rPr>
        <w:t xml:space="preserve"> and shall be subject to the provisions of Iowa Code chapter </w:t>
      </w:r>
      <w:hyperlink r:id="rId10">
        <w:r>
          <w:rPr>
            <w:rStyle w:val="Hyperlink"/>
            <w:rFonts w:ascii="Times New Roman" w:hAnsi="Times New Roman"/>
            <w:b w:val="false"/>
            <w:i w:val="false"/>
            <w:color w:val="000000"/>
            <w:sz w:val="22"/>
          </w:rPr>
          <w:t>521A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of reorganization” </w:t>
      </w:r>
      <w:r>
        <w:rPr>
          <w:rFonts w:ascii="Times New Roman" w:hAnsi="Times New Roman"/>
          <w:b w:val="false"/>
          <w:i w:val="false"/>
          <w:color w:val="000000"/>
          <w:sz w:val="22"/>
        </w:rPr>
        <w:t>means a plan to reorganize a domestic mutual insurance company by forming a mutual insurance holding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application” </w:t>
      </w:r>
      <w:r>
        <w:rPr>
          <w:rFonts w:ascii="Times New Roman" w:hAnsi="Times New Roman"/>
          <w:b w:val="false"/>
          <w:i w:val="false"/>
          <w:color w:val="000000"/>
          <w:sz w:val="22"/>
        </w:rPr>
        <w:t>means an application by a domestic mutual insurance company for reorganization to a mutual insurance holding company which may sell interests in its subsidiaries to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“Stock” </w:t>
      </w:r>
      <w:r>
        <w:rPr>
          <w:rFonts w:ascii="Times New Roman" w:hAnsi="Times New Roman"/>
          <w:b w:val="false"/>
          <w:i w:val="false"/>
          <w:color w:val="000000"/>
          <w:sz w:val="22"/>
        </w:rPr>
        <w:t>means any security evidencing an equity interest in the issuing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“Stock offering” </w:t>
      </w:r>
      <w:r>
        <w:rPr>
          <w:rFonts w:ascii="Times New Roman" w:hAnsi="Times New Roman"/>
          <w:b w:val="false"/>
          <w:i w:val="false"/>
          <w:color w:val="000000"/>
          <w:sz w:val="22"/>
        </w:rPr>
        <w:t>means any proposed sale, exchange, transfer or other change of ownership of stock or of securities convertible into or exchangeable or exercisable for stock. For the purposes of these rules, “stock offering” shall not mean (1) an offering of preferred stock which is not convertible or exchangeable into common stock and which has no ordinary voting rights or (2) a transfer of stock between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mutual insurance holding company,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insurance company subsidiary of a mutual insurance holding company,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intermediate holding company subsidiary of a mutual insurance holding company,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insurance company subsidiary of an intermediate holding company subsidiary to a mutual insurance holding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191—46.3</w:t>
      </w:r>
      <w:r>
        <w:rPr>
          <w:rFonts w:ascii="Times New Roman" w:hAnsi="Times New Roman"/>
          <w:b/>
          <w:i w:val="false"/>
          <w:color w:val="000000"/>
          <w:sz w:val="22"/>
        </w:rPr>
        <w:t xml:space="preserve">(521A) </w:t>
      </w:r>
      <w:r>
        <w:rPr>
          <w:rFonts w:ascii="Times New Roman" w:hAnsi="Times New Roman"/>
          <w:b/>
          <w:i w:val="false"/>
          <w:color w:val="000000"/>
          <w:sz w:val="22"/>
        </w:rPr>
        <w:t xml:space="preserve">Application—contents—process.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designated as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limited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standard application.</w:t>
      </w:r>
    </w:p>
    <w:p>
      <w:pPr>
        <w:spacing w:before="0" w:after="0"/>
        <w:ind w:left="120"/>
        <w:jc w:val="both"/>
      </w:pPr>
      <w:r>
        <w:rPr>
          <w:rFonts w:ascii="Times New Roman" w:hAnsi="Times New Roman"/>
          <w:b w:val="false"/>
          <w:i w:val="false"/>
          <w:color w:val="000000"/>
          <w:sz w:val="22"/>
        </w:rPr>
        <w:t xml:space="preserve">The filing of a limited application shall not preclude the subsequent filing of an application for approval of an initial sale of stock as provided in rule </w:t>
      </w:r>
      <w:hyperlink r:id="rId11">
        <w:r>
          <w:rPr>
            <w:rStyle w:val="Hyperlink"/>
            <w:rFonts w:ascii="Times New Roman" w:hAnsi="Times New Roman"/>
            <w:b w:val="false"/>
            <w:i w:val="false"/>
            <w:color w:val="000000"/>
            <w:sz w:val="22"/>
          </w:rPr>
          <w:t>46.9</w:t>
        </w:r>
      </w:hyperlink>
      <w:r>
        <w:rPr>
          <w:rFonts w:ascii="Times New Roman" w:hAnsi="Times New Roman"/>
          <w:b w:val="false"/>
          <w:i w:val="false"/>
          <w:color w:val="000000"/>
          <w:sz w:val="22"/>
        </w:rPr>
        <w:t>(521A).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46.3(2)</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filed in triplicate with the commissioner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Designation as a limited or standard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plan of reorganization as set forth in </w:t>
      </w:r>
      <w:hyperlink r:id="rId12">
        <w:r>
          <w:rPr>
            <w:rStyle w:val="Hyperlink"/>
            <w:rFonts w:ascii="Times New Roman" w:hAnsi="Times New Roman"/>
            <w:b w:val="false"/>
            <w:i w:val="false"/>
            <w:color w:val="000000"/>
            <w:sz w:val="22"/>
          </w:rPr>
          <w:t>191—46.4</w:t>
        </w:r>
      </w:hyperlink>
      <w:r>
        <w:rPr>
          <w:rFonts w:ascii="Times New Roman" w:hAnsi="Times New Roman"/>
          <w:b w:val="false"/>
          <w:i w:val="false"/>
          <w:color w:val="000000"/>
          <w:sz w:val="22"/>
        </w:rPr>
        <w:t>(521A).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plan to obtain the approval of the policyholders in accordance with the applicant’s articles of incorporation and bylaws. Policyholders shall be given not less than 20 days’ notice of any vote on approval of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mutual insurance holding company’s proposed articles of incorporation and bylaws specifying all membership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occupational information of all corporate officers and members of the initial mutual insurance holding company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demonstrate that the financial condition of the applicant will not be diminished upon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proposed articles of incorporation and bylaws for any insurance company subsidiary or intermediate holding company subsidiary.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 A” filing as described in </w:t>
      </w:r>
      <w:hyperlink r:id="rId13">
        <w:r>
          <w:rPr>
            <w:rStyle w:val="Hyperlink"/>
            <w:rFonts w:ascii="Times New Roman" w:hAnsi="Times New Roman"/>
            <w:b w:val="false"/>
            <w:i w:val="false"/>
            <w:color w:val="000000"/>
            <w:sz w:val="22"/>
          </w:rPr>
          <w:t>191—Chapter 45</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index demonstrating where in the application information supplied in compliance with each of these rules is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commissioner at any time during the course of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and review by the commissioner of all information provided pursuant to </w:t>
      </w:r>
      <w:hyperlink r:id="rId14">
        <w:r>
          <w:rPr>
            <w:rStyle w:val="Hyperlink"/>
            <w:rFonts w:ascii="Times New Roman" w:hAnsi="Times New Roman"/>
            <w:b w:val="false"/>
            <w:i w:val="false"/>
            <w:color w:val="000000"/>
            <w:sz w:val="22"/>
          </w:rPr>
          <w:t>46.3(2)</w:t>
        </w:r>
      </w:hyperlink>
      <w:r>
        <w:rPr>
          <w:rFonts w:ascii="Times New Roman" w:hAnsi="Times New Roman"/>
          <w:b w:val="false"/>
          <w:i w:val="false"/>
          <w:color w:val="000000"/>
          <w:sz w:val="22"/>
        </w:rPr>
        <w:t xml:space="preserve">, a hearing shall be held as provided in Iowa Code section </w:t>
      </w:r>
      <w:hyperlink r:id="rId15">
        <w:r>
          <w:rPr>
            <w:rStyle w:val="Hyperlink"/>
            <w:rFonts w:ascii="Times New Roman" w:hAnsi="Times New Roman"/>
            <w:b w:val="false"/>
            <w:i w:val="false"/>
            <w:color w:val="000000"/>
            <w:sz w:val="22"/>
          </w:rPr>
          <w:t>521A.3, subsection 4</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The applicant shall present evidence establishing: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in compliance with all pertinent Iowa Code sections and administrative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requirements for a plan of reorganization have been fulfilled.</w:t>
      </w:r>
    </w:p>
    <w:p>
      <w:pPr>
        <w:spacing w:before="0" w:after="0"/>
        <w:ind w:left="120"/>
        <w:jc w:val="both"/>
      </w:pPr>
      <w:r>
        <w:rPr>
          <w:rFonts w:ascii="Times New Roman" w:hAnsi="Times New Roman"/>
          <w:b w:val="false"/>
          <w:i w:val="false"/>
          <w:color w:val="000000"/>
          <w:sz w:val="22"/>
        </w:rPr>
        <w:t>Notice of the hearing shall be given at least 20 days prior to the hearing by the insurance division by regular mail to all interested parties known to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191—46.4</w:t>
      </w:r>
      <w:r>
        <w:rPr>
          <w:rFonts w:ascii="Times New Roman" w:hAnsi="Times New Roman"/>
          <w:b/>
          <w:i w:val="false"/>
          <w:color w:val="000000"/>
          <w:sz w:val="22"/>
        </w:rPr>
        <w:t xml:space="preserve">(521A) </w:t>
      </w:r>
      <w:r>
        <w:rPr>
          <w:rFonts w:ascii="Times New Roman" w:hAnsi="Times New Roman"/>
          <w:b/>
          <w:i w:val="false"/>
          <w:color w:val="000000"/>
          <w:sz w:val="22"/>
        </w:rPr>
        <w:t xml:space="preserve">Plan of reorganization.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46.4(1)</w:t>
      </w:r>
      <w:r>
        <w:rPr>
          <w:rFonts w:ascii="Times New Roman" w:hAnsi="Times New Roman"/>
          <w:b w:val="false"/>
          <w:i w:val="false"/>
          <w:color w:val="000000"/>
          <w:sz w:val="22"/>
        </w:rPr>
        <w:t> </w:t>
      </w:r>
      <w:r>
        <w:rPr>
          <w:rFonts w:ascii="Times New Roman" w:hAnsi="Times New Roman"/>
          <w:b w:val="false"/>
          <w:i w:val="false"/>
          <w:color w:val="000000"/>
          <w:sz w:val="22"/>
        </w:rPr>
        <w:t>A limited application plan of reorganization shall include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Establishing a mutual insurance holding company with at least one stock insurance company subsidiary or one intermediary stock holding company with a stock insurance company subsidiary, the shares of which shall be held exclusively by the mutual insurance holding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Protecting the interests of existing policyholders.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immediate membership in the mutual insurance holding company of all existing policyholders of the reorganizing domestic mutual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Describing a plan providing for membership interests of future policyholders.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Describing the number of members of the board of directors of the mutual insurance holding company required to be policyholders.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Demonstrating that, in the event of proceedings under Iowa Code chapter </w:t>
      </w:r>
      <w:hyperlink r:id="rId16">
        <w:r>
          <w:rPr>
            <w:rStyle w:val="Hyperlink"/>
            <w:rFonts w:ascii="Times New Roman" w:hAnsi="Times New Roman"/>
            <w:b w:val="false"/>
            <w:i w:val="false"/>
            <w:color w:val="000000"/>
            <w:sz w:val="22"/>
          </w:rPr>
          <w:t>507C</w:t>
        </w:r>
      </w:hyperlink>
      <w:r>
        <w:rPr>
          <w:rFonts w:ascii="Times New Roman" w:hAnsi="Times New Roman"/>
          <w:b w:val="false"/>
          <w:i w:val="false"/>
          <w:color w:val="000000"/>
          <w:sz w:val="22"/>
        </w:rPr>
        <w:t xml:space="preserve"> involving a stock insurance company subsidiary of the mutual insurance holding company which resulted from the reorganization of a domestic mutual insurance company, the assets of the mutual insurance holding company will be available to satisfy the policyholder obligations of the stock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Describing a plan how any accumulation or prospective accumulation of earnings by the mutual insurance holding company which is or would be in excess of that determined by the board of directors of the mutual insurance holding company to be necessary shall inure to the exclusive benefit of the policyholders of its insurance company subsidiaries who are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Describing the nature and content of the annual report and financial statement to be sent to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other matters, as the applicant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46.4(2)</w:t>
      </w:r>
      <w:r>
        <w:rPr>
          <w:rFonts w:ascii="Times New Roman" w:hAnsi="Times New Roman"/>
          <w:b w:val="false"/>
          <w:i w:val="false"/>
          <w:color w:val="000000"/>
          <w:sz w:val="22"/>
        </w:rPr>
        <w:t> </w:t>
      </w:r>
      <w:r>
        <w:rPr>
          <w:rFonts w:ascii="Times New Roman" w:hAnsi="Times New Roman"/>
          <w:b w:val="false"/>
          <w:i w:val="false"/>
          <w:color w:val="000000"/>
          <w:sz w:val="22"/>
        </w:rPr>
        <w:t>A standard application plan of reorganization shall include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Establishing a mutual insurance holding company with at least one stock insurance company subsidiary or one wholly owned intermediate stock holding company with a stock insurance company subsidiary, the shares of which shall be held exclusively by the wholly owned intermediate holding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Protecting the interests of existing policyholders.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immediate membership in the mutual insurance holding company of all existing policyholders of the reorganizing domestic mutual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for membership interests of future policyholders.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Describing the number of members of the board of directors of the mutual insurance holding company required to be policyholders.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Demonstrating that, in the event of proceedings under Iowa Code chapter </w:t>
      </w:r>
      <w:hyperlink r:id="rId17">
        <w:r>
          <w:rPr>
            <w:rStyle w:val="Hyperlink"/>
            <w:rFonts w:ascii="Times New Roman" w:hAnsi="Times New Roman"/>
            <w:b w:val="false"/>
            <w:i w:val="false"/>
            <w:color w:val="000000"/>
            <w:sz w:val="22"/>
          </w:rPr>
          <w:t>507C</w:t>
        </w:r>
      </w:hyperlink>
      <w:r>
        <w:rPr>
          <w:rFonts w:ascii="Times New Roman" w:hAnsi="Times New Roman"/>
          <w:b w:val="false"/>
          <w:i w:val="false"/>
          <w:color w:val="000000"/>
          <w:sz w:val="22"/>
        </w:rPr>
        <w:t xml:space="preserve"> involving a stock insurance company subsidiary of the mutual insurance holding company which resulted from the reorganization of a domestic mutual insurance company, the assets of the mutual insurance holding company will be available to satisfy the policyholder obligations of the stock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Describing how any accumulation or prospective accumulation of earnings by the mutual insurance holding company, which is or would be in excess of that determined by the board of directors of the mutual insurance holding company to be necessary, shall inure to the exclusive benefit of the policyholders of its insurance company subsidiaries who are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Describing the nature and content of the annual report and financial statement to be sent to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Describing the applicant’s plan for a stock offering in accordance with the provisions of rule </w:t>
      </w:r>
      <w:hyperlink r:id="rId18">
        <w:r>
          <w:rPr>
            <w:rStyle w:val="Hyperlink"/>
            <w:rFonts w:ascii="Times New Roman" w:hAnsi="Times New Roman"/>
            <w:b w:val="false"/>
            <w:i w:val="false"/>
            <w:color w:val="000000"/>
            <w:sz w:val="22"/>
          </w:rPr>
          <w:t>191—46.10</w:t>
        </w:r>
      </w:hyperlink>
      <w:r>
        <w:rPr>
          <w:rFonts w:ascii="Times New Roman" w:hAnsi="Times New Roman"/>
          <w:b w:val="false"/>
          <w:i w:val="false"/>
          <w:color w:val="000000"/>
          <w:sz w:val="22"/>
        </w:rPr>
        <w:t>(521A)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Describing other relevant matters the applicant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46.4(3)</w:t>
      </w:r>
      <w:r>
        <w:rPr>
          <w:rFonts w:ascii="Times New Roman" w:hAnsi="Times New Roman"/>
          <w:b w:val="false"/>
          <w:i w:val="false"/>
          <w:color w:val="000000"/>
          <w:sz w:val="22"/>
        </w:rPr>
        <w:t> </w:t>
      </w:r>
      <w:r>
        <w:rPr>
          <w:rFonts w:ascii="Times New Roman" w:hAnsi="Times New Roman"/>
          <w:b w:val="false"/>
          <w:i w:val="false"/>
          <w:color w:val="000000"/>
          <w:sz w:val="22"/>
        </w:rPr>
        <w:t>With regard to either a limited or standard application, the plan of reorganization submitted to the commissioner shall demonstrate: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Policyholder interests are properly preserved and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plan is fair and equitable to policyholders.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financial condition of the applicant will not be diminished.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191—46.5</w:t>
      </w:r>
      <w:r>
        <w:rPr>
          <w:rFonts w:ascii="Times New Roman" w:hAnsi="Times New Roman"/>
          <w:b/>
          <w:i w:val="false"/>
          <w:color w:val="000000"/>
          <w:sz w:val="22"/>
        </w:rPr>
        <w:t xml:space="preserve">(521A) </w:t>
      </w:r>
      <w:r>
        <w:rPr>
          <w:rFonts w:ascii="Times New Roman" w:hAnsi="Times New Roman"/>
          <w:b/>
          <w:i w:val="false"/>
          <w:color w:val="000000"/>
          <w:sz w:val="22"/>
        </w:rPr>
        <w:t xml:space="preserve">Duties of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at all times retain jurisdiction over the mutual insurance holding company and its intermediate holding company subsidiaries with stock insurance company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46.5(2)</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the hearing provided in </w:t>
      </w:r>
      <w:hyperlink r:id="rId19">
        <w:r>
          <w:rPr>
            <w:rStyle w:val="Hyperlink"/>
            <w:rFonts w:ascii="Times New Roman" w:hAnsi="Times New Roman"/>
            <w:b w:val="false"/>
            <w:i w:val="false"/>
            <w:color w:val="000000"/>
            <w:sz w:val="22"/>
          </w:rPr>
          <w:t>46.3(3)</w:t>
        </w:r>
      </w:hyperlink>
      <w:r>
        <w:rPr>
          <w:rFonts w:ascii="Times New Roman" w:hAnsi="Times New Roman"/>
          <w:b w:val="false"/>
          <w:i w:val="false"/>
          <w:color w:val="000000"/>
          <w:sz w:val="22"/>
        </w:rPr>
        <w:t xml:space="preserve"> the commissioner shall, by order, approve, conditionally approve, or deny an application. The commissioner may require, as a condition of approval of the proposed reorganization, such modifications of the proposed plan of reorganization as the commissioner finds necessary. The applicant shall accept such required modifications by filing appropriate amendments to the proposed plan of reorganization with the commissioner within 30 days of the date of the order of the commissioner requiring such modifications. If the applicant does not accept such required modifications by failing to file the required amendments to the proposed plan of reorganization within 30 days, the proposed reorganization shall be deemed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46.5(3)</w:t>
      </w:r>
      <w:r>
        <w:rPr>
          <w:rFonts w:ascii="Times New Roman" w:hAnsi="Times New Roman"/>
          <w:b w:val="false"/>
          <w:i w:val="false"/>
          <w:color w:val="000000"/>
          <w:sz w:val="22"/>
        </w:rPr>
        <w:t> </w:t>
      </w:r>
      <w:r>
        <w:rPr>
          <w:rFonts w:ascii="Times New Roman" w:hAnsi="Times New Roman"/>
          <w:b w:val="false"/>
          <w:i w:val="false"/>
          <w:color w:val="000000"/>
          <w:sz w:val="22"/>
        </w:rPr>
        <w:t>An approval or conditional approval of a plan of reorganization shall expire if the reorganization is not completed within 180 days unless such time period is extended by the commissioner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revoke approval or conditional approval of an applicant’s plan of reorganization in the event the commissioner finds the applicant has failed to comply with the plan of reorganization. The commissioner may compel completion of a plan of reorganization pursuant to Iowa Code section </w:t>
      </w:r>
      <w:hyperlink r:id="rId20">
        <w:r>
          <w:rPr>
            <w:rStyle w:val="Hyperlink"/>
            <w:rFonts w:ascii="Times New Roman" w:hAnsi="Times New Roman"/>
            <w:b w:val="false"/>
            <w:i w:val="false"/>
            <w:color w:val="000000"/>
            <w:sz w:val="22"/>
          </w:rPr>
          <w:t>521A.9</w:t>
        </w:r>
      </w:hyperlink>
      <w:r>
        <w:rPr>
          <w:rFonts w:ascii="Times New Roman" w:hAnsi="Times New Roman"/>
          <w:b w:val="false"/>
          <w:i w:val="false"/>
          <w:color w:val="000000"/>
          <w:sz w:val="22"/>
        </w:rPr>
        <w:t xml:space="preserve"> unless the plan is abandoned in its entirety, in accordance with the applicant’s provisions for governance. The commissioner shall retain jurisdiction over the applicant until a plan of reorganization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46.5(5)</w:t>
      </w:r>
      <w:r>
        <w:rPr>
          <w:rFonts w:ascii="Times New Roman" w:hAnsi="Times New Roman"/>
          <w:b w:val="false"/>
          <w:i w:val="false"/>
          <w:color w:val="000000"/>
          <w:sz w:val="22"/>
        </w:rPr>
        <w:t> </w:t>
      </w:r>
      <w:r>
        <w:rPr>
          <w:rFonts w:ascii="Times New Roman" w:hAnsi="Times New Roman"/>
          <w:b w:val="false"/>
          <w:i w:val="false"/>
          <w:color w:val="000000"/>
          <w:sz w:val="22"/>
        </w:rPr>
        <w:t>Upon completion of all elements of a plan of reorganization, the applicant shall provide a notice of completion to the commissioner.</w:t>
      </w:r>
    </w:p>
    <w:p>
      <w:pPr>
        <w:spacing w:before="0" w:after="0"/>
        <w:ind w:left="120"/>
        <w:jc w:val="both"/>
      </w:pPr>
      <w:r>
        <w:rPr>
          <w:rFonts w:ascii="Times New Roman" w:hAnsi="Times New Roman"/>
          <w:b/>
          <w:i w:val="false"/>
          <w:color w:val="000000"/>
          <w:sz w:val="22"/>
        </w:rPr>
        <w:t>191—46.6</w:t>
      </w:r>
      <w:r>
        <w:rPr>
          <w:rFonts w:ascii="Times New Roman" w:hAnsi="Times New Roman"/>
          <w:b/>
          <w:i w:val="false"/>
          <w:color w:val="000000"/>
          <w:sz w:val="22"/>
        </w:rPr>
        <w:t xml:space="preserve">(521A) </w:t>
      </w:r>
      <w:r>
        <w:rPr>
          <w:rFonts w:ascii="Times New Roman" w:hAnsi="Times New Roman"/>
          <w:b/>
          <w:i w:val="false"/>
          <w:color w:val="000000"/>
          <w:sz w:val="22"/>
        </w:rPr>
        <w:t xml:space="preserve">Regulation—compliance.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46.6(1)</w:t>
      </w:r>
      <w:r>
        <w:rPr>
          <w:rFonts w:ascii="Times New Roman" w:hAnsi="Times New Roman"/>
          <w:b w:val="false"/>
          <w:i w:val="false"/>
          <w:color w:val="000000"/>
          <w:sz w:val="22"/>
        </w:rPr>
        <w:t> </w:t>
      </w:r>
      <w:r>
        <w:rPr>
          <w:rFonts w:ascii="Times New Roman" w:hAnsi="Times New Roman"/>
          <w:b w:val="false"/>
          <w:i w:val="false"/>
          <w:color w:val="000000"/>
          <w:sz w:val="22"/>
        </w:rPr>
        <w:t xml:space="preserve">Mutual insurance holding companies shall comply with the provisions of Iowa Code chapter </w:t>
      </w:r>
      <w:hyperlink r:id="rId21">
        <w:r>
          <w:rPr>
            <w:rStyle w:val="Hyperlink"/>
            <w:rFonts w:ascii="Times New Roman" w:hAnsi="Times New Roman"/>
            <w:b w:val="false"/>
            <w:i w:val="false"/>
            <w:color w:val="000000"/>
            <w:sz w:val="22"/>
          </w:rPr>
          <w:t>521A</w:t>
        </w:r>
      </w:hyperlink>
      <w:r>
        <w:rPr>
          <w:rFonts w:ascii="Times New Roman" w:hAnsi="Times New Roman"/>
          <w:b w:val="false"/>
          <w:i w:val="false"/>
          <w:color w:val="000000"/>
          <w:sz w:val="22"/>
        </w:rPr>
        <w:t xml:space="preserve"> except as expressly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46.6(2)</w:t>
      </w:r>
      <w:r>
        <w:rPr>
          <w:rFonts w:ascii="Times New Roman" w:hAnsi="Times New Roman"/>
          <w:b w:val="false"/>
          <w:i w:val="false"/>
          <w:color w:val="000000"/>
          <w:sz w:val="22"/>
        </w:rPr>
        <w:t> </w:t>
      </w:r>
      <w:r>
        <w:rPr>
          <w:rFonts w:ascii="Times New Roman" w:hAnsi="Times New Roman"/>
          <w:b w:val="false"/>
          <w:i w:val="false"/>
          <w:color w:val="000000"/>
          <w:sz w:val="22"/>
        </w:rPr>
        <w:t>No regulatory standards are waived during the pendency of an application for a plan of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46.6(3)</w:t>
      </w:r>
      <w:r>
        <w:rPr>
          <w:rFonts w:ascii="Times New Roman" w:hAnsi="Times New Roman"/>
          <w:b w:val="false"/>
          <w:i w:val="false"/>
          <w:color w:val="000000"/>
          <w:sz w:val="22"/>
        </w:rPr>
        <w:t> </w:t>
      </w:r>
      <w:r>
        <w:rPr>
          <w:rFonts w:ascii="Times New Roman" w:hAnsi="Times New Roman"/>
          <w:b w:val="false"/>
          <w:i w:val="false"/>
          <w:color w:val="000000"/>
          <w:sz w:val="22"/>
        </w:rPr>
        <w:t xml:space="preserve">Mergers and acquisitions by a mutual insurance holding company must be approved by the commissioner pursuant to Iowa Code chapters </w:t>
      </w:r>
      <w:hyperlink r:id="rId22">
        <w:r>
          <w:rPr>
            <w:rStyle w:val="Hyperlink"/>
            <w:rFonts w:ascii="Times New Roman" w:hAnsi="Times New Roman"/>
            <w:b w:val="false"/>
            <w:i w:val="false"/>
            <w:color w:val="000000"/>
            <w:sz w:val="22"/>
          </w:rPr>
          <w:t>521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521A</w:t>
        </w:r>
      </w:hyperlink>
      <w:r>
        <w:rPr>
          <w:rFonts w:ascii="Times New Roman" w:hAnsi="Times New Roman"/>
          <w:b w:val="false"/>
          <w:i w:val="false"/>
          <w:color w:val="000000"/>
          <w:sz w:val="22"/>
        </w:rPr>
        <w:t>. At such time as a mutual insurance holding company acquires or plans to acquire more than 50 percent of a stock insurance company, the mutual insurance holding company shall submit to the commissioner a plan describing any membership interests of policyholders.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46.6(4)</w:t>
      </w:r>
      <w:r>
        <w:rPr>
          <w:rFonts w:ascii="Times New Roman" w:hAnsi="Times New Roman"/>
          <w:b w:val="false"/>
          <w:i w:val="false"/>
          <w:color w:val="000000"/>
          <w:sz w:val="22"/>
        </w:rPr>
        <w:t> </w:t>
      </w:r>
      <w:r>
        <w:rPr>
          <w:rFonts w:ascii="Times New Roman" w:hAnsi="Times New Roman"/>
          <w:b w:val="false"/>
          <w:i w:val="false"/>
          <w:color w:val="000000"/>
          <w:sz w:val="22"/>
        </w:rPr>
        <w:t>Each mutual insurance holding company shall supply to the insurance division, by April 1 of each year, an annual statement consisting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income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balance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cash flow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Complete information on the status of any closed block formed as a part of a plan of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investment plan covering all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any intention to pledge, borrow against, alienate, hypothecate or in any way encumber the assets of the mutual insurance holding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46.6(5)</w:t>
      </w:r>
      <w:r>
        <w:rPr>
          <w:rFonts w:ascii="Times New Roman" w:hAnsi="Times New Roman"/>
          <w:b w:val="false"/>
          <w:i w:val="false"/>
          <w:color w:val="000000"/>
          <w:sz w:val="22"/>
        </w:rPr>
        <w:t> </w:t>
      </w:r>
      <w:r>
        <w:rPr>
          <w:rFonts w:ascii="Times New Roman" w:hAnsi="Times New Roman"/>
          <w:b w:val="false"/>
          <w:i w:val="false"/>
          <w:color w:val="000000"/>
          <w:sz w:val="22"/>
        </w:rPr>
        <w:t>At least 50 percent of the generally accepted accounting practices (GAAP) net worth of a mutual insurance holding company shall be invested in insurance company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46.6(6)</w:t>
      </w:r>
      <w:r>
        <w:rPr>
          <w:rFonts w:ascii="Times New Roman" w:hAnsi="Times New Roman"/>
          <w:b w:val="false"/>
          <w:i w:val="false"/>
          <w:color w:val="000000"/>
          <w:sz w:val="22"/>
        </w:rPr>
        <w:t> </w:t>
      </w:r>
      <w:r>
        <w:rPr>
          <w:rFonts w:ascii="Times New Roman" w:hAnsi="Times New Roman"/>
          <w:b w:val="false"/>
          <w:i w:val="false"/>
          <w:color w:val="000000"/>
          <w:sz w:val="22"/>
        </w:rPr>
        <w:t xml:space="preserve">No policyholder who is a member of a mutual insurance holding company shall receive on account of such membership interest any payment of a policy credit, dividend or other distribution unless such payment has been approved by the commissioner. The commissioner, after a public hearing as provided in Iowa Code section </w:t>
      </w:r>
      <w:hyperlink r:id="rId24">
        <w:r>
          <w:rPr>
            <w:rStyle w:val="Hyperlink"/>
            <w:rFonts w:ascii="Times New Roman" w:hAnsi="Times New Roman"/>
            <w:b w:val="false"/>
            <w:i w:val="false"/>
            <w:color w:val="000000"/>
            <w:sz w:val="22"/>
          </w:rPr>
          <w:t>521A.3(4)</w:t>
        </w:r>
      </w:hyperlink>
      <w:r>
        <w:rPr>
          <w:rFonts w:ascii="Times New Roman" w:hAnsi="Times New Roman"/>
          <w:b w:val="false"/>
          <w:i/>
          <w:color w:val="000000"/>
          <w:sz w:val="22"/>
        </w:rPr>
        <w:t>“b,”</w:t>
      </w:r>
      <w:r>
        <w:rPr>
          <w:rFonts w:ascii="Times New Roman" w:hAnsi="Times New Roman"/>
          <w:b w:val="false"/>
          <w:i w:val="false"/>
          <w:color w:val="000000"/>
          <w:sz w:val="22"/>
        </w:rPr>
        <w:t xml:space="preserve"> if satisfied the proposed payment is fair and equitable to policyholders who are members, may approve the proposed payment and may require as a condition of such approval modification of the proposed payment as the commissioner finds necessary for the protection of such policyholders.</w:t>
      </w:r>
    </w:p>
    <w:p>
      <w:pPr>
        <w:spacing w:before="0" w:after="0"/>
        <w:ind w:left="120"/>
        <w:jc w:val="both"/>
      </w:pPr>
      <w:r>
        <w:rPr>
          <w:rFonts w:ascii="Times New Roman" w:hAnsi="Times New Roman"/>
          <w:b/>
          <w:i w:val="false"/>
          <w:color w:val="000000"/>
          <w:sz w:val="22"/>
        </w:rPr>
        <w:t>191—46.7</w:t>
      </w:r>
      <w:r>
        <w:rPr>
          <w:rFonts w:ascii="Times New Roman" w:hAnsi="Times New Roman"/>
          <w:b/>
          <w:i w:val="false"/>
          <w:color w:val="000000"/>
          <w:sz w:val="22"/>
        </w:rPr>
        <w:t xml:space="preserve">(521A) </w:t>
      </w:r>
      <w:r>
        <w:rPr>
          <w:rFonts w:ascii="Times New Roman" w:hAnsi="Times New Roman"/>
          <w:b/>
          <w:i w:val="false"/>
          <w:color w:val="000000"/>
          <w:sz w:val="22"/>
        </w:rPr>
        <w:t xml:space="preserve">Reorganization of domestic mutual insurer with mutual insurance holding company. </w:t>
      </w:r>
      <w:r>
        <w:rPr>
          <w:rFonts w:ascii="Times New Roman" w:hAnsi="Times New Roman"/>
          <w:b w:val="false"/>
          <w:i w:val="false"/>
          <w:color w:val="000000"/>
          <w:sz w:val="22"/>
        </w:rPr>
        <w:t xml:space="preserve">A domestic mutual insurance company may apply to reorganize by merging its policyholders’ membership interests into a mutual insurance holding company by filing with the commissioner a joint application with the mutual insurance holding company complying with the provisions of </w:t>
      </w:r>
      <w:hyperlink r:id="rId25">
        <w:r>
          <w:rPr>
            <w:rStyle w:val="Hyperlink"/>
            <w:rFonts w:ascii="Times New Roman" w:hAnsi="Times New Roman"/>
            <w:b w:val="false"/>
            <w:i w:val="false"/>
            <w:color w:val="000000"/>
            <w:sz w:val="22"/>
          </w:rPr>
          <w:t>191—46.3</w:t>
        </w:r>
      </w:hyperlink>
      <w:r>
        <w:rPr>
          <w:rFonts w:ascii="Times New Roman" w:hAnsi="Times New Roman"/>
          <w:b w:val="false"/>
          <w:i w:val="false"/>
          <w:color w:val="000000"/>
          <w:sz w:val="22"/>
        </w:rPr>
        <w:t>(521A).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191—46.8</w:t>
      </w:r>
      <w:r>
        <w:rPr>
          <w:rFonts w:ascii="Times New Roman" w:hAnsi="Times New Roman"/>
          <w:b/>
          <w:i w:val="false"/>
          <w:color w:val="000000"/>
          <w:sz w:val="22"/>
        </w:rPr>
        <w:t xml:space="preserve">(521A) </w:t>
      </w:r>
      <w:r>
        <w:rPr>
          <w:rFonts w:ascii="Times New Roman" w:hAnsi="Times New Roman"/>
          <w:b/>
          <w:i w:val="false"/>
          <w:color w:val="000000"/>
          <w:sz w:val="22"/>
        </w:rPr>
        <w:t xml:space="preserve">Reorganization of foreign mutual insurer with mutual insurance holding company. </w:t>
      </w:r>
      <w:r>
        <w:rPr>
          <w:rFonts w:ascii="Times New Roman" w:hAnsi="Times New Roman"/>
          <w:b w:val="false"/>
          <w:i w:val="false"/>
          <w:color w:val="000000"/>
          <w:sz w:val="22"/>
        </w:rPr>
        <w:t xml:space="preserve">A foreign mutual insurance company, or a foreign health service corporation, which if a domestic corporation would be organized under Iowa Code chapter </w:t>
      </w:r>
      <w:hyperlink r:id="rId26">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may apply to reorganize by merging its policyholders’ membership interests into a mutual insurance holding company by filing with the commissioner a joint application with the mutual insurance holding company complying with the provisions of </w:t>
      </w:r>
      <w:hyperlink r:id="rId27">
        <w:r>
          <w:rPr>
            <w:rStyle w:val="Hyperlink"/>
            <w:rFonts w:ascii="Times New Roman" w:hAnsi="Times New Roman"/>
            <w:b w:val="false"/>
            <w:i w:val="false"/>
            <w:color w:val="000000"/>
            <w:sz w:val="22"/>
          </w:rPr>
          <w:t>191—46.3</w:t>
        </w:r>
      </w:hyperlink>
      <w:r>
        <w:rPr>
          <w:rFonts w:ascii="Times New Roman" w:hAnsi="Times New Roman"/>
          <w:b w:val="false"/>
          <w:i w:val="false"/>
          <w:color w:val="000000"/>
          <w:sz w:val="22"/>
        </w:rPr>
        <w:t>(521A).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191—46.9</w:t>
      </w:r>
      <w:r>
        <w:rPr>
          <w:rFonts w:ascii="Times New Roman" w:hAnsi="Times New Roman"/>
          <w:b/>
          <w:i w:val="false"/>
          <w:color w:val="000000"/>
          <w:sz w:val="22"/>
        </w:rPr>
        <w:t xml:space="preserve">(521A) </w:t>
      </w:r>
      <w:r>
        <w:rPr>
          <w:rFonts w:ascii="Times New Roman" w:hAnsi="Times New Roman"/>
          <w:b/>
          <w:i w:val="false"/>
          <w:color w:val="000000"/>
          <w:sz w:val="22"/>
        </w:rPr>
        <w:t xml:space="preserve">Mergers of mutual insurance holding companies. </w:t>
      </w:r>
      <w:r>
        <w:rPr>
          <w:rFonts w:ascii="Times New Roman" w:hAnsi="Times New Roman"/>
          <w:b w:val="false"/>
          <w:i w:val="false"/>
          <w:color w:val="000000"/>
          <w:sz w:val="22"/>
        </w:rPr>
        <w:t xml:space="preserve">A mutual insurance holding company may apply to merge with another mutual insurance holding company by filing with the commissioner a plan of merger and complying with the provisions of Iowa Code chapters </w:t>
      </w:r>
      <w:hyperlink r:id="rId28">
        <w:r>
          <w:rPr>
            <w:rStyle w:val="Hyperlink"/>
            <w:rFonts w:ascii="Times New Roman" w:hAnsi="Times New Roman"/>
            <w:b w:val="false"/>
            <w:i w:val="false"/>
            <w:color w:val="000000"/>
            <w:sz w:val="22"/>
          </w:rPr>
          <w:t>521</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521A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191—46.10</w:t>
      </w:r>
      <w:r>
        <w:rPr>
          <w:rFonts w:ascii="Times New Roman" w:hAnsi="Times New Roman"/>
          <w:b/>
          <w:i w:val="false"/>
          <w:color w:val="000000"/>
          <w:sz w:val="22"/>
        </w:rPr>
        <w:t xml:space="preserve">(521A) </w:t>
      </w:r>
      <w:r>
        <w:rPr>
          <w:rFonts w:ascii="Times New Roman" w:hAnsi="Times New Roman"/>
          <w:b/>
          <w:i w:val="false"/>
          <w:color w:val="000000"/>
          <w:sz w:val="22"/>
        </w:rPr>
        <w:t xml:space="preserve">Stock offerings.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46.10(1)</w:t>
      </w:r>
      <w:r>
        <w:rPr>
          <w:rFonts w:ascii="Times New Roman" w:hAnsi="Times New Roman"/>
          <w:b w:val="false"/>
          <w:i w:val="false"/>
          <w:color w:val="000000"/>
          <w:sz w:val="22"/>
        </w:rPr>
        <w:t> </w:t>
      </w:r>
      <w:r>
        <w:rPr>
          <w:rFonts w:ascii="Times New Roman" w:hAnsi="Times New Roman"/>
          <w:b w:val="false"/>
          <w:i w:val="false"/>
          <w:color w:val="000000"/>
          <w:sz w:val="22"/>
        </w:rPr>
        <w:t>No stock offering by a mutual insurance holding company, an insurance company subsidiary of a mutual insurance holding company, an intermediate holding company subsidiary of a mutual insurance holding company, or an insurance company subsidiary of an intermediate holding company subsidiary to a mutual insurance holding company shall occur without the prior approval of the commissioner. The commissioner’s approval may be obtained only through the application and hearing process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46.10(2)</w:t>
      </w:r>
      <w:r>
        <w:rPr>
          <w:rFonts w:ascii="Times New Roman" w:hAnsi="Times New Roman"/>
          <w:b w:val="false"/>
          <w:i w:val="false"/>
          <w:color w:val="000000"/>
          <w:sz w:val="22"/>
        </w:rPr>
        <w:t> </w:t>
      </w:r>
      <w:r>
        <w:rPr>
          <w:rFonts w:ascii="Times New Roman" w:hAnsi="Times New Roman"/>
          <w:b w:val="false"/>
          <w:i w:val="false"/>
          <w:color w:val="000000"/>
          <w:sz w:val="22"/>
        </w:rPr>
        <w:t>Every application for approval of a stock offering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stock intended to be offered by the applicant, including a description of all shareholder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number of shares authorized to be issued, the estimated number the applicant requests permission to offer, and the intended date or range of dates for the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justification for a uniform planned offering price or a justification of the method by which the offering price will be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or names of any underwriter, syndicate member or placement agent involved and, if known, the name or names of each entity, person, or group of persons to whom the stock offering is to be made who will control 5 percent of the total outstanding class of shares, and the manner in which the offer is to be tendered. If any such entity or person is a corporation or business organization, the name of each member of its board of directors or equivalent management team shall be provided along with the name of each member of the board of directors of the offeror. Copies of any filings with the Securities and Exchange Commission disclosing intended acquisitions of the stock shall be included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stock subscription rights to be afforded members of the mutual insurance holding company in conjunction with the stock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all expenses to be incurred in conjunction with the stock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explanation of how funds raised by the stock offering are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46.10(3)</w:t>
      </w:r>
      <w:r>
        <w:rPr>
          <w:rFonts w:ascii="Times New Roman" w:hAnsi="Times New Roman"/>
          <w:b w:val="false"/>
          <w:i w:val="false"/>
          <w:color w:val="000000"/>
          <w:sz w:val="22"/>
        </w:rPr>
        <w:t> </w:t>
      </w:r>
      <w:r>
        <w:rPr>
          <w:rFonts w:ascii="Times New Roman" w:hAnsi="Times New Roman"/>
          <w:b w:val="false"/>
          <w:i w:val="false"/>
          <w:color w:val="000000"/>
          <w:sz w:val="22"/>
        </w:rPr>
        <w:t>No application regarding a planned stock offering shall be approved unless the plan contains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Prohibiting officers, directors, and insiders of the mutual insurance holding company and its subsidiaries and affiliates from purchase or ownership of shares of the stock offering, or issuance of stock options to or for the benefit of such officers, directors and insiders, for a period of at least six months following the first date the offering was publicly and regularly traded. This paragraph shall not be construed to limit the rights of officers, directors and insiders from exercising subscription rights generally accorded members of the mutual insurance holding company, except that, pursuant to such subscription rights, the officers, directors and insiders of the mutual insurance holding company and its subsidiaries and affiliates may not purchase or own, in the aggregate, more than 5 percent of the stock offering for a period of at least six months following the first date the offering was publicly and regularly traded.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Requiring a majority of the members of the board of directors of the mutual insurance holding company to be persons who are not interested persons of the mutual insurance holding company or of an affiliated person of such company. The commissioner may waive this requirement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mutual insurance holding company to adopt articles of incorporation prohibiting any waiver of dividends from stock subsidiaries except under conditions specified in its articles of incorporation and after approval of the waiver by the board of directors of the mutual insurance holding company and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Requiring that, after the initial stock offering by an insurance company subsidiary of a mutual insurance holding company, an intermediate holding company subsidiary of a mutual insurance holding company, or an insurance company subsidiary of an intermediate holding company subsidiary to a mutual insurance holding company, the boards of directors of each such insurance company or intermediate holding company include at least three directors who are not interested persons of the mutual insurance holding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Establishing, within the board of directors of the corporation offering stock, a pricing committee consisting exclusively of directors who are not interested persons whose responsibility is to evaluate and approve the price of any stock offering.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46.10(4)</w:t>
      </w:r>
      <w:r>
        <w:rPr>
          <w:rFonts w:ascii="Times New Roman" w:hAnsi="Times New Roman"/>
          <w:b w:val="false"/>
          <w:i w:val="false"/>
          <w:color w:val="000000"/>
          <w:sz w:val="22"/>
        </w:rPr>
        <w:t> </w:t>
      </w:r>
      <w:r>
        <w:rPr>
          <w:rFonts w:ascii="Times New Roman" w:hAnsi="Times New Roman"/>
          <w:b w:val="false"/>
          <w:i w:val="false"/>
          <w:color w:val="000000"/>
          <w:sz w:val="22"/>
        </w:rPr>
        <w:t>An insurance company subsidiary of a mutual insurance holding company, an intermediate holding company subsidiary of a mutual insurance holding company, or an insurance company subsidiary of an intermediate holding company subsidiary to a mutual insurance holding company may issue more than one class of stock provided, however, that at all times a majority of the voting stock is held by the mutual insurance holding company or its subsidiary and, provided further, that no class of common stock may possess greater dividend or other rights than the class held by the mutual insurance holding company or its subsidiary.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hire, at the applicant’s expense, attorneys, actuaries, accountants, investment bankers and other experts as may reasonably be necessary to assist the commissioner in reviewing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46.10(6)</w:t>
      </w:r>
      <w:r>
        <w:rPr>
          <w:rFonts w:ascii="Times New Roman" w:hAnsi="Times New Roman"/>
          <w:b w:val="false"/>
          <w:i w:val="false"/>
          <w:color w:val="000000"/>
          <w:sz w:val="22"/>
        </w:rPr>
        <w:t> </w:t>
      </w:r>
      <w:r>
        <w:rPr>
          <w:rFonts w:ascii="Times New Roman" w:hAnsi="Times New Roman"/>
          <w:b w:val="false"/>
          <w:i w:val="false"/>
          <w:color w:val="000000"/>
          <w:sz w:val="22"/>
        </w:rPr>
        <w:t>The commissioner may, in the commissioner’s discretion, hold a public hearing regarding any application for approval of a stock offering. Upon receipt of an application for approval of a stock offering which includes an initial offering of stock, the commissioner shall hold a public hearing at which all interested parties may appear and present evidence and argument regarding the applicant’s planned offering. The commissioner shall provide the applicant adequate notice of the hearing, such that applicant can provide notice of the hearing to members of the mutual insurance holding company, in a manner approved by the commissioner, not less than 20 days prior to the hearing. Following the hearing, the commissioner may approve, conditionally approve, or deny the application. The commissioner may approve the plan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offering complies with these rules and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method for establishing the price of a stock offering is consistent with generally accepted market or industry practices for establishing stock offering prices in similar transactions,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plan and offering will not unfairly impact the interests of members of the mutual insurance holding company.</w:t>
      </w:r>
    </w:p>
    <w:p>
      <w:pPr>
        <w:spacing w:before="0" w:after="0"/>
        <w:ind w:left="120"/>
        <w:jc w:val="both"/>
      </w:pPr>
      <w:r>
        <w:rPr>
          <w:rFonts w:ascii="Times New Roman" w:hAnsi="Times New Roman"/>
          <w:b w:val="false"/>
          <w:i w:val="false"/>
          <w:color w:val="000000"/>
          <w:sz w:val="22"/>
        </w:rPr>
        <w:t>None of the foregoing shall be deemed to prohibit the filing of a registration statement with the Securities and Exchange Commission prior to or concurrently with the giving of notice to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46.10(7)</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hyperlink r:id="rId30">
        <w:r>
          <w:rPr>
            <w:rStyle w:val="Hyperlink"/>
            <w:rFonts w:ascii="Times New Roman" w:hAnsi="Times New Roman"/>
            <w:b w:val="false"/>
            <w:i w:val="false"/>
            <w:color w:val="000000"/>
            <w:sz w:val="22"/>
          </w:rPr>
          <w:t>46.10(1)</w:t>
        </w:r>
      </w:hyperlink>
      <w:r>
        <w:rPr>
          <w:rFonts w:ascii="Times New Roman" w:hAnsi="Times New Roman"/>
          <w:b w:val="false"/>
          <w:i w:val="false"/>
          <w:color w:val="000000"/>
          <w:sz w:val="22"/>
        </w:rPr>
        <w:t xml:space="preserve"> to 46.10(6) above, stock offerings which are not an initial stock offering, and which offer stock regularly traded on the New York Stock Exchange, the American Stock Exchange, or another exchange approved by the commissioner, or designated on the national association of securities dealers automated quotations—national market system (NASDAQ), may be sold in accordance with the following procedure: If a mutual insurance holding company, an insurance company subsidiary of a mutual insurance holding company, an intermediate holding company, or an insurance company subsidiary of an intermediate holding company intends to make a stock offering which would be governed by the provisions of this subrule, that entity shall deliver to the commissioner, not less than 30 days prior to the offering, a notice of the planned stock offering and information regarding </w:t>
      </w:r>
      <w:r>
        <w:rPr>
          <w:rFonts w:ascii="Times New Roman" w:hAnsi="Times New Roman"/>
          <w:b w:val="false"/>
          <w:i/>
          <w:color w:val="000000"/>
          <w:sz w:val="22"/>
        </w:rPr>
        <w:t>(a)</w:t>
      </w:r>
      <w:r>
        <w:rPr>
          <w:rFonts w:ascii="Times New Roman" w:hAnsi="Times New Roman"/>
          <w:b w:val="false"/>
          <w:i w:val="false"/>
          <w:color w:val="000000"/>
          <w:sz w:val="22"/>
        </w:rPr>
        <w:t xml:space="preserve"> the total number of shares intended to be offered, </w:t>
      </w:r>
      <w:r>
        <w:rPr>
          <w:rFonts w:ascii="Times New Roman" w:hAnsi="Times New Roman"/>
          <w:b w:val="false"/>
          <w:i/>
          <w:color w:val="000000"/>
          <w:sz w:val="22"/>
        </w:rPr>
        <w:t>(b)</w:t>
      </w:r>
      <w:r>
        <w:rPr>
          <w:rFonts w:ascii="Times New Roman" w:hAnsi="Times New Roman"/>
          <w:b w:val="false"/>
          <w:i w:val="false"/>
          <w:color w:val="000000"/>
          <w:sz w:val="22"/>
        </w:rPr>
        <w:t xml:space="preserve"> the intended date of sale, </w:t>
      </w:r>
      <w:r>
        <w:rPr>
          <w:rFonts w:ascii="Times New Roman" w:hAnsi="Times New Roman"/>
          <w:b w:val="false"/>
          <w:i/>
          <w:color w:val="000000"/>
          <w:sz w:val="22"/>
        </w:rPr>
        <w:t>(c)</w:t>
      </w:r>
      <w:r>
        <w:rPr>
          <w:rFonts w:ascii="Times New Roman" w:hAnsi="Times New Roman"/>
          <w:b w:val="false"/>
          <w:i w:val="false"/>
          <w:color w:val="000000"/>
          <w:sz w:val="22"/>
        </w:rPr>
        <w:t xml:space="preserve"> evidence the stock is regularly traded on one of the public exchanges noted above, and </w:t>
      </w:r>
      <w:r>
        <w:rPr>
          <w:rFonts w:ascii="Times New Roman" w:hAnsi="Times New Roman"/>
          <w:b w:val="false"/>
          <w:i/>
          <w:color w:val="000000"/>
          <w:sz w:val="22"/>
        </w:rPr>
        <w:t>(d)</w:t>
      </w:r>
      <w:r>
        <w:rPr>
          <w:rFonts w:ascii="Times New Roman" w:hAnsi="Times New Roman"/>
          <w:b w:val="false"/>
          <w:i w:val="false"/>
          <w:color w:val="000000"/>
          <w:sz w:val="22"/>
        </w:rPr>
        <w:t xml:space="preserve"> a record of the trading price and trading volume of the stock during the prior 52 weeks. The commissioner shall be deemed to have approved the sale unless, within 30 days following receipt of such notice, the commissioner issues an objection to the sale. If the commissioner issues an objection to the sale, the procedures set forth in subrule </w:t>
      </w:r>
      <w:hyperlink r:id="rId31">
        <w:r>
          <w:rPr>
            <w:rStyle w:val="Hyperlink"/>
            <w:rFonts w:ascii="Times New Roman" w:hAnsi="Times New Roman"/>
            <w:b w:val="false"/>
            <w:i w:val="false"/>
            <w:color w:val="000000"/>
            <w:sz w:val="22"/>
          </w:rPr>
          <w:t>46.10(2)</w:t>
        </w:r>
      </w:hyperlink>
      <w:r>
        <w:rPr>
          <w:rFonts w:ascii="Times New Roman" w:hAnsi="Times New Roman"/>
          <w:b w:val="false"/>
          <w:i w:val="false"/>
          <w:color w:val="000000"/>
          <w:sz w:val="22"/>
        </w:rPr>
        <w:t xml:space="preserve"> shall be followed to determine whether the commissioner approves of the proposed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46.10(8)</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of a stock offering obtained under either subrule </w:t>
      </w:r>
      <w:hyperlink r:id="rId32">
        <w:r>
          <w:rPr>
            <w:rStyle w:val="Hyperlink"/>
            <w:rFonts w:ascii="Times New Roman" w:hAnsi="Times New Roman"/>
            <w:b w:val="false"/>
            <w:i w:val="false"/>
            <w:color w:val="000000"/>
            <w:sz w:val="22"/>
          </w:rPr>
          <w:t>46.10(6)</w:t>
        </w:r>
      </w:hyperlink>
      <w:r>
        <w:rPr>
          <w:rFonts w:ascii="Times New Roman" w:hAnsi="Times New Roman"/>
          <w:b w:val="false"/>
          <w:i w:val="false"/>
          <w:color w:val="000000"/>
          <w:sz w:val="22"/>
        </w:rPr>
        <w:t xml:space="preserve"> or </w:t>
      </w:r>
      <w:hyperlink r:id="rId33">
        <w:r>
          <w:rPr>
            <w:rStyle w:val="Hyperlink"/>
            <w:rFonts w:ascii="Times New Roman" w:hAnsi="Times New Roman"/>
            <w:b w:val="false"/>
            <w:i w:val="false"/>
            <w:color w:val="000000"/>
            <w:sz w:val="22"/>
          </w:rPr>
          <w:t>46.10(7)</w:t>
        </w:r>
      </w:hyperlink>
      <w:r>
        <w:rPr>
          <w:rFonts w:ascii="Times New Roman" w:hAnsi="Times New Roman"/>
          <w:b w:val="false"/>
          <w:i w:val="false"/>
          <w:color w:val="000000"/>
          <w:sz w:val="22"/>
        </w:rPr>
        <w:t xml:space="preserve"> above shall expire 90 days following the date of the approval or deemed approval, except as otherwise provided by order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46.10(9)</w:t>
      </w:r>
      <w:r>
        <w:rPr>
          <w:rFonts w:ascii="Times New Roman" w:hAnsi="Times New Roman"/>
          <w:b w:val="false"/>
          <w:i w:val="false"/>
          <w:color w:val="000000"/>
          <w:sz w:val="22"/>
        </w:rPr>
        <w:t> </w:t>
      </w:r>
      <w:r>
        <w:rPr>
          <w:rFonts w:ascii="Times New Roman" w:hAnsi="Times New Roman"/>
          <w:b w:val="false"/>
          <w:i w:val="false"/>
          <w:color w:val="000000"/>
          <w:sz w:val="22"/>
        </w:rPr>
        <w:t>No prospectus, information, sales material or sales presentation by the applicant, or by any representative, agent or affiliate of the applicant, shall contain a representation that the commissioner’s approval of a stock offering constitutes an endorsement of the price, price range, or any other information relating to the 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46.10(10)</w:t>
      </w:r>
      <w:r>
        <w:rPr>
          <w:rFonts w:ascii="Times New Roman" w:hAnsi="Times New Roman"/>
          <w:b w:val="false"/>
          <w:i w:val="false"/>
          <w:color w:val="000000"/>
          <w:sz w:val="22"/>
        </w:rPr>
        <w:t> </w:t>
      </w:r>
      <w:r>
        <w:rPr>
          <w:rFonts w:ascii="Times New Roman" w:hAnsi="Times New Roman"/>
          <w:b w:val="false"/>
          <w:i w:val="false"/>
          <w:color w:val="000000"/>
          <w:sz w:val="22"/>
        </w:rPr>
        <w:t>The following practices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Borrowing funds from the mutual insurance holding company, or its subsidiaries and affiliates, to finance the purchase of any portion of a stock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commissions, “special fees” and any other special payments or extraordinary compensation to officers, directors, interested persons and affiliates, for arranging, promoting, aiding or assisting in reorganization to a mutual insurance holding company, or for arranging, promoting, aiding, assisting or participating in the structuring and placement of a stock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Entering into an understanding or agreement transferring legal or beneficial ownership of stock to another person in avoidance of these rules.</w:t>
      </w:r>
    </w:p>
    <w:p>
      <w:pPr>
        <w:spacing w:before="0" w:after="0"/>
        <w:ind w:left="120"/>
        <w:jc w:val="both"/>
      </w:pPr>
      <w:r>
        <w:rPr>
          <w:rFonts w:ascii="Times New Roman" w:hAnsi="Times New Roman"/>
          <w:b/>
          <w:i w:val="false"/>
          <w:color w:val="000000"/>
          <w:sz w:val="22"/>
        </w:rPr>
        <w:t>191—46.11</w:t>
      </w:r>
      <w:r>
        <w:rPr>
          <w:rFonts w:ascii="Times New Roman" w:hAnsi="Times New Roman"/>
          <w:b/>
          <w:i w:val="false"/>
          <w:color w:val="000000"/>
          <w:sz w:val="22"/>
        </w:rPr>
        <w:t xml:space="preserve">(521A) </w:t>
      </w:r>
      <w:r>
        <w:rPr>
          <w:rFonts w:ascii="Times New Roman" w:hAnsi="Times New Roman"/>
          <w:b/>
          <w:i w:val="false"/>
          <w:color w:val="000000"/>
          <w:sz w:val="22"/>
        </w:rPr>
        <w:t xml:space="preserve">Regulation of holding company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w:t>
      </w:r>
      <w:r>
        <w:rPr>
          <w:rFonts w:ascii="Times New Roman" w:hAnsi="Times New Roman"/>
          <w:b w:val="false"/>
          <w:i w:val="false"/>
          <w:color w:val="000000"/>
          <w:sz w:val="22"/>
        </w:rPr>
        <w:t> </w:t>
      </w:r>
      <w:r>
        <w:rPr>
          <w:rFonts w:ascii="Times New Roman" w:hAnsi="Times New Roman"/>
          <w:b w:val="false"/>
          <w:i w:val="false"/>
          <w:color w:val="000000"/>
          <w:sz w:val="22"/>
        </w:rPr>
        <w:t xml:space="preserve">A mutual insurance holding company, and its subsidiaries and affiliates, shall be subject to all provisions of Iowa Code chapter </w:t>
      </w:r>
      <w:hyperlink r:id="rId34">
        <w:r>
          <w:rPr>
            <w:rStyle w:val="Hyperlink"/>
            <w:rFonts w:ascii="Times New Roman" w:hAnsi="Times New Roman"/>
            <w:b w:val="false"/>
            <w:i w:val="false"/>
            <w:color w:val="000000"/>
            <w:sz w:val="22"/>
          </w:rPr>
          <w:t>521A</w:t>
        </w:r>
      </w:hyperlink>
      <w:r>
        <w:rPr>
          <w:rFonts w:ascii="Times New Roman" w:hAnsi="Times New Roman"/>
          <w:b w:val="false"/>
          <w:i w:val="false"/>
          <w:color w:val="000000"/>
          <w:sz w:val="22"/>
        </w:rPr>
        <w:t xml:space="preserve">, “Insurance Holding Company Systems.” In addition to the provisions of that chapter, all material transactions, as that term is defined in Iowa Code chapters </w:t>
      </w:r>
      <w:hyperlink r:id="rId35">
        <w:r>
          <w:rPr>
            <w:rStyle w:val="Hyperlink"/>
            <w:rFonts w:ascii="Times New Roman" w:hAnsi="Times New Roman"/>
            <w:b w:val="false"/>
            <w:i w:val="false"/>
            <w:color w:val="000000"/>
            <w:sz w:val="22"/>
          </w:rPr>
          <w:t>521A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521D</w:t>
        </w:r>
      </w:hyperlink>
      <w:r>
        <w:rPr>
          <w:rFonts w:ascii="Times New Roman" w:hAnsi="Times New Roman"/>
          <w:b w:val="false"/>
          <w:i w:val="false"/>
          <w:color w:val="000000"/>
          <w:sz w:val="22"/>
        </w:rPr>
        <w:t xml:space="preserve">, between subsidiaries and affiliates of the mutual insurance holding company must be approved by a majority of the directors of the mutual insurance holding company as being both </w:t>
      </w:r>
      <w:r>
        <w:rPr>
          <w:rFonts w:ascii="Times New Roman" w:hAnsi="Times New Roman"/>
          <w:b w:val="false"/>
          <w:i/>
          <w:color w:val="000000"/>
          <w:sz w:val="22"/>
        </w:rPr>
        <w:t>(a)</w:t>
      </w:r>
      <w:r>
        <w:rPr>
          <w:rFonts w:ascii="Times New Roman" w:hAnsi="Times New Roman"/>
          <w:b w:val="false"/>
          <w:i w:val="false"/>
          <w:color w:val="000000"/>
          <w:sz w:val="22"/>
        </w:rPr>
        <w:t xml:space="preserve"> fair and reasonable and </w:t>
      </w:r>
      <w:r>
        <w:rPr>
          <w:rFonts w:ascii="Times New Roman" w:hAnsi="Times New Roman"/>
          <w:b w:val="false"/>
          <w:i/>
          <w:color w:val="000000"/>
          <w:sz w:val="22"/>
        </w:rPr>
        <w:t>(b)</w:t>
      </w:r>
      <w:r>
        <w:rPr>
          <w:rFonts w:ascii="Times New Roman" w:hAnsi="Times New Roman"/>
          <w:b w:val="false"/>
          <w:i w:val="false"/>
          <w:color w:val="000000"/>
          <w:sz w:val="22"/>
        </w:rPr>
        <w:t xml:space="preserve"> made on terms and conditions not less favorable than those available from unaffiliated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46.11(2)</w:t>
      </w:r>
      <w:r>
        <w:rPr>
          <w:rFonts w:ascii="Times New Roman" w:hAnsi="Times New Roman"/>
          <w:b w:val="false"/>
          <w:i w:val="false"/>
          <w:color w:val="000000"/>
          <w:sz w:val="22"/>
        </w:rPr>
        <w:t> </w:t>
      </w:r>
      <w:r>
        <w:rPr>
          <w:rFonts w:ascii="Times New Roman" w:hAnsi="Times New Roman"/>
          <w:b w:val="false"/>
          <w:i w:val="false"/>
          <w:color w:val="000000"/>
          <w:sz w:val="22"/>
        </w:rPr>
        <w:t>If the commissioner finds, after notice and hearing, that activities within a mutual insurance holding company system have violated provisions of the Iowa Code, have violated administrative rules, or act to circumvent requirements or prohibitions contained in the Iowa Code or administrative rules, the commissioner may prohibit or order rescission of any transaction relating to those activities.</w:t>
      </w:r>
    </w:p>
    <w:p>
      <w:pPr>
        <w:spacing w:before="0" w:after="0"/>
        <w:ind w:left="120"/>
        <w:jc w:val="both"/>
      </w:pPr>
      <w:r>
        <w:rPr>
          <w:rFonts w:ascii="Times New Roman" w:hAnsi="Times New Roman"/>
          <w:b/>
          <w:i w:val="false"/>
          <w:color w:val="000000"/>
          <w:sz w:val="22"/>
        </w:rPr>
        <w:t>191—46.12</w:t>
      </w:r>
      <w:r>
        <w:rPr>
          <w:rFonts w:ascii="Times New Roman" w:hAnsi="Times New Roman"/>
          <w:b/>
          <w:i w:val="false"/>
          <w:color w:val="000000"/>
          <w:sz w:val="22"/>
        </w:rPr>
        <w:t xml:space="preserve">(521A) </w:t>
      </w:r>
      <w:r>
        <w:rPr>
          <w:rFonts w:ascii="Times New Roman" w:hAnsi="Times New Roman"/>
          <w:b/>
          <w:i w:val="false"/>
          <w:color w:val="000000"/>
          <w:sz w:val="22"/>
        </w:rPr>
        <w:t xml:space="preserve">Reporting of stock ownership and transactions.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46.12(1)</w:t>
      </w:r>
      <w:r>
        <w:rPr>
          <w:rFonts w:ascii="Times New Roman" w:hAnsi="Times New Roman"/>
          <w:b w:val="false"/>
          <w:i w:val="false"/>
          <w:color w:val="000000"/>
          <w:sz w:val="22"/>
        </w:rPr>
        <w:t> </w:t>
      </w:r>
      <w:r>
        <w:rPr>
          <w:rFonts w:ascii="Times New Roman" w:hAnsi="Times New Roman"/>
          <w:b w:val="false"/>
          <w:i w:val="false"/>
          <w:color w:val="000000"/>
          <w:sz w:val="22"/>
        </w:rPr>
        <w:t>Any director or officer of a mutual insurance holding company, its subsidiary or affiliate, who acquires directly or indirectly the beneficial ownership of any security issued by any member of the mutual insurance holding company system shall, within 15 days following the transaction, file with the insurance commissioner a statement of the transaction on the form prescribed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46.12(2)</w:t>
      </w:r>
      <w:r>
        <w:rPr>
          <w:rFonts w:ascii="Times New Roman" w:hAnsi="Times New Roman"/>
          <w:b w:val="false"/>
          <w:i w:val="false"/>
          <w:color w:val="000000"/>
          <w:sz w:val="22"/>
        </w:rPr>
        <w:t> </w:t>
      </w:r>
      <w:r>
        <w:rPr>
          <w:rFonts w:ascii="Times New Roman" w:hAnsi="Times New Roman"/>
          <w:b w:val="false"/>
          <w:i w:val="false"/>
          <w:color w:val="000000"/>
          <w:sz w:val="22"/>
        </w:rPr>
        <w:t>A mutual insurance holding company, and its subsidiaries and affiliates, shall file with the commissioner, within 15 days of receipt, copies of Form 3, Form 4 and Schedule 13D, or any equivalent filings, such filings made under the Securities Exchange Act of 1934, as amended.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7">
        <w:r>
          <w:rPr>
            <w:rStyle w:val="Hyperlink"/>
            <w:rFonts w:ascii="Times New Roman" w:hAnsi="Times New Roman"/>
            <w:b w:val="false"/>
            <w:i w:val="false"/>
            <w:color w:val="000000"/>
            <w:sz w:val="22"/>
          </w:rPr>
          <w:t>521A.14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11/3/95—published 11/22/95, effective 11/3/95]</w:t>
      </w:r>
    </w:p>
    <w:p>
      <w:pPr>
        <w:spacing w:before="0" w:after="0"/>
        <w:ind w:left="120"/>
        <w:jc w:val="center"/>
      </w:pPr>
      <w:r>
        <w:rPr>
          <w:rFonts w:ascii="Times New Roman" w:hAnsi="Times New Roman"/>
          <w:b w:val="false"/>
          <w:i w:val="false"/>
          <w:color w:val="000000"/>
          <w:sz w:val="21"/>
        </w:rPr>
        <w:t>[Filed 5/31/96, Notice 11/22/95—published 6/19/96, effective 7/24/96]</w:t>
      </w:r>
    </w:p>
    <w:p>
      <w:pPr>
        <w:spacing w:before="0" w:after="0"/>
        <w:ind w:left="120"/>
        <w:jc w:val="center"/>
      </w:pPr>
      <w:r>
        <w:rPr>
          <w:rFonts w:ascii="Times New Roman" w:hAnsi="Times New Roman"/>
          <w:b w:val="false"/>
          <w:i w:val="false"/>
          <w:color w:val="000000"/>
          <w:sz w:val="21"/>
        </w:rPr>
        <w:t>[Filed emergency 10/11/96 after Notice 9/11/96—published 11/6/96, effective 10/11/96]</w:t>
      </w:r>
    </w:p>
    <w:p>
      <w:pPr>
        <w:spacing w:before="0" w:after="0"/>
        <w:ind w:left="120"/>
        <w:jc w:val="center"/>
      </w:pPr>
      <w:r>
        <w:rPr>
          <w:rFonts w:ascii="Times New Roman" w:hAnsi="Times New Roman"/>
          <w:b w:val="false"/>
          <w:i w:val="false"/>
          <w:color w:val="000000"/>
          <w:sz w:val="21"/>
        </w:rPr>
        <w:t>[Filed ARC 5515C</w:t>
      </w:r>
      <w:r>
        <w:rPr>
          <w:rFonts w:ascii="Times New Roman" w:hAnsi="Times New Roman"/>
          <w:b w:val="false"/>
          <w:i w:val="false"/>
          <w:color w:val="000000"/>
          <w:sz w:val="21"/>
        </w:rPr>
        <w:t xml:space="preserve"> (Notice ARC 5389C, IAB 1/13/21)</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1A.14.pdf" Type="http://schemas.openxmlformats.org/officeDocument/2006/relationships/hyperlink" Id="rId5"/>
    <Relationship TargetMode="External" Target="https://www.legis.iowa.gov/docs/iac/rule/191.1.1.pdf" Type="http://schemas.openxmlformats.org/officeDocument/2006/relationships/hyperlink" Id="rId6"/>
    <Relationship TargetMode="External" Target="https://www.legis.iowa.gov/docs/ico/chapter/521A.pdf" Type="http://schemas.openxmlformats.org/officeDocument/2006/relationships/hyperlink" Id="rId7"/>
    <Relationship TargetMode="External" Target="https://www.legis.iowa.gov/docs/ico/chapter/521A.14.pdf" Type="http://schemas.openxmlformats.org/officeDocument/2006/relationships/hyperlink" Id="rId8"/>
    <Relationship TargetMode="External" Target="https://www.legis.iowa.gov/docs/ico/chapter/521A.1.pdf" Type="http://schemas.openxmlformats.org/officeDocument/2006/relationships/hyperlink" Id="rId9"/>
    <Relationship TargetMode="External" Target="https://www.legis.iowa.gov/docs/ico/chapter/521A.pdf" Type="http://schemas.openxmlformats.org/officeDocument/2006/relationships/hyperlink" Id="rId10"/>
    <Relationship TargetMode="External" Target="https://www.legis.iowa.gov/docs/iac/rule/191.46.9.pdf" Type="http://schemas.openxmlformats.org/officeDocument/2006/relationships/hyperlink" Id="rId11"/>
    <Relationship TargetMode="External" Target="https://www.legis.iowa.gov/docs/iac/rule/191.46.4.pdf" Type="http://schemas.openxmlformats.org/officeDocument/2006/relationships/hyperlink" Id="rId12"/>
    <Relationship TargetMode="External" Target="https://www.legis.iowa.gov/docs/iac/chapter/191.45.pdf" Type="http://schemas.openxmlformats.org/officeDocument/2006/relationships/hyperlink" Id="rId13"/>
    <Relationship TargetMode="External" Target="https://www.legis.iowa.gov/docs/iac/rule/191.46.3.pdf" Type="http://schemas.openxmlformats.org/officeDocument/2006/relationships/hyperlink" Id="rId14"/>
    <Relationship TargetMode="External" Target="https://www.legis.iowa.gov/docs/ico/chapter/521A.3.pdf" Type="http://schemas.openxmlformats.org/officeDocument/2006/relationships/hyperlink" Id="rId15"/>
    <Relationship TargetMode="External" Target="https://www.legis.iowa.gov/docs/ico/chapter/507C.pdf" Type="http://schemas.openxmlformats.org/officeDocument/2006/relationships/hyperlink" Id="rId16"/>
    <Relationship TargetMode="External" Target="https://www.legis.iowa.gov/docs/ico/chapter/507C.pdf" Type="http://schemas.openxmlformats.org/officeDocument/2006/relationships/hyperlink" Id="rId17"/>
    <Relationship TargetMode="External" Target="https://www.legis.iowa.gov/docs/iac/rule/191.46.10.pdf" Type="http://schemas.openxmlformats.org/officeDocument/2006/relationships/hyperlink" Id="rId18"/>
    <Relationship TargetMode="External" Target="https://www.legis.iowa.gov/docs/iac/rule/191.46.3.pdf" Type="http://schemas.openxmlformats.org/officeDocument/2006/relationships/hyperlink" Id="rId19"/>
    <Relationship TargetMode="External" Target="https://www.legis.iowa.gov/docs/ico/chapter/521A.9.pdf" Type="http://schemas.openxmlformats.org/officeDocument/2006/relationships/hyperlink" Id="rId20"/>
    <Relationship TargetMode="External" Target="https://www.legis.iowa.gov/docs/ico/chapter/521A.pdf" Type="http://schemas.openxmlformats.org/officeDocument/2006/relationships/hyperlink" Id="rId21"/>
    <Relationship TargetMode="External" Target="https://www.legis.iowa.gov/docs/ico/chapter/521.pdf" Type="http://schemas.openxmlformats.org/officeDocument/2006/relationships/hyperlink" Id="rId22"/>
    <Relationship TargetMode="External" Target="https://www.legis.iowa.gov/docs/ico/chapter/521A.pdf" Type="http://schemas.openxmlformats.org/officeDocument/2006/relationships/hyperlink" Id="rId23"/>
    <Relationship TargetMode="External" Target="https://www.legis.iowa.gov/docs/ico/chapter/521A.3.pdf" Type="http://schemas.openxmlformats.org/officeDocument/2006/relationships/hyperlink" Id="rId24"/>
    <Relationship TargetMode="External" Target="https://www.legis.iowa.gov/docs/iac/rule/191.46.3.pdf" Type="http://schemas.openxmlformats.org/officeDocument/2006/relationships/hyperlink" Id="rId25"/>
    <Relationship TargetMode="External" Target="https://www.legis.iowa.gov/docs/ico/chapter/514.pdf" Type="http://schemas.openxmlformats.org/officeDocument/2006/relationships/hyperlink" Id="rId26"/>
    <Relationship TargetMode="External" Target="https://www.legis.iowa.gov/docs/iac/rule/191.46.3.pdf" Type="http://schemas.openxmlformats.org/officeDocument/2006/relationships/hyperlink" Id="rId27"/>
    <Relationship TargetMode="External" Target="https://www.legis.iowa.gov/docs/ico/chapter/521.pdf" Type="http://schemas.openxmlformats.org/officeDocument/2006/relationships/hyperlink" Id="rId28"/>
    <Relationship TargetMode="External" Target="https://www.legis.iowa.gov/docs/ico/chapter/521A.pdf" Type="http://schemas.openxmlformats.org/officeDocument/2006/relationships/hyperlink" Id="rId29"/>
    <Relationship TargetMode="External" Target="https://www.legis.iowa.gov/docs/iac/rule/191.46.10.pdf" Type="http://schemas.openxmlformats.org/officeDocument/2006/relationships/hyperlink" Id="rId30"/>
    <Relationship TargetMode="External" Target="https://www.legis.iowa.gov/docs/iac/rule/191.46.10.pdf" Type="http://schemas.openxmlformats.org/officeDocument/2006/relationships/hyperlink" Id="rId31"/>
    <Relationship TargetMode="External" Target="https://www.legis.iowa.gov/docs/iac/rule/191.46.10.pdf" Type="http://schemas.openxmlformats.org/officeDocument/2006/relationships/hyperlink" Id="rId32"/>
    <Relationship TargetMode="External" Target="https://www.legis.iowa.gov/docs/iac/rule/191.46.10.pdf" Type="http://schemas.openxmlformats.org/officeDocument/2006/relationships/hyperlink" Id="rId33"/>
    <Relationship TargetMode="External" Target="https://www.legis.iowa.gov/docs/ico/chapter/521A.pdf" Type="http://schemas.openxmlformats.org/officeDocument/2006/relationships/hyperlink" Id="rId34"/>
    <Relationship TargetMode="External" Target="https://www.legis.iowa.gov/docs/ico/chapter/521A.pdf" Type="http://schemas.openxmlformats.org/officeDocument/2006/relationships/hyperlink" Id="rId35"/>
    <Relationship TargetMode="External" Target="https://www.legis.iowa.gov/docs/ico/chapter/521D.pdf" Type="http://schemas.openxmlformats.org/officeDocument/2006/relationships/hyperlink" Id="rId36"/>
    <Relationship TargetMode="External" Target="https://www.legis.iowa.gov/docs/ico/chapter/521A.14.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