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INSURANCE HOLDING COMPANY SYSTEMS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INSURANCE HOLDING COMPANY SYSTEMS</w:t>
      </w:r>
    </w:p>
    <w:p>
      <w:pPr>
        <w:spacing w:before="0" w:after="0"/>
        <w:ind w:left="120"/>
        <w:jc w:val="center"/>
      </w:pPr>
      <w:r>
        <w:rPr>
          <w:rFonts w:ascii="Times New Roman" w:hAnsi="Times New Roman"/>
          <w:b w:val="false"/>
          <w:i w:val="false"/>
          <w:color w:val="000000"/>
          <w:sz w:val="14"/>
        </w:rPr>
        <w:t>[Appeared as Ch 11, 1973 IDR]</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191—45.1</w:t>
      </w:r>
      <w:r>
        <w:rPr>
          <w:rFonts w:ascii="Times New Roman" w:hAnsi="Times New Roman"/>
          <w:b/>
          <w:i w:val="false"/>
          <w:color w:val="000000"/>
          <w:sz w:val="22"/>
        </w:rPr>
        <w:t xml:space="preserve">(521A)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set forth rules and procedural requirements which the commissioner deems necessary to carry out the provisions of Iowa Code chapter </w:t>
      </w:r>
      <w:hyperlink r:id="rId5">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 The information called for by these rules is hereby declared to be necessary and appropriate in the public interest and for the protection of policyholders in this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521A.8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191—45.2</w:t>
      </w:r>
      <w:r>
        <w:rPr>
          <w:rFonts w:ascii="Times New Roman" w:hAnsi="Times New Roman"/>
          <w:b/>
          <w:i w:val="false"/>
          <w:color w:val="000000"/>
          <w:sz w:val="22"/>
        </w:rPr>
        <w:t xml:space="preserve">(521A)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7">
        <w:r>
          <w:rPr>
            <w:rStyle w:val="Hyperlink"/>
            <w:rFonts w:ascii="Times New Roman" w:hAnsi="Times New Roman"/>
            <w:b w:val="false"/>
            <w:i w:val="false"/>
            <w:color w:val="000000"/>
            <w:sz w:val="22"/>
          </w:rPr>
          <w:t>521A.1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rules apply to this chapter, unless otherwise required by the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officer” </w:t>
      </w:r>
      <w:r>
        <w:rPr>
          <w:rFonts w:ascii="Times New Roman" w:hAnsi="Times New Roman"/>
          <w:b w:val="false"/>
          <w:i w:val="false"/>
          <w:color w:val="000000"/>
          <w:sz w:val="22"/>
        </w:rPr>
        <w:t>means any individual charged with active management and control in an executive capacity (including a president, vice-president, treasurer, secretary, controller, and any other individual performing functions corresponding to those performed by the foregoing officers) of a person, whether incorporated or unincorporated.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insurer” </w:t>
      </w:r>
      <w:r>
        <w:rPr>
          <w:rFonts w:ascii="Times New Roman" w:hAnsi="Times New Roman"/>
          <w:b w:val="false"/>
          <w:i w:val="false"/>
          <w:color w:val="000000"/>
          <w:sz w:val="22"/>
        </w:rPr>
        <w:t>shall include an alien insurer except where clearly noted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“Ultimate controlling person” </w:t>
      </w:r>
      <w:r>
        <w:rPr>
          <w:rFonts w:ascii="Times New Roman" w:hAnsi="Times New Roman"/>
          <w:b w:val="false"/>
          <w:i w:val="false"/>
          <w:color w:val="000000"/>
          <w:sz w:val="22"/>
        </w:rPr>
        <w:t>means that person who is not controlled by any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191—45.3</w:t>
      </w:r>
      <w:r>
        <w:rPr>
          <w:rFonts w:ascii="Times New Roman" w:hAnsi="Times New Roman"/>
          <w:b/>
          <w:i w:val="false"/>
          <w:color w:val="000000"/>
          <w:sz w:val="22"/>
        </w:rPr>
        <w:t xml:space="preserve">(521A) </w:t>
      </w:r>
      <w:r>
        <w:rPr>
          <w:rFonts w:ascii="Times New Roman" w:hAnsi="Times New Roman"/>
          <w:b/>
          <w:i w:val="false"/>
          <w:color w:val="000000"/>
          <w:sz w:val="22"/>
        </w:rPr>
        <w:t xml:space="preserve">Subsidiaries of domestic insurers. </w:t>
      </w:r>
      <w:r>
        <w:rPr>
          <w:rFonts w:ascii="Times New Roman" w:hAnsi="Times New Roman"/>
          <w:b w:val="false"/>
          <w:i w:val="false"/>
          <w:color w:val="000000"/>
          <w:sz w:val="22"/>
        </w:rPr>
        <w:t xml:space="preserve">The authority to invest in subsidiaries under Iowa Code section </w:t>
      </w:r>
      <w:hyperlink r:id="rId9">
        <w:r>
          <w:rPr>
            <w:rStyle w:val="Hyperlink"/>
            <w:rFonts w:ascii="Times New Roman" w:hAnsi="Times New Roman"/>
            <w:b w:val="false"/>
            <w:i w:val="false"/>
            <w:color w:val="000000"/>
            <w:sz w:val="22"/>
          </w:rPr>
          <w:t>521A.2(3)</w:t>
        </w:r>
      </w:hyperlink>
      <w:r>
        <w:rPr>
          <w:rFonts w:ascii="Times New Roman" w:hAnsi="Times New Roman"/>
          <w:b w:val="false"/>
          <w:i w:val="false"/>
          <w:color w:val="000000"/>
          <w:sz w:val="22"/>
        </w:rPr>
        <w:t xml:space="preserve"> is in addition to any authority to invest in subsidiaries which may be contained in any other provision of the insurance code.</w:t>
      </w:r>
    </w:p>
    <w:p>
      <w:pPr>
        <w:spacing w:before="0" w:after="0"/>
        <w:ind w:left="120"/>
        <w:jc w:val="both"/>
      </w:pPr>
      <w:r>
        <w:rPr>
          <w:rFonts w:ascii="Times New Roman" w:hAnsi="Times New Roman"/>
          <w:b w:val="false"/>
          <w:i w:val="false"/>
          <w:color w:val="000000"/>
          <w:sz w:val="22"/>
        </w:rPr>
        <w:t xml:space="preserve">An investment by a subsidiary under Iowa Code section </w:t>
      </w:r>
      <w:hyperlink r:id="rId10">
        <w:r>
          <w:rPr>
            <w:rStyle w:val="Hyperlink"/>
            <w:rFonts w:ascii="Times New Roman" w:hAnsi="Times New Roman"/>
            <w:b w:val="false"/>
            <w:i w:val="false"/>
            <w:color w:val="000000"/>
            <w:sz w:val="22"/>
          </w:rPr>
          <w:t>521A.2(3)</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cause the total investment of the insurer to exceed any of the limitations contained in any of the individual Iowa Code provisions referred to in section </w:t>
      </w:r>
      <w:hyperlink r:id="rId11">
        <w:r>
          <w:rPr>
            <w:rStyle w:val="Hyperlink"/>
            <w:rFonts w:ascii="Times New Roman" w:hAnsi="Times New Roman"/>
            <w:b w:val="false"/>
            <w:i w:val="false"/>
            <w:color w:val="000000"/>
            <w:sz w:val="22"/>
          </w:rPr>
          <w:t>521A.2(3)</w:t>
        </w:r>
        <w:r>
          <w:rPr>
            <w:rFonts w:ascii="Times New Roman" w:hAnsi="Times New Roman"/>
            <w:b w:val="false"/>
            <w:i/>
            <w:color w:val="000000"/>
            <w:sz w:val="22"/>
          </w:rPr>
          <w:t>“c”</w:t>
        </w:r>
      </w:hyperlink>
      <w:r>
        <w:rPr>
          <w:rFonts w:ascii="Times New Roman" w:hAnsi="Times New Roman"/>
          <w:b w:val="false"/>
          <w:i w:val="false"/>
          <w:color w:val="000000"/>
          <w:sz w:val="22"/>
        </w:rPr>
        <w:t xml:space="preserve"> provided that it does not exceed the aggregate amount which could be invested under all of those provisions with respect to the type of asset involved.</w:t>
      </w:r>
    </w:p>
    <w:p>
      <w:pPr>
        <w:spacing w:before="0" w:after="0"/>
        <w:ind w:left="120"/>
        <w:jc w:val="both"/>
      </w:pPr>
      <w:r>
        <w:rPr>
          <w:rFonts w:ascii="Times New Roman" w:hAnsi="Times New Roman"/>
          <w:b/>
          <w:i w:val="false"/>
          <w:color w:val="000000"/>
          <w:sz w:val="22"/>
        </w:rPr>
        <w:t>191—45.4</w:t>
      </w:r>
      <w:r>
        <w:rPr>
          <w:rFonts w:ascii="Times New Roman" w:hAnsi="Times New Roman"/>
          <w:b/>
          <w:i w:val="false"/>
          <w:color w:val="000000"/>
          <w:sz w:val="22"/>
        </w:rPr>
        <w:t xml:space="preserve">(521A) </w:t>
      </w:r>
      <w:r>
        <w:rPr>
          <w:rFonts w:ascii="Times New Roman" w:hAnsi="Times New Roman"/>
          <w:b/>
          <w:i w:val="false"/>
          <w:color w:val="000000"/>
          <w:sz w:val="22"/>
        </w:rPr>
        <w:t xml:space="preserve">Control acquisition of domestic insurer. </w:t>
      </w:r>
      <w:r>
        <w:rPr>
          <w:rFonts w:ascii="Times New Roman" w:hAnsi="Times New Roman"/>
          <w:b w:val="false"/>
          <w:i w:val="false"/>
          <w:color w:val="000000"/>
          <w:sz w:val="22"/>
        </w:rPr>
        <w:t xml:space="preserve">Any person required to file a statement pursuant to Iowa Code section </w:t>
      </w:r>
      <w:hyperlink r:id="rId12">
        <w:r>
          <w:rPr>
            <w:rStyle w:val="Hyperlink"/>
            <w:rFonts w:ascii="Times New Roman" w:hAnsi="Times New Roman"/>
            <w:b w:val="false"/>
            <w:i w:val="false"/>
            <w:color w:val="000000"/>
            <w:sz w:val="22"/>
          </w:rPr>
          <w:t>521A.3</w:t>
        </w:r>
      </w:hyperlink>
      <w:r>
        <w:rPr>
          <w:rFonts w:ascii="Times New Roman" w:hAnsi="Times New Roman"/>
          <w:b w:val="false"/>
          <w:i w:val="false"/>
          <w:color w:val="000000"/>
          <w:sz w:val="22"/>
        </w:rPr>
        <w:t xml:space="preserve"> entitled “Acquisition of control of or merger with domestic insurer,” shall furnish all the information requested on Form A hereto annexed and hereby made a part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being acquired is a “domestic insurer” solely because of the provisions of Iowa Code section </w:t>
      </w:r>
      <w:hyperlink r:id="rId13">
        <w:r>
          <w:rPr>
            <w:rStyle w:val="Hyperlink"/>
            <w:rFonts w:ascii="Times New Roman" w:hAnsi="Times New Roman"/>
            <w:b w:val="false"/>
            <w:i w:val="false"/>
            <w:color w:val="000000"/>
            <w:sz w:val="22"/>
          </w:rPr>
          <w:t>521A.3(1)</w:t>
        </w:r>
      </w:hyperlink>
      <w:r>
        <w:rPr>
          <w:rFonts w:ascii="Times New Roman" w:hAnsi="Times New Roman"/>
          <w:b w:val="false"/>
          <w:i w:val="false"/>
          <w:color w:val="000000"/>
          <w:sz w:val="22"/>
        </w:rPr>
        <w:t>, the name of the domestic insurer on the cover page should be as follows: “ABC Insurance Company, a Subsidiary of XYZ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val="false"/>
          <w:color w:val="000000"/>
          <w:sz w:val="22"/>
        </w:rPr>
        <w:t>Where a domestic insurer, including any other person controlling a domestic insurer, unless such other person is either directly or through its affiliate primarily engaged in business other than the business of insurance is being acquired, references to “the insurer” contained in Form A shall refer to both the domestic subsidiary insurer and the person being acquired.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promptly advise the commissioner of any changes in the information so furnished arising subsequent to the date upon which such information was furnished but prior to the commissioner’s disposition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Exemptions. No statement need be filed and no approval by the commissioner is required pursuant to Iowa Code section </w:t>
      </w:r>
      <w:hyperlink r:id="rId14">
        <w:r>
          <w:rPr>
            <w:rStyle w:val="Hyperlink"/>
            <w:rFonts w:ascii="Times New Roman" w:hAnsi="Times New Roman"/>
            <w:b w:val="false"/>
            <w:i w:val="false"/>
            <w:color w:val="000000"/>
            <w:sz w:val="22"/>
          </w:rPr>
          <w:t>521A.3</w:t>
        </w:r>
      </w:hyperlink>
      <w:r>
        <w:rPr>
          <w:rFonts w:ascii="Times New Roman" w:hAnsi="Times New Roman"/>
          <w:b w:val="false"/>
          <w:i w:val="false"/>
          <w:color w:val="000000"/>
          <w:sz w:val="22"/>
        </w:rPr>
        <w:t xml:space="preserve"> if the company being acquired is considered a domestic insurer solely by reason of Iowa Code section </w:t>
      </w:r>
      <w:hyperlink r:id="rId15">
        <w:r>
          <w:rPr>
            <w:rStyle w:val="Hyperlink"/>
            <w:rFonts w:ascii="Times New Roman" w:hAnsi="Times New Roman"/>
            <w:b w:val="false"/>
            <w:i w:val="false"/>
            <w:color w:val="000000"/>
            <w:sz w:val="22"/>
          </w:rPr>
          <w:t>521A.3(1)</w:t>
        </w:r>
      </w:hyperlink>
      <w:r>
        <w:rPr>
          <w:rFonts w:ascii="Times New Roman" w:hAnsi="Times New Roman"/>
          <w:b w:val="false"/>
          <w:i w:val="false"/>
          <w:color w:val="000000"/>
          <w:sz w:val="22"/>
        </w:rPr>
        <w:t xml:space="preserve"> and provided such acquisition is subject to disclosure requirements in said company’s state of domicile substantially similar to those imposed by Iowa Code section </w:t>
      </w:r>
      <w:hyperlink r:id="rId16">
        <w:r>
          <w:rPr>
            <w:rStyle w:val="Hyperlink"/>
            <w:rFonts w:ascii="Times New Roman" w:hAnsi="Times New Roman"/>
            <w:b w:val="false"/>
            <w:i w:val="false"/>
            <w:color w:val="000000"/>
            <w:sz w:val="22"/>
          </w:rPr>
          <w:t>521A.3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191—45.5</w:t>
      </w:r>
      <w:r>
        <w:rPr>
          <w:rFonts w:ascii="Times New Roman" w:hAnsi="Times New Roman"/>
          <w:b/>
          <w:i w:val="false"/>
          <w:color w:val="000000"/>
          <w:sz w:val="22"/>
        </w:rPr>
        <w:t xml:space="preserve">(521A) </w:t>
      </w:r>
      <w:r>
        <w:rPr>
          <w:rFonts w:ascii="Times New Roman" w:hAnsi="Times New Roman"/>
          <w:b/>
          <w:i w:val="false"/>
          <w:color w:val="000000"/>
          <w:sz w:val="22"/>
        </w:rPr>
        <w:t xml:space="preserve">Registration of insurers.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Annual registration. </w:t>
      </w:r>
      <w:r>
        <w:rPr>
          <w:rFonts w:ascii="Times New Roman" w:hAnsi="Times New Roman"/>
          <w:b w:val="false"/>
          <w:i w:val="false"/>
          <w:color w:val="000000"/>
          <w:sz w:val="22"/>
        </w:rPr>
        <w:t xml:space="preserve">Any insured required to file an annual registration statement pursuant to Iowa Code section </w:t>
      </w:r>
      <w:hyperlink r:id="rId17">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xml:space="preserve"> shall furnish all the information required on Form B hereto annexed and hereby made a part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Amendment to Form B. </w:t>
      </w:r>
      <w:r>
        <w:rPr>
          <w:rFonts w:ascii="Times New Roman" w:hAnsi="Times New Roman"/>
          <w:b w:val="false"/>
          <w:i w:val="false"/>
          <w:color w:val="000000"/>
          <w:sz w:val="22"/>
        </w:rPr>
        <w:t>An amendment to Form B shall be filed within 15 days after the end of any month in which there is a material change to the information provided in the annual registration statement. Amendments shall be filed in the Form B format with only those items which are being amended reported. Each amendment shall include at the top of the cover page “Amendment No. [insert number] to Form B for [insert year]” and shall indicate the date of the change and not the date of the original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color w:val="000000"/>
          <w:sz w:val="22"/>
        </w:rPr>
        <w:t xml:space="preserve">Summary registration. </w:t>
      </w:r>
      <w:r>
        <w:rPr>
          <w:rFonts w:ascii="Times New Roman" w:hAnsi="Times New Roman"/>
          <w:b w:val="false"/>
          <w:i w:val="false"/>
          <w:color w:val="000000"/>
          <w:sz w:val="22"/>
        </w:rPr>
        <w:t xml:space="preserve">An insurer required to file an annual registration statement pursuant to Iowa Code section </w:t>
      </w:r>
      <w:hyperlink r:id="rId18">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xml:space="preserve"> is also required to furnish information required on Form C, hereby made a part of these rules. Form C shall include all amendments for the statement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191—45.6</w:t>
      </w:r>
      <w:r>
        <w:rPr>
          <w:rFonts w:ascii="Times New Roman" w:hAnsi="Times New Roman"/>
          <w:b/>
          <w:i w:val="false"/>
          <w:color w:val="000000"/>
          <w:sz w:val="22"/>
        </w:rPr>
        <w:t xml:space="preserve">(521A) </w:t>
      </w:r>
      <w:r>
        <w:rPr>
          <w:rFonts w:ascii="Times New Roman" w:hAnsi="Times New Roman"/>
          <w:b/>
          <w:i w:val="false"/>
          <w:color w:val="000000"/>
          <w:sz w:val="22"/>
        </w:rPr>
        <w:t xml:space="preserve">Alternative and consolidated registrations. </w:t>
      </w:r>
      <w:r>
        <w:rPr>
          <w:rFonts w:ascii="Times New Roman" w:hAnsi="Times New Roman"/>
          <w:b w:val="false"/>
          <w:i w:val="false"/>
          <w:color w:val="000000"/>
          <w:sz w:val="22"/>
        </w:rPr>
        <w:t xml:space="preserve">Any authorized insurer may file a registration statement on behalf of any affiliated insurer or insurers which are required to register under section </w:t>
      </w:r>
      <w:hyperlink r:id="rId19">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A registration statement may include information regarding any insurer in the insurance holding company system even if such insurer is not authorized to do business in this state. In lieu of filing a registration statement on Form B, the authorized insurer may file a copy of the registration statement or similar report which it is required to file in its state of domicile,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statement or report contains substantially similar information required to be furnished on Form B;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filing insurer is the principal insurance company in the insurance holding company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The question of whether the filing insurer is the principal insurance company in the insurance holding company system is a question of fact and an insurer filing a registration statement or report in lieu of Form B on behalf of an affiliated insurer shall set forth a simple statement of facts which will substantiate the filing insurer’s claim that it, in fact, is the principal insurer in the insurance holding company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prior approval of the commissioner, an unauthorized insurer may follow any of the procedures which could be done by an authorized insurer under subrule </w:t>
      </w:r>
      <w:hyperlink r:id="rId20">
        <w:r>
          <w:rPr>
            <w:rStyle w:val="Hyperlink"/>
            <w:rFonts w:ascii="Times New Roman" w:hAnsi="Times New Roman"/>
            <w:b w:val="false"/>
            <w:i w:val="false"/>
            <w:color w:val="000000"/>
            <w:sz w:val="22"/>
          </w:rPr>
          <w:t>45.6(1)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Any insurer may take advantage of the provisions of Iowa Code section </w:t>
      </w:r>
      <w:hyperlink r:id="rId21">
        <w:r>
          <w:rPr>
            <w:rStyle w:val="Hyperlink"/>
            <w:rFonts w:ascii="Times New Roman" w:hAnsi="Times New Roman"/>
            <w:b w:val="false"/>
            <w:i w:val="false"/>
            <w:color w:val="000000"/>
            <w:sz w:val="22"/>
          </w:rPr>
          <w:t>521A.4(7)</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521A.4(8)</w:t>
        </w:r>
      </w:hyperlink>
      <w:r>
        <w:rPr>
          <w:rFonts w:ascii="Times New Roman" w:hAnsi="Times New Roman"/>
          <w:b w:val="false"/>
          <w:i w:val="false"/>
          <w:color w:val="000000"/>
          <w:sz w:val="22"/>
        </w:rPr>
        <w:t xml:space="preserve"> without obtaining the prior approval of the commissioner. The commissioner, however, reserves the right to require individual filings if the commissioner deems such filings necessary in the interest of clarity, ease of administration or the public good.</w:t>
      </w:r>
    </w:p>
    <w:p>
      <w:pPr>
        <w:spacing w:before="0" w:after="0"/>
        <w:ind w:left="120"/>
        <w:jc w:val="both"/>
      </w:pPr>
      <w:r>
        <w:rPr>
          <w:rFonts w:ascii="Times New Roman" w:hAnsi="Times New Roman"/>
          <w:b/>
          <w:i w:val="false"/>
          <w:color w:val="000000"/>
          <w:sz w:val="22"/>
        </w:rPr>
        <w:t>191—45.7</w:t>
      </w:r>
      <w:r>
        <w:rPr>
          <w:rFonts w:ascii="Times New Roman" w:hAnsi="Times New Roman"/>
          <w:b/>
          <w:i w:val="false"/>
          <w:color w:val="000000"/>
          <w:sz w:val="22"/>
        </w:rPr>
        <w:t xml:space="preserve">(521A)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A foreign or alien insurer otherwise subject to Iowa Code section </w:t>
      </w:r>
      <w:hyperlink r:id="rId23">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xml:space="preserve">, shall not be required to register pursuant to that section if it is admitted in the domiciliary state of the principal insurer (as that term is defined in </w:t>
      </w:r>
      <w:hyperlink r:id="rId24">
        <w:r>
          <w:rPr>
            <w:rStyle w:val="Hyperlink"/>
            <w:rFonts w:ascii="Times New Roman" w:hAnsi="Times New Roman"/>
            <w:b w:val="false"/>
            <w:i w:val="false"/>
            <w:color w:val="000000"/>
            <w:sz w:val="22"/>
          </w:rPr>
          <w:t>45.6(1)</w:t>
        </w:r>
      </w:hyperlink>
      <w:r>
        <w:rPr>
          <w:rFonts w:ascii="Times New Roman" w:hAnsi="Times New Roman"/>
          <w:b w:val="false"/>
          <w:i w:val="false"/>
          <w:color w:val="000000"/>
          <w:sz w:val="22"/>
        </w:rPr>
        <w:t xml:space="preserve">) and in said state if subject to disclosure requirements and standards adopted by the statute or rules which are substantially the same as those contained in Iowa Code section </w:t>
      </w:r>
      <w:hyperlink r:id="rId25">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provided, the commissioner may require a copy of the registration statement or other information filed with the domiciliary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45.7(1)</w:t>
      </w:r>
      <w:r>
        <w:rPr>
          <w:rFonts w:ascii="Times New Roman" w:hAnsi="Times New Roman"/>
          <w:b w:val="false"/>
          <w:i w:val="false"/>
          <w:color w:val="000000"/>
          <w:sz w:val="22"/>
        </w:rPr>
        <w:t> </w:t>
      </w:r>
      <w:r>
        <w:rPr>
          <w:rFonts w:ascii="Times New Roman" w:hAnsi="Times New Roman"/>
          <w:b w:val="false"/>
          <w:i w:val="false"/>
          <w:color w:val="000000"/>
          <w:sz w:val="22"/>
        </w:rPr>
        <w:t>The state of entry of an alien insurer shall be deemed to be its domiciliary state for the purposes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45.7(2)</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insurer not otherwise exempt or excepted from Iowa Code section </w:t>
      </w:r>
      <w:hyperlink r:id="rId26">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xml:space="preserve"> may apply for an exemption from the requirements of said section by submitting a statement to the commissioner setting forth its reasons for being exempt.</w:t>
      </w:r>
    </w:p>
    <w:p>
      <w:pPr>
        <w:spacing w:before="0" w:after="0"/>
        <w:ind w:left="120"/>
        <w:jc w:val="both"/>
      </w:pPr>
      <w:r>
        <w:rPr>
          <w:rFonts w:ascii="Times New Roman" w:hAnsi="Times New Roman"/>
          <w:b/>
          <w:i w:val="false"/>
          <w:color w:val="000000"/>
          <w:sz w:val="22"/>
        </w:rPr>
        <w:t>191—45.8</w:t>
      </w:r>
      <w:r>
        <w:rPr>
          <w:rFonts w:ascii="Times New Roman" w:hAnsi="Times New Roman"/>
          <w:b/>
          <w:i w:val="false"/>
          <w:color w:val="000000"/>
          <w:sz w:val="22"/>
        </w:rPr>
        <w:t xml:space="preserve">(521A) </w:t>
      </w:r>
      <w:r>
        <w:rPr>
          <w:rFonts w:ascii="Times New Roman" w:hAnsi="Times New Roman"/>
          <w:b/>
          <w:i w:val="false"/>
          <w:color w:val="000000"/>
          <w:sz w:val="22"/>
        </w:rPr>
        <w:t xml:space="preserve">Disclaimers and termination of registration. </w:t>
      </w:r>
      <w:r>
        <w:rPr>
          <w:rFonts w:ascii="Times New Roman" w:hAnsi="Times New Roman"/>
          <w:b w:val="false"/>
          <w:i w:val="false"/>
          <w:color w:val="000000"/>
          <w:sz w:val="22"/>
        </w:rPr>
        <w:t>A disclaimer of affiliation or a request for termination of registration claiming that a person does not, or will not upon the taking of some proposed action, control another person (hereinafter referred to as the “subject”)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45.8(1)</w:t>
      </w:r>
      <w:r>
        <w:rPr>
          <w:rFonts w:ascii="Times New Roman" w:hAnsi="Times New Roman"/>
          <w:b w:val="false"/>
          <w:i w:val="false"/>
          <w:color w:val="000000"/>
          <w:sz w:val="22"/>
        </w:rPr>
        <w:t> </w:t>
      </w:r>
      <w:r>
        <w:rPr>
          <w:rFonts w:ascii="Times New Roman" w:hAnsi="Times New Roman"/>
          <w:b w:val="false"/>
          <w:i w:val="false"/>
          <w:color w:val="000000"/>
          <w:sz w:val="22"/>
        </w:rPr>
        <w:t>The number of authorized, issued and outstanding voting securities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45.8(2)</w:t>
      </w:r>
      <w:r>
        <w:rPr>
          <w:rFonts w:ascii="Times New Roman" w:hAnsi="Times New Roman"/>
          <w:b w:val="false"/>
          <w:i w:val="false"/>
          <w:color w:val="000000"/>
          <w:sz w:val="22"/>
        </w:rPr>
        <w:t> </w:t>
      </w:r>
      <w:r>
        <w:rPr>
          <w:rFonts w:ascii="Times New Roman" w:hAnsi="Times New Roman"/>
          <w:b w:val="false"/>
          <w:i w:val="false"/>
          <w:color w:val="000000"/>
          <w:sz w:val="22"/>
        </w:rPr>
        <w:t>With respect to the person whose control is denied and all affiliates of such person, the number and percentage of shares of the subject’s voting securities which are held of record or known to be beneficially owned, and the number of such shares concerning which there is a right to acquire,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45.8(3)</w:t>
      </w:r>
      <w:r>
        <w:rPr>
          <w:rFonts w:ascii="Times New Roman" w:hAnsi="Times New Roman"/>
          <w:b w:val="false"/>
          <w:i w:val="false"/>
          <w:color w:val="000000"/>
          <w:sz w:val="22"/>
        </w:rPr>
        <w:t> </w:t>
      </w:r>
      <w:r>
        <w:rPr>
          <w:rFonts w:ascii="Times New Roman" w:hAnsi="Times New Roman"/>
          <w:b w:val="false"/>
          <w:i w:val="false"/>
          <w:color w:val="000000"/>
          <w:sz w:val="22"/>
        </w:rPr>
        <w:t>All material relationships and bases for affiliation between the subject and the person whose control is denied and all affiliates of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45.8(4)</w:t>
      </w:r>
      <w:r>
        <w:rPr>
          <w:rFonts w:ascii="Times New Roman" w:hAnsi="Times New Roman"/>
          <w:b w:val="false"/>
          <w:i w:val="false"/>
          <w:color w:val="000000"/>
          <w:sz w:val="22"/>
        </w:rPr>
        <w:t> </w:t>
      </w:r>
      <w:r>
        <w:rPr>
          <w:rFonts w:ascii="Times New Roman" w:hAnsi="Times New Roman"/>
          <w:b w:val="false"/>
          <w:i w:val="false"/>
          <w:color w:val="000000"/>
          <w:sz w:val="22"/>
        </w:rPr>
        <w:t>A statement explaining why such person should not be considered to control the subject.</w:t>
      </w:r>
    </w:p>
    <w:p>
      <w:pPr>
        <w:spacing w:before="0" w:after="0"/>
        <w:ind w:left="120"/>
        <w:jc w:val="both"/>
      </w:pPr>
      <w:r>
        <w:rPr>
          <w:rFonts w:ascii="Times New Roman" w:hAnsi="Times New Roman"/>
          <w:b w:val="false"/>
          <w:i w:val="false"/>
          <w:color w:val="000000"/>
          <w:sz w:val="22"/>
        </w:rPr>
        <w:t>A request for termination of registration shall be deemed to have been granted unless the commissioner, within 30 days after receipt of the request, notifies the registrant otherwise.</w:t>
      </w:r>
    </w:p>
    <w:p>
      <w:pPr>
        <w:spacing w:before="0" w:after="0"/>
        <w:ind w:left="120"/>
        <w:jc w:val="both"/>
      </w:pPr>
      <w:r>
        <w:rPr>
          <w:rFonts w:ascii="Times New Roman" w:hAnsi="Times New Roman"/>
          <w:b/>
          <w:i w:val="false"/>
          <w:color w:val="000000"/>
          <w:sz w:val="22"/>
        </w:rPr>
        <w:t>191—45.9</w:t>
      </w:r>
      <w:r>
        <w:rPr>
          <w:rFonts w:ascii="Times New Roman" w:hAnsi="Times New Roman"/>
          <w:b/>
          <w:i w:val="false"/>
          <w:color w:val="000000"/>
          <w:sz w:val="22"/>
        </w:rPr>
        <w:t xml:space="preserve">(521A) </w:t>
      </w:r>
      <w:r>
        <w:rPr>
          <w:rFonts w:ascii="Times New Roman" w:hAnsi="Times New Roman"/>
          <w:b/>
          <w:i w:val="false"/>
          <w:color w:val="000000"/>
          <w:sz w:val="22"/>
        </w:rPr>
        <w:t xml:space="preserve">Transactions subject to prior notice—notice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required to give notice of a proposed transaction pursuant to Iowa Code section </w:t>
      </w:r>
      <w:hyperlink r:id="rId27">
        <w:r>
          <w:rPr>
            <w:rStyle w:val="Hyperlink"/>
            <w:rFonts w:ascii="Times New Roman" w:hAnsi="Times New Roman"/>
            <w:b w:val="false"/>
            <w:i w:val="false"/>
            <w:color w:val="000000"/>
            <w:sz w:val="22"/>
          </w:rPr>
          <w:t>521A.5</w:t>
        </w:r>
      </w:hyperlink>
      <w:r>
        <w:rPr>
          <w:rFonts w:ascii="Times New Roman" w:hAnsi="Times New Roman"/>
          <w:b w:val="false"/>
          <w:i w:val="false"/>
          <w:color w:val="000000"/>
          <w:sz w:val="22"/>
        </w:rPr>
        <w:t xml:space="preserve"> shall furnish the required information on Form D, hereby made a part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val="false"/>
          <w:color w:val="000000"/>
          <w:sz w:val="22"/>
        </w:rPr>
        <w:t>Agreements for cost-sharing services and management services shall, at a minimum and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person providing services and the nature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 forth the methods to allocate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timely settlement, not less frequently than on a quarterly basis, and compliance with the requirements in the Accounting Practices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Prohibit advancement of funds by the insurer to the affiliate except to pay for services defined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that the insurer will maintain oversight for functions provided to the insurer by the affiliate and that the insurer will monitor services annually for quality assurance;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Define books and records of the insurer to include all books and records developed or maintained under or related to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Specify that all books and records of the insurer are and shall remain the property of the insurer and are subject to control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that all funds and invested assets of the insurer are the exclusive property of the insurer, held for the benefit of the insurer, and subject to the control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Include standards for termination of the agreement with and without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Include provisions for indemnification of the insurer in the event of gross negligence or willful misconduct on the part of the affiliate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Specify that if the insurer is placed in receivership or seized by the commissioner under the state receivership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of the rights of the insurer under the agreement extend to the receiver or the commissioner;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books and records will immediately be made available to the receiver or the commissioner and shall be turned over to the receiver or the commissioner immediately upon the receiver’s or the commissioner’s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that the affiliate has no automatic right to terminate the agreement if the insurer is placed in receivership pursuant to Iowa Code chapter </w:t>
      </w:r>
      <w:hyperlink r:id="rId28">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that the affiliate will continue to maintain any systems, programs, or other infrastructure notwithstanding a seizure by the commissioner under Iowa Code chapter </w:t>
      </w:r>
      <w:hyperlink r:id="rId29">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and will make them available to the receiver for so long as the affiliate continues to receive timely payment for services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191—45.10</w:t>
      </w:r>
      <w:r>
        <w:rPr>
          <w:rFonts w:ascii="Times New Roman" w:hAnsi="Times New Roman"/>
          <w:b/>
          <w:i w:val="false"/>
          <w:color w:val="000000"/>
          <w:sz w:val="22"/>
        </w:rPr>
        <w:t xml:space="preserve">(521A) </w:t>
      </w:r>
      <w:r>
        <w:rPr>
          <w:rFonts w:ascii="Times New Roman" w:hAnsi="Times New Roman"/>
          <w:b/>
          <w:i w:val="false"/>
          <w:color w:val="000000"/>
          <w:sz w:val="22"/>
        </w:rPr>
        <w:t xml:space="preserve">Extraordinary dividends and other distributions.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w:t>
      </w:r>
      <w:r>
        <w:rPr>
          <w:rFonts w:ascii="Times New Roman" w:hAnsi="Times New Roman"/>
          <w:b w:val="false"/>
          <w:i w:val="false"/>
          <w:color w:val="000000"/>
          <w:sz w:val="22"/>
        </w:rPr>
        <w:t> </w:t>
      </w:r>
      <w:r>
        <w:rPr>
          <w:rFonts w:ascii="Times New Roman" w:hAnsi="Times New Roman"/>
          <w:b w:val="false"/>
          <w:i w:val="false"/>
          <w:color w:val="000000"/>
          <w:sz w:val="22"/>
        </w:rPr>
        <w:t>Requests for approval of extraordinary dividends or any other extraordinary distribution to shareholders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established for payment of the dividend;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proposed dividend;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the dividend is to be in cash or other property and, if in property, a description thereof of its cost, and its fair market value together with an explanation of the basis for 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calculations used to determine that the proposed dividend is extraordinary, including the amounts and dates of all dividends (including regular dividends) paid within the period of 24 consecutive months ending on the date fixed for payment of the proposed dividend for which approval is sought and commencing on the day after the same day of the same month in the second and immediately preceding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balance sheet and statement of income for the period intervening from the last annual statement filed with the commissioner and the end of the month preceding the month in which the request for dividend approval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brief statement as to the effect of the proposed dividend upon the insurer’s surplus and the reasonableness of surplus in relation to the insurer’s outstanding liabilities and the adequacy of surplus relative to the insurer’s financial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w:t>
      </w:r>
      <w:r>
        <w:rPr>
          <w:rFonts w:ascii="Times New Roman" w:hAnsi="Times New Roman"/>
          <w:b w:val="false"/>
          <w:i w:val="false"/>
          <w:color w:val="000000"/>
          <w:sz w:val="22"/>
        </w:rPr>
        <w:t> </w:t>
      </w:r>
      <w:r>
        <w:rPr>
          <w:rFonts w:ascii="Times New Roman" w:hAnsi="Times New Roman"/>
          <w:b w:val="false"/>
          <w:i w:val="false"/>
          <w:color w:val="000000"/>
          <w:sz w:val="22"/>
        </w:rPr>
        <w:t xml:space="preserve">A dividend or distribution to an insurer’s shareholders which exceeds the greater of (a) 10 percent of the insurer’s surplus as regards policyholders as of the 31st day of December next preceding, or (b) the net gain from operations of such insurer if the insurer is a life insurer, or the net income if the insurer is not a life insurer, not including realized capital gains, for the 12-month period ending the 31st day of December next preceding shall be submitted to the commissioner 30 days in advance for approval. The commissioner may deem such dividend to be excessive and to constitute grounds under </w:t>
      </w:r>
      <w:hyperlink r:id="rId30">
        <w:r>
          <w:rPr>
            <w:rStyle w:val="Hyperlink"/>
            <w:rFonts w:ascii="Times New Roman" w:hAnsi="Times New Roman"/>
            <w:b w:val="false"/>
            <w:i w:val="false"/>
            <w:color w:val="000000"/>
            <w:sz w:val="22"/>
          </w:rPr>
          <w:t>191—subrule 110.4(5)</w:t>
        </w:r>
      </w:hyperlink>
      <w:r>
        <w:rPr>
          <w:rFonts w:ascii="Times New Roman" w:hAnsi="Times New Roman"/>
          <w:b w:val="false"/>
          <w:i w:val="false"/>
          <w:color w:val="000000"/>
          <w:sz w:val="22"/>
        </w:rPr>
        <w:t xml:space="preserve"> for finding the insurer to be in a financially hazardous condition and subject to the provisions of </w:t>
      </w:r>
      <w:hyperlink r:id="rId31">
        <w:r>
          <w:rPr>
            <w:rStyle w:val="Hyperlink"/>
            <w:rFonts w:ascii="Times New Roman" w:hAnsi="Times New Roman"/>
            <w:b w:val="false"/>
            <w:i w:val="false"/>
            <w:color w:val="000000"/>
            <w:sz w:val="22"/>
          </w:rPr>
          <w:t>191—subrule 110.5(2)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191—45.11</w:t>
      </w:r>
      <w:r>
        <w:rPr>
          <w:rFonts w:ascii="Times New Roman" w:hAnsi="Times New Roman"/>
          <w:b/>
          <w:i w:val="false"/>
          <w:color w:val="000000"/>
          <w:sz w:val="22"/>
        </w:rPr>
        <w:t xml:space="preserve">(521A) </w:t>
      </w:r>
      <w:r>
        <w:rPr>
          <w:rFonts w:ascii="Times New Roman" w:hAnsi="Times New Roman"/>
          <w:b/>
          <w:i w:val="false"/>
          <w:color w:val="000000"/>
          <w:sz w:val="22"/>
        </w:rPr>
        <w:t xml:space="preserve">Enterprise risk report. </w:t>
      </w:r>
      <w:r>
        <w:rPr>
          <w:rFonts w:ascii="Times New Roman" w:hAnsi="Times New Roman"/>
          <w:b w:val="false"/>
          <w:i w:val="false"/>
          <w:color w:val="000000"/>
          <w:sz w:val="22"/>
        </w:rPr>
        <w:t xml:space="preserve">The ultimate controlling person of an insurer required to file an enterprise risk report pursuant to Iowa Code section </w:t>
      </w:r>
      <w:hyperlink r:id="rId32">
        <w:r>
          <w:rPr>
            <w:rStyle w:val="Hyperlink"/>
            <w:rFonts w:ascii="Times New Roman" w:hAnsi="Times New Roman"/>
            <w:b w:val="false"/>
            <w:i w:val="false"/>
            <w:color w:val="000000"/>
            <w:sz w:val="22"/>
          </w:rPr>
          <w:t>521A.4(12)</w:t>
        </w:r>
      </w:hyperlink>
      <w:r>
        <w:rPr>
          <w:rFonts w:ascii="Times New Roman" w:hAnsi="Times New Roman"/>
          <w:b w:val="false"/>
          <w:i w:val="false"/>
          <w:color w:val="000000"/>
          <w:sz w:val="22"/>
        </w:rPr>
        <w:t xml:space="preserve"> shall furnish the required information on Form F, hereby made a part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191—45.12</w:t>
      </w:r>
      <w:r>
        <w:rPr>
          <w:rFonts w:ascii="Times New Roman" w:hAnsi="Times New Roman"/>
          <w:b/>
          <w:i w:val="false"/>
          <w:color w:val="000000"/>
          <w:sz w:val="22"/>
        </w:rPr>
        <w:t xml:space="preserve">(521A) </w:t>
      </w:r>
      <w:r>
        <w:rPr>
          <w:rFonts w:ascii="Times New Roman" w:hAnsi="Times New Roman"/>
          <w:b/>
          <w:i w:val="false"/>
          <w:color w:val="000000"/>
          <w:sz w:val="22"/>
        </w:rPr>
        <w:t xml:space="preserve">Forms—additional information and exhibits. </w:t>
      </w:r>
      <w:r>
        <w:rPr>
          <w:rFonts w:ascii="Times New Roman" w:hAnsi="Times New Roman"/>
          <w:b w:val="false"/>
          <w:i w:val="false"/>
          <w:color w:val="000000"/>
          <w:sz w:val="22"/>
        </w:rPr>
        <w:t>In addition to the information expressly required to be included in Form A, Form B, Form C, Form D, and Form F, the commissioner may request such further material information, if any, as may be necessary to make the information contained therein not misleading. The person filing may also file such exhibits as the person may desire in addition to those expressly required by the statement. The exhibits shall be marked as to indicate clearly the subject matter to which they refer. Changes to Form A, B, C, D, or F shall include on the top of the cover page the phrase: “Change No. [insert number] to” and shall indicate the date of the change and not the date of the original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4"/>
        </w:rPr>
        <w:t>FORM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STATEMENT REGARDING THE</w:t>
      </w:r>
    </w:p>
    <w:p>
      <w:pPr>
        <w:spacing w:before="0" w:after="0"/>
        <w:ind w:left="120"/>
        <w:jc w:val="center"/>
      </w:pPr>
      <w:r>
        <w:rPr>
          <w:rFonts w:ascii="Times New Roman" w:hAnsi="Times New Roman"/>
          <w:b w:val="false"/>
          <w:i w:val="false"/>
          <w:color w:val="000000"/>
          <w:sz w:val="22"/>
        </w:rPr>
        <w:t>ACQUISITION OF CONTROL OF OR MERGER WITH A DOMESTIC INSURER</w:t>
      </w:r>
    </w:p>
    <w:p>
      <w:pPr>
        <w:spacing w:before="0" w:after="0"/>
        <w:ind w:left="120"/>
        <w:jc w:val="left"/>
      </w:pPr>
      <w:r>
        <w:rPr>
          <w:rFonts w:ascii="Times New Roman" w:hAnsi="Times New Roman"/>
          <w:b w:val="false"/>
          <w:i w:val="false"/>
          <w:color w:val="000000"/>
          <w:sz w:val="22"/>
        </w:rPr>
        <w:t> </w:t>
      </w:r>
    </w:p>
    <w:p>
      <w:pPr>
        <w:spacing w:before="0" w:after="0"/>
        <w:ind w:left="120"/>
        <w:jc w:val="both"/>
      </w:pPr>
    </w:p>
    <w:p>
      <w:pPr>
        <w:spacing w:before="0" w:after="0"/>
        <w:ind w:left="120"/>
        <w:jc w:val="center"/>
      </w:pPr>
      <w:r>
        <w:rPr>
          <w:rFonts w:ascii="Times New Roman" w:hAnsi="Times New Roman"/>
          <w:b w:val="false"/>
          <w:i w:val="false"/>
          <w:color w:val="000000"/>
          <w:sz w:val="22"/>
        </w:rPr>
        <w:t>Name of Domestic Insurer</w:t>
      </w:r>
    </w:p>
    <w:p>
      <w:pPr>
        <w:spacing w:before="0" w:after="0"/>
        <w:ind w:left="120"/>
        <w:jc w:val="center"/>
      </w:pPr>
      <w:r>
        <w:rPr>
          <w:rFonts w:ascii="Times New Roman" w:hAnsi="Times New Roman"/>
          <w:b w:val="false"/>
          <w:i w:val="false"/>
          <w:color w:val="000000"/>
          <w:sz w:val="22"/>
        </w:rPr>
        <w:t>BY</w:t>
      </w:r>
    </w:p>
    <w:p>
      <w:pPr>
        <w:spacing w:before="0" w:after="0"/>
        <w:ind w:left="120"/>
        <w:jc w:val="both"/>
      </w:pPr>
    </w:p>
    <w:p>
      <w:pPr>
        <w:spacing w:before="0" w:after="0"/>
        <w:ind w:left="120"/>
        <w:jc w:val="center"/>
      </w:pPr>
      <w:r>
        <w:rPr>
          <w:rFonts w:ascii="Times New Roman" w:hAnsi="Times New Roman"/>
          <w:b w:val="false"/>
          <w:i w:val="false"/>
          <w:color w:val="000000"/>
          <w:sz w:val="22"/>
        </w:rPr>
        <w:t>Name of Acquiring Person (Applicant)</w:t>
      </w:r>
    </w:p>
    <w:p>
      <w:pPr>
        <w:spacing w:before="0" w:after="0"/>
        <w:ind w:left="120"/>
        <w:jc w:val="both"/>
      </w:pPr>
      <w:r>
        <w:rPr>
          <w:rFonts w:ascii="Times New Roman" w:hAnsi="Times New Roman"/>
          <w:b w:val="false"/>
          <w:i w:val="false"/>
          <w:color w:val="000000"/>
          <w:sz w:val="22"/>
        </w:rPr>
        <w:t>Filed with the Insurance Division of Iowa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Dated: </w:t>
      </w:r>
      <w:r>
        <w:rPr>
          <w:rFonts w:ascii="Times New Roman" w:hAnsi="Times New Roman"/>
          <w:b w:val="false"/>
          <w:i w:val="false"/>
          <w:color w:val="000000"/>
          <w:sz w:val="22"/>
        </w:rPr>
        <w:t>, 20 ______</w:t>
      </w:r>
    </w:p>
    <w:p>
      <w:pPr>
        <w:spacing w:before="0" w:after="0"/>
        <w:ind w:left="120"/>
        <w:jc w:val="both"/>
      </w:pPr>
      <w:r>
        <w:rPr>
          <w:rFonts w:ascii="Times New Roman" w:hAnsi="Times New Roman"/>
          <w:b w:val="false"/>
          <w:i w:val="false"/>
          <w:color w:val="000000"/>
          <w:sz w:val="22"/>
        </w:rPr>
        <w:t>Name, Title, Address and Telephone Number of Individual to Whom Notices and Correspondence Concerning This Statement Should be Addressed:</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4"/>
        </w:rPr>
        <w:t>FORM 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1. Insurer and method of acquisition.</w:t>
      </w:r>
    </w:p>
    <w:p>
      <w:pPr>
        <w:spacing w:before="0" w:after="0"/>
        <w:ind w:left="120"/>
        <w:jc w:val="both"/>
      </w:pPr>
      <w:r>
        <w:rPr>
          <w:rFonts w:ascii="Times New Roman" w:hAnsi="Times New Roman"/>
          <w:b w:val="false"/>
          <w:i w:val="false"/>
          <w:color w:val="000000"/>
          <w:sz w:val="22"/>
        </w:rPr>
        <w:t>State the name and address of the domestic insurer to which this application relates and a brief description of how control is to be acquired.</w:t>
      </w:r>
    </w:p>
    <w:p>
      <w:pPr>
        <w:spacing w:before="0" w:after="0"/>
        <w:ind w:left="120"/>
        <w:jc w:val="both"/>
      </w:pPr>
      <w:r>
        <w:rPr>
          <w:rFonts w:ascii="Times New Roman" w:hAnsi="Times New Roman"/>
          <w:b/>
          <w:i w:val="false"/>
          <w:color w:val="000000"/>
          <w:sz w:val="22"/>
        </w:rPr>
        <w:t>Item 2. Identity and background of the applicant.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State the name and address of the applicant seeking to acquire control over the insurer.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If the applicant is not an individual, state the nature of its business operations for the past five years or for such lesser period as such person and any predecessors thereof shall have been in existence. Briefly describe the business intended to be done by the applicant and the applicant’s subsidiaries.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Furnish a chart or listing clearly presenting the identities of the interrelationships among the applicant and all affiliates of the applicant. Indicate in such chart or listing the percentage of voting securities of each such person which is owned or controlled by the applicant or by any other such person. If control of any person is maintained other than by the ownership or control of voting securities, indicate the basis of such control. For each person specified in such chart or listing, indicate the type of organization (e.g., corporation, trust, partnership) and the state or other jurisdiction of domicile. If court proceedings involving a reorganization or liquidation are pending with respect to any such person, indicate which person, and set forth the title of the court, nature of proceedings and the date when commenced.</w:t>
      </w:r>
    </w:p>
    <w:p>
      <w:pPr>
        <w:spacing w:before="0" w:after="0"/>
        <w:ind w:left="120"/>
        <w:jc w:val="both"/>
      </w:pPr>
      <w:r>
        <w:rPr>
          <w:rFonts w:ascii="Times New Roman" w:hAnsi="Times New Roman"/>
          <w:b/>
          <w:i w:val="false"/>
          <w:color w:val="000000"/>
          <w:sz w:val="22"/>
        </w:rPr>
        <w:t>Item 3. Identity and background of individuals associated with the applicant.</w:t>
      </w:r>
    </w:p>
    <w:p>
      <w:pPr>
        <w:spacing w:before="0" w:after="0"/>
        <w:ind w:left="120"/>
        <w:jc w:val="both"/>
      </w:pPr>
      <w:r>
        <w:rPr>
          <w:rFonts w:ascii="Times New Roman" w:hAnsi="Times New Roman"/>
          <w:b w:val="false"/>
          <w:i w:val="false"/>
          <w:color w:val="000000"/>
          <w:sz w:val="22"/>
        </w:rPr>
        <w:t>On the biographical affidavit, include a third-party background check, and state the following with respect to (1) the applicant if an individual or (2) all persons who are directors, executive officers or owners of 10 percent or more of the voting securities of the applicant if the applicant is not an individual.</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Name and business address;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Present principal business activity occupation or employment including position and office held and the name, principal business and address of any corporation or other organization in which such employment is carried 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Material occupations, positions, offices or employments during the last five years, giving the starting and ending dates of each and the name, principal business and address of any business corporation or other organization in which each such occupation, position, office or employment was carried on; if any such occupation, position, office or employment required licensing by or registration with any federal, state or municipal governmental agency, indicate such fact, the current status of such licensing or registration, and an explanation of any surrender, revocation, suspension or disciplinary proceedings in connection therewith;</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Whether or not such person has ever been convicted in a criminal proceeding (excluding minor traffic violations) during the last ten years and, if so, give the date, nature of conviction, name and location of court, and penalty imposed or other disposition of the case.</w:t>
      </w:r>
    </w:p>
    <w:p>
      <w:pPr>
        <w:spacing w:before="0" w:after="0"/>
        <w:ind w:left="120"/>
        <w:jc w:val="both"/>
      </w:pPr>
      <w:r>
        <w:rPr>
          <w:rFonts w:ascii="Times New Roman" w:hAnsi="Times New Roman"/>
          <w:b/>
          <w:i w:val="false"/>
          <w:color w:val="000000"/>
          <w:sz w:val="22"/>
        </w:rPr>
        <w:t>Item 4. Nature, source and amount of consideration.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Describe the nature, source and amount of funds or other considerations used or to be used in effecting the merger or other acquisition of control. If any part of the same is represented or is to be represented by funds or other consideration borrowed or otherwise obtained for the purpose of acquiring, holding, or trading securities, furnish a description of the transaction, the names of the parties thereto, the relationship, if any, between the borrower and the lender, the amounts borrowed or to be borrowed, and copies of all agreements, promissory notes and security arrangements relating thereto.</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Explain the criteria used in determining the nature and amount of such consideration.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the source of the consideration is a loan made in the lender’s ordinary course of business and if the applicant wishes the identity to remain confidential, the applicant must specifically request that the identity be kept confidential.</w:t>
      </w:r>
    </w:p>
    <w:p>
      <w:pPr>
        <w:spacing w:before="0" w:after="0"/>
        <w:ind w:left="120"/>
        <w:jc w:val="both"/>
      </w:pPr>
      <w:r>
        <w:rPr>
          <w:rFonts w:ascii="Times New Roman" w:hAnsi="Times New Roman"/>
          <w:b/>
          <w:i w:val="false"/>
          <w:color w:val="000000"/>
          <w:sz w:val="22"/>
        </w:rPr>
        <w:t>Item 5. Future plans for insurer.</w:t>
      </w:r>
    </w:p>
    <w:p>
      <w:pPr>
        <w:spacing w:before="0" w:after="0"/>
        <w:ind w:left="120"/>
        <w:jc w:val="both"/>
      </w:pPr>
      <w:r>
        <w:rPr>
          <w:rFonts w:ascii="Times New Roman" w:hAnsi="Times New Roman"/>
          <w:b w:val="false"/>
          <w:i w:val="false"/>
          <w:color w:val="000000"/>
          <w:sz w:val="22"/>
        </w:rPr>
        <w:t>Describe any plans or proposals which the applicant may have to declare an extraordinary dividend, to liquidate such insurer, to sell its assets to or merge it with any person or persons or to make any other material change in its business operations or corporate structure or management.</w:t>
      </w:r>
    </w:p>
    <w:p>
      <w:pPr>
        <w:spacing w:before="0" w:after="0"/>
        <w:ind w:left="120"/>
        <w:jc w:val="both"/>
      </w:pPr>
      <w:r>
        <w:rPr>
          <w:rFonts w:ascii="Times New Roman" w:hAnsi="Times New Roman"/>
          <w:b/>
          <w:i w:val="false"/>
          <w:color w:val="000000"/>
          <w:sz w:val="22"/>
        </w:rPr>
        <w:t>Item 6. Voting securities to be acquired.</w:t>
      </w:r>
    </w:p>
    <w:p>
      <w:pPr>
        <w:spacing w:before="0" w:after="0"/>
        <w:ind w:left="120"/>
        <w:jc w:val="both"/>
      </w:pPr>
      <w:r>
        <w:rPr>
          <w:rFonts w:ascii="Times New Roman" w:hAnsi="Times New Roman"/>
          <w:b w:val="false"/>
          <w:i w:val="false"/>
          <w:color w:val="000000"/>
          <w:sz w:val="22"/>
        </w:rPr>
        <w:t>State number of shares of the insurer’s voting securities which the applicant, its affiliates and any person listed in Item 3 plan to acquire, and the terms of the offer, request, invitation, agreement or acquisition, and a statement as to the method by which the fairness of the proposal was arrived at.</w:t>
      </w:r>
    </w:p>
    <w:p>
      <w:pPr>
        <w:spacing w:before="0" w:after="0"/>
        <w:ind w:left="120"/>
        <w:jc w:val="both"/>
      </w:pPr>
      <w:r>
        <w:rPr>
          <w:rFonts w:ascii="Times New Roman" w:hAnsi="Times New Roman"/>
          <w:b/>
          <w:i w:val="false"/>
          <w:color w:val="000000"/>
          <w:sz w:val="22"/>
        </w:rPr>
        <w:t>Item 7. Ownership of voting securities.</w:t>
      </w:r>
    </w:p>
    <w:p>
      <w:pPr>
        <w:spacing w:before="0" w:after="0"/>
        <w:ind w:left="120"/>
        <w:jc w:val="both"/>
      </w:pPr>
      <w:r>
        <w:rPr>
          <w:rFonts w:ascii="Times New Roman" w:hAnsi="Times New Roman"/>
          <w:b w:val="false"/>
          <w:i w:val="false"/>
          <w:color w:val="000000"/>
          <w:sz w:val="22"/>
        </w:rPr>
        <w:t>State the amount of each class of any voting security of the insurer which is beneficially owned or concerning which there is a right to acquire beneficial ownership by the applicant, its affiliates or any person listed in Item 3.</w:t>
      </w:r>
    </w:p>
    <w:p>
      <w:pPr>
        <w:spacing w:before="0" w:after="0"/>
        <w:ind w:left="120"/>
        <w:jc w:val="both"/>
      </w:pPr>
      <w:r>
        <w:rPr>
          <w:rFonts w:ascii="Times New Roman" w:hAnsi="Times New Roman"/>
          <w:b/>
          <w:i w:val="false"/>
          <w:color w:val="000000"/>
          <w:sz w:val="22"/>
        </w:rPr>
        <w:t>Item 8. Contracts, arrangements or understandings with respect to voting securities of the insurer.</w:t>
      </w:r>
    </w:p>
    <w:p>
      <w:pPr>
        <w:spacing w:before="0" w:after="0"/>
        <w:ind w:left="120"/>
        <w:jc w:val="both"/>
      </w:pPr>
      <w:r>
        <w:rPr>
          <w:rFonts w:ascii="Times New Roman" w:hAnsi="Times New Roman"/>
          <w:b w:val="false"/>
          <w:i w:val="false"/>
          <w:color w:val="000000"/>
          <w:sz w:val="22"/>
        </w:rPr>
        <w:t>Give a full description of any contracts, arrangements or understandings with respect to any voting security of the insurer in which the applicant, its affiliates or any persons listed in Item 3 is involved, including but not limited to transfer of any of the securities, joint ventures, loan or option arrangements, puts or calls, guarantees of loans, guarantees against loss or guarantees of profits, division of losses or profits, or the giving or withholding of proxies. Such description shall identify the persons with whom such contracts, arrangements or understandings have been entered into.</w:t>
      </w:r>
    </w:p>
    <w:p>
      <w:pPr>
        <w:spacing w:before="0" w:after="0"/>
        <w:ind w:left="120"/>
        <w:jc w:val="both"/>
      </w:pPr>
      <w:r>
        <w:rPr>
          <w:rFonts w:ascii="Times New Roman" w:hAnsi="Times New Roman"/>
          <w:b/>
          <w:i w:val="false"/>
          <w:color w:val="000000"/>
          <w:sz w:val="22"/>
        </w:rPr>
        <w:t>Item 9. Recent purchases of voting securities.</w:t>
      </w:r>
    </w:p>
    <w:p>
      <w:pPr>
        <w:spacing w:before="0" w:after="0"/>
        <w:ind w:left="120"/>
        <w:jc w:val="both"/>
      </w:pPr>
      <w:r>
        <w:rPr>
          <w:rFonts w:ascii="Times New Roman" w:hAnsi="Times New Roman"/>
          <w:b w:val="false"/>
          <w:i w:val="false"/>
          <w:color w:val="000000"/>
          <w:sz w:val="22"/>
        </w:rPr>
        <w:t>Describe any purchases of any voting securities of the insurer by the applicant, its affiliates or any person listed in Item 3 during the 12 calendar months preceding the filing of this statement. Include in such description the dates of purchase, the names of the purchasers, and the consideration paid or agreed to be paid therefor. State whether any such shares so purchased are hypothecated.</w:t>
      </w:r>
    </w:p>
    <w:p>
      <w:pPr>
        <w:spacing w:before="0" w:after="0"/>
        <w:ind w:left="120"/>
        <w:jc w:val="both"/>
      </w:pPr>
      <w:r>
        <w:rPr>
          <w:rFonts w:ascii="Times New Roman" w:hAnsi="Times New Roman"/>
          <w:b/>
          <w:i w:val="false"/>
          <w:color w:val="000000"/>
          <w:sz w:val="22"/>
        </w:rPr>
        <w:t>Item 10. Recent recommendations to purchase.</w:t>
      </w:r>
    </w:p>
    <w:p>
      <w:pPr>
        <w:spacing w:before="0" w:after="0"/>
        <w:ind w:left="120"/>
        <w:jc w:val="both"/>
      </w:pPr>
      <w:r>
        <w:rPr>
          <w:rFonts w:ascii="Times New Roman" w:hAnsi="Times New Roman"/>
          <w:b w:val="false"/>
          <w:i w:val="false"/>
          <w:color w:val="000000"/>
          <w:sz w:val="22"/>
        </w:rPr>
        <w:t>Describe any recommendations to purchase any voting security of the insurer made by the applicant, its affiliates or any person listed in Item 3, or by anyone based upon interviews or at the suggestion of the applicant, its affiliates or any person listed in Item 3 during the 12 calendar months preceding the filing of this statement.</w:t>
      </w:r>
    </w:p>
    <w:p>
      <w:pPr>
        <w:spacing w:before="0" w:after="0"/>
        <w:ind w:left="120"/>
        <w:jc w:val="both"/>
      </w:pPr>
      <w:r>
        <w:rPr>
          <w:rFonts w:ascii="Times New Roman" w:hAnsi="Times New Roman"/>
          <w:b/>
          <w:i w:val="false"/>
          <w:color w:val="000000"/>
          <w:sz w:val="22"/>
        </w:rPr>
        <w:t>Item 11. Agreements with broker-dealers.</w:t>
      </w:r>
    </w:p>
    <w:p>
      <w:pPr>
        <w:spacing w:before="0" w:after="0"/>
        <w:ind w:left="120"/>
        <w:jc w:val="both"/>
      </w:pPr>
      <w:r>
        <w:rPr>
          <w:rFonts w:ascii="Times New Roman" w:hAnsi="Times New Roman"/>
          <w:b w:val="false"/>
          <w:i w:val="false"/>
          <w:color w:val="000000"/>
          <w:sz w:val="22"/>
        </w:rPr>
        <w:t>Describe the terms of any agreement, contract or understanding made with any broker-dealer as to solicitation of voting securities of the insurer for tender, and the amount of any fees, commissions or other compensation to be paid to broker-dealer, with regard thereto.</w:t>
      </w:r>
    </w:p>
    <w:p>
      <w:pPr>
        <w:spacing w:before="0" w:after="0"/>
        <w:ind w:left="120"/>
        <w:jc w:val="both"/>
      </w:pPr>
      <w:r>
        <w:rPr>
          <w:rFonts w:ascii="Times New Roman" w:hAnsi="Times New Roman"/>
          <w:b/>
          <w:i w:val="false"/>
          <w:color w:val="000000"/>
          <w:sz w:val="22"/>
        </w:rPr>
        <w:t>Item 12. Financial statements, exhibits, and three-year financial projections.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Financial statements, exhibits, and three-year financial projections of the insurer(s) shall be attached to this statement as an appendix, but list under this item the financial statements, exhibits, and projections so attached.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financial statements shall include the annual financial statements of the persons identified in Item 2</w:t>
      </w:r>
      <w:r>
        <w:rPr>
          <w:rFonts w:ascii="Times New Roman" w:hAnsi="Times New Roman"/>
          <w:b w:val="false"/>
          <w:i/>
          <w:color w:val="000000"/>
          <w:sz w:val="22"/>
        </w:rPr>
        <w:t>(c)</w:t>
      </w:r>
      <w:r>
        <w:rPr>
          <w:rFonts w:ascii="Times New Roman" w:hAnsi="Times New Roman"/>
          <w:b w:val="false"/>
          <w:i w:val="false"/>
          <w:color w:val="000000"/>
          <w:sz w:val="22"/>
        </w:rPr>
        <w:t xml:space="preserve"> for the preceding five fiscal years (or for such lesser period as such applicant and its affiliates and any predecessors thereof shall have been in existence), and similar information covering the period from the end of such person’s last fiscal year, if such information is available. Such statements may be prepared on either an individual basis, or, unless the commissioner otherwise requires, on a consolidated basis if such consolidated statements are prepared in the usual course of business.</w:t>
      </w:r>
    </w:p>
    <w:p>
      <w:pPr>
        <w:spacing w:before="0" w:after="0"/>
        <w:ind w:left="120"/>
        <w:jc w:val="both"/>
      </w:pPr>
      <w:r>
        <w:rPr>
          <w:rFonts w:ascii="Times New Roman" w:hAnsi="Times New Roman"/>
          <w:b w:val="false"/>
          <w:i w:val="false"/>
          <w:color w:val="000000"/>
          <w:sz w:val="22"/>
        </w:rPr>
        <w:t>The annual financial statements of the applicant shall be accompanied by the certificate of an independent public accountant to the effect that such statements present fairly the financial position of the applicant and the results of its operations for the year then ended, in conformity with generally accepted accounting principles or with requirements of insurance or other accounting principles prescribed or permitted under law. If the applicant is an insurer which is actively engaged in the business of insurance, the financial statements need not be certified, provided they are based on the Annual Statement of such person filed with the insurance department of the person’s domiciliary state and are in accordance with the requirements of insurance or other accounting principles prescribed or permitted under the law and regulations of such state.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File as exhibits copies of all tender offers for, requests or invitations for, tenders of, exchange offers for, and agreements to acquire or exchange any voting securities of the insurer and (if distributed) of additional soliciting material relating thereto; any proposed employment, consultation, advisory or management contracts concerning the insurer; annual reports to the stockholders of the insurer and the applicant for the last two fiscal years; and any additional documents or papers required by Form A.</w:t>
      </w:r>
    </w:p>
    <w:p>
      <w:pPr>
        <w:spacing w:before="0" w:after="0"/>
        <w:ind w:left="120"/>
        <w:jc w:val="both"/>
      </w:pPr>
      <w:r>
        <w:rPr>
          <w:rFonts w:ascii="Times New Roman" w:hAnsi="Times New Roman"/>
          <w:b/>
          <w:i w:val="false"/>
          <w:color w:val="000000"/>
          <w:sz w:val="22"/>
        </w:rPr>
        <w:t xml:space="preserve">Item 13. Agreement requirements for enterprise risk management. </w:t>
      </w:r>
      <w:r>
        <w:rPr>
          <w:rFonts w:ascii="Times New Roman" w:hAnsi="Times New Roman"/>
          <w:b w:val="false"/>
          <w:i w:val="false"/>
          <w:color w:val="000000"/>
          <w:sz w:val="22"/>
        </w:rPr>
        <w:t>Applicant agrees to provide, to the best of its knowledge and belief, the information required by Form F within 15 days after the end of the month in which the acquisition of control occurs.</w:t>
      </w:r>
    </w:p>
    <w:p>
      <w:pPr>
        <w:spacing w:before="0" w:after="0"/>
        <w:ind w:left="120"/>
        <w:jc w:val="both"/>
      </w:pPr>
      <w:r>
        <w:rPr>
          <w:rFonts w:ascii="Times New Roman" w:hAnsi="Times New Roman"/>
          <w:b/>
          <w:i w:val="false"/>
          <w:color w:val="000000"/>
          <w:sz w:val="22"/>
        </w:rPr>
        <w:t xml:space="preserve">Item 14. Signature and certification. </w:t>
      </w:r>
      <w:r>
        <w:rPr>
          <w:rFonts w:ascii="Times New Roman" w:hAnsi="Times New Roman"/>
          <w:b w:val="false"/>
          <w:i w:val="false"/>
          <w:color w:val="000000"/>
          <w:sz w:val="22"/>
        </w:rPr>
        <w:t>Signature and certification of the following form:</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 xml:space="preserve">Pursuant to the requirements of Iowa Code section </w:t>
      </w:r>
      <w:hyperlink r:id="rId33">
        <w:r>
          <w:rPr>
            <w:rStyle w:val="Hyperlink"/>
            <w:rFonts w:ascii="Times New Roman" w:hAnsi="Times New Roman"/>
            <w:b w:val="false"/>
            <w:i w:val="false"/>
            <w:color w:val="000000"/>
            <w:sz w:val="22"/>
          </w:rPr>
          <w:t>521A.3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has caused this application to be duly signed on its</w:t>
      </w:r>
    </w:p>
    <w:p>
      <w:pPr>
        <w:spacing w:before="0" w:after="0"/>
        <w:ind w:left="120"/>
        <w:jc w:val="both"/>
      </w:pPr>
      <w:r>
        <w:rPr>
          <w:rFonts w:ascii="Times New Roman" w:hAnsi="Times New Roman"/>
          <w:b w:val="false"/>
          <w:i w:val="false"/>
          <w:color w:val="000000"/>
          <w:sz w:val="14"/>
        </w:rPr>
        <w:t>(Name of Applicant)</w:t>
      </w:r>
    </w:p>
    <w:p>
      <w:pPr>
        <w:spacing w:before="0" w:after="0"/>
        <w:ind w:left="120"/>
        <w:jc w:val="both"/>
      </w:pPr>
      <w:r>
        <w:rPr>
          <w:rFonts w:ascii="Times New Roman" w:hAnsi="Times New Roman"/>
          <w:b w:val="false"/>
          <w:i w:val="false"/>
          <w:color w:val="000000"/>
          <w:sz w:val="22"/>
        </w:rPr>
        <w:t>behalf in the City of ______________________ and State of _______________, on the ________ day of _________________________, 20 ________.</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5760"/>
        <w:gridCol w:w="2880"/>
        <w:gridCol w:w="2880"/>
      </w:tblGrid>
      <w:tr>
        <w:trPr>
          <w:trHeight w:val="19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(SEAL)</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 of Applicant)</w:t>
            </w:r>
          </w:p>
        </w:tc>
      </w:tr>
      <w:tr>
        <w:trPr>
          <w:trHeight w:val="195" w:hRule="atLeast"/>
        </w:trPr>
        <w:tc>
          <w:tcPr>
            <w:tcW w:w="576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By</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Attest:</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30" w:hRule="atLeast"/>
        </w:trPr>
        <w:tc>
          <w:tcPr>
            <w:tcW w:w="576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(Signature of Officer)</w:t>
            </w:r>
          </w:p>
          <w:p>
            <w:pPr>
              <w:spacing w:before="0" w:after="0"/>
              <w:ind w:left="160"/>
              <w:jc w:val="center"/>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xml:space="preserve">The undersigned deposes and says that deponent has duly executed the attached application dated __________________, 20 ________, for and on behalf of </w:t>
      </w:r>
      <w:r>
        <w:rPr>
          <w:rFonts w:ascii="Times New Roman" w:hAnsi="Times New Roman"/>
          <w:b w:val="false"/>
          <w:i w:val="false"/>
          <w:color w:val="000000"/>
          <w:sz w:val="22"/>
        </w:rPr>
        <w:t>;</w:t>
      </w:r>
    </w:p>
    <w:p>
      <w:pPr>
        <w:spacing w:before="0" w:after="0"/>
        <w:ind w:left="120"/>
        <w:jc w:val="right"/>
      </w:pPr>
      <w:r>
        <w:rPr>
          <w:rFonts w:ascii="Times New Roman" w:hAnsi="Times New Roman"/>
          <w:b w:val="false"/>
          <w:i w:val="false"/>
          <w:color w:val="000000"/>
          <w:sz w:val="12"/>
        </w:rPr>
        <w:t>(Name of Applicant)</w:t>
      </w:r>
    </w:p>
    <w:p>
      <w:pPr>
        <w:spacing w:before="0" w:after="0"/>
        <w:ind w:left="120"/>
        <w:jc w:val="both"/>
      </w:pPr>
      <w:r>
        <w:rPr>
          <w:rFonts w:ascii="Times New Roman" w:hAnsi="Times New Roman"/>
          <w:b w:val="false"/>
          <w:i w:val="false"/>
          <w:color w:val="000000"/>
          <w:sz w:val="22"/>
        </w:rPr>
        <w:t>that deponent is the ________________________ of such company, and that deponent is authorized to</w:t>
      </w:r>
    </w:p>
    <w:p>
      <w:pPr>
        <w:spacing w:before="0" w:after="0"/>
        <w:ind w:left="120"/>
        <w:jc w:val="both"/>
      </w:pPr>
      <w:r>
        <w:rPr>
          <w:rFonts w:ascii="Times New Roman" w:hAnsi="Times New Roman"/>
          <w:b w:val="false"/>
          <w:i w:val="false"/>
          <w:color w:val="000000"/>
          <w:sz w:val="12"/>
        </w:rPr>
        <w:t>(Title of Officer)</w:t>
      </w:r>
    </w:p>
    <w:p>
      <w:pPr>
        <w:spacing w:before="0" w:after="0"/>
        <w:ind w:left="120"/>
        <w:jc w:val="both"/>
      </w:pPr>
      <w:r>
        <w:rPr>
          <w:rFonts w:ascii="Times New Roman" w:hAnsi="Times New Roman"/>
          <w:b w:val="false"/>
          <w:i w:val="false"/>
          <w:color w:val="000000"/>
          <w:sz w:val="22"/>
        </w:rPr>
        <w:t>execute and file such instrument. Deponent further says that deponent is familiar with such instrument and the contents thereof, and that the facts therein set forth are true to the best of the deponent’s knowledge, information and belief.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(Signature)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(Type or print name beneath) </w:t>
      </w:r>
    </w:p>
    <w:p>
      <w:pPr>
        <w:spacing w:before="0" w:after="0"/>
        <w:ind w:left="120"/>
        <w:jc w:val="left"/>
      </w:pPr>
      <w:r>
        <w:rPr>
          <w:rFonts w:ascii="Times New Roman" w:hAnsi="Times New Roman"/>
          <w:b w:val="false"/>
          <w:i w:val="false"/>
          <w:color w:val="000000"/>
          <w:sz w:val="22"/>
        </w:rPr>
        <w: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pageBreakBefore/>
        <w:spacing w:before="0" w:after="0"/>
        <w:ind w:left="120"/>
        <w:jc w:val="left"/>
      </w:pPr>
    </w:p>
    <w:p>
      <w:pPr>
        <w:spacing w:before="0" w:after="0"/>
        <w:ind w:left="120"/>
        <w:jc w:val="center"/>
      </w:pPr>
      <w:r>
        <w:rPr>
          <w:rFonts w:ascii="Times New Roman" w:hAnsi="Times New Roman"/>
          <w:b w:val="false"/>
          <w:i w:val="false"/>
          <w:color w:val="000000"/>
          <w:sz w:val="14"/>
        </w:rPr>
        <w:t>FORM B</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INSURANCE HOLDING COMPANY SYSTEM</w:t>
      </w:r>
    </w:p>
    <w:p>
      <w:pPr>
        <w:spacing w:before="0" w:after="0"/>
        <w:ind w:left="120"/>
        <w:jc w:val="center"/>
      </w:pPr>
      <w:r>
        <w:rPr>
          <w:rFonts w:ascii="Times New Roman" w:hAnsi="Times New Roman"/>
          <w:b w:val="false"/>
          <w:i w:val="false"/>
          <w:color w:val="000000"/>
          <w:sz w:val="22"/>
        </w:rPr>
        <w:t>ANNUAL REGISTRATION STATEMENT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Filed with the Insurance Division of Iowa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By</w:t>
      </w:r>
    </w:p>
    <w:p>
      <w:pPr>
        <w:spacing w:before="0" w:after="0"/>
        <w:ind w:left="120"/>
        <w:jc w:val="center"/>
      </w:pPr>
      <w:r>
        <w:rPr>
          <w:rFonts w:ascii="Times New Roman" w:hAnsi="Times New Roman"/>
          <w:b w:val="false"/>
          <w:i w:val="false"/>
          <w:color w:val="000000"/>
          <w:sz w:val="24"/>
        </w:rPr>
        <w:t>________________________________________</w:t>
      </w:r>
    </w:p>
    <w:p>
      <w:pPr>
        <w:spacing w:before="0" w:after="0"/>
        <w:ind w:left="120"/>
        <w:jc w:val="center"/>
      </w:pPr>
      <w:r>
        <w:rPr>
          <w:rFonts w:ascii="Times New Roman" w:hAnsi="Times New Roman"/>
          <w:b w:val="false"/>
          <w:i w:val="false"/>
          <w:color w:val="000000"/>
          <w:sz w:val="12"/>
        </w:rPr>
        <w:t>Name of Registrant</w:t>
      </w:r>
    </w:p>
    <w:p>
      <w:pPr>
        <w:spacing w:before="0" w:after="0"/>
        <w:ind w:left="120"/>
        <w:jc w:val="center"/>
      </w:pPr>
      <w:r>
        <w:rPr>
          <w:rFonts w:ascii="Times New Roman" w:hAnsi="Times New Roman"/>
          <w:b w:val="false"/>
          <w:i w:val="false"/>
          <w:color w:val="000000"/>
          <w:sz w:val="22"/>
        </w:rPr>
        <w:t>On Behalf of the Following Insurance Companies</w:t>
      </w: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Address</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center"/>
      </w:pPr>
      <w:r>
        <w:rPr>
          <w:rFonts w:ascii="Times New Roman" w:hAnsi="Times New Roman"/>
          <w:b w:val="false"/>
          <w:i w:val="false"/>
          <w:color w:val="000000"/>
          <w:sz w:val="22"/>
        </w:rPr>
        <w:t>Date: ____________________________, 20 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Name, Title, Address and Telephone Number of Individual to Whom Notices and Correspondence Concerning This Statement Should Be Addressed:</w:t>
      </w: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center"/>
      </w:pPr>
      <w:r>
        <w:rPr>
          <w:rFonts w:ascii="Times New Roman" w:hAnsi="Times New Roman"/>
          <w:b w:val="false"/>
          <w:i w:val="false"/>
          <w:color w:val="000000"/>
          <w:sz w:val="14"/>
        </w:rPr>
        <w:t>FORM B</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1. Identity and control of registrant.</w:t>
      </w:r>
    </w:p>
    <w:p>
      <w:pPr>
        <w:spacing w:before="0" w:after="0"/>
        <w:ind w:left="120"/>
        <w:jc w:val="both"/>
      </w:pPr>
      <w:r>
        <w:rPr>
          <w:rFonts w:ascii="Times New Roman" w:hAnsi="Times New Roman"/>
          <w:b w:val="false"/>
          <w:i w:val="false"/>
          <w:color w:val="000000"/>
          <w:sz w:val="22"/>
        </w:rPr>
        <w:t>Furnish the exact name of each insurer registering or being registered (hereinafter called “the Registrant”), the home office address and principal executive offices of each; the date on which each Registrant became part of the insurance holding company system; and the method(s) by which control of each Registrant was acquired and is maintained.</w:t>
      </w:r>
    </w:p>
    <w:p>
      <w:pPr>
        <w:spacing w:before="0" w:after="0"/>
        <w:ind w:left="120"/>
        <w:jc w:val="both"/>
      </w:pPr>
      <w:r>
        <w:rPr>
          <w:rFonts w:ascii="Times New Roman" w:hAnsi="Times New Roman"/>
          <w:b/>
          <w:i w:val="false"/>
          <w:color w:val="000000"/>
          <w:sz w:val="22"/>
        </w:rPr>
        <w:t>Item 2. Organizational chart.</w:t>
      </w:r>
    </w:p>
    <w:p>
      <w:pPr>
        <w:spacing w:before="0" w:after="0"/>
        <w:ind w:left="120"/>
        <w:jc w:val="both"/>
      </w:pPr>
      <w:r>
        <w:rPr>
          <w:rFonts w:ascii="Times New Roman" w:hAnsi="Times New Roman"/>
          <w:b w:val="false"/>
          <w:i w:val="false"/>
          <w:color w:val="000000"/>
          <w:sz w:val="22"/>
        </w:rPr>
        <w:t>Furnish a chart or listing clearly presenting the identities of and interrelationships among all affiliated persons within the insurance holding company system. The chart or listing should show the percentage of each class of voting securities of each affiliate which is owned, directly or indirectly, by another affiliate. If control of any person within the system is maintained other than by the ownership or control of voting securities, indicate the basis of such control. For each person specified in such chart or listing, indicate the type of organization (e.g., corporation, trust, partnership) and the state or other jurisdiction of domicile.</w:t>
      </w:r>
    </w:p>
    <w:p>
      <w:pPr>
        <w:spacing w:before="0" w:after="0"/>
        <w:ind w:left="120"/>
        <w:jc w:val="both"/>
      </w:pPr>
      <w:r>
        <w:rPr>
          <w:rFonts w:ascii="Times New Roman" w:hAnsi="Times New Roman"/>
          <w:b/>
          <w:i w:val="false"/>
          <w:color w:val="000000"/>
          <w:sz w:val="22"/>
        </w:rPr>
        <w:t>Item 3. The ultimate controlling person.</w:t>
      </w:r>
    </w:p>
    <w:p>
      <w:pPr>
        <w:spacing w:before="0" w:after="0"/>
        <w:ind w:left="120"/>
        <w:jc w:val="both"/>
      </w:pPr>
      <w:r>
        <w:rPr>
          <w:rFonts w:ascii="Times New Roman" w:hAnsi="Times New Roman"/>
          <w:b w:val="false"/>
          <w:i w:val="false"/>
          <w:color w:val="000000"/>
          <w:sz w:val="22"/>
        </w:rPr>
        <w:t>As to the ultimate controlling person in the insurance holding company system furnish all of the following information: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Name.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Home office address.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Principal executive office address.</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The organizational structure of the person, i.e., corporation, partnership, individual, trust, etc.</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The principal business of the person.</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The name and address of any person who holds or owns 10 percent or more of any class of voting security, the class of such security, the number of shares held of record or known to be beneficially owned, and the percentage of class so held or owned.</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If court proceedings looking toward a reorganization or liquidation are pending, indicate the title and location of the court, the nature of proceedings and the date when commenced.</w:t>
      </w:r>
    </w:p>
    <w:p>
      <w:pPr>
        <w:spacing w:before="0" w:after="0"/>
        <w:ind w:left="120"/>
        <w:jc w:val="both"/>
      </w:pPr>
      <w:r>
        <w:rPr>
          <w:rFonts w:ascii="Times New Roman" w:hAnsi="Times New Roman"/>
          <w:b/>
          <w:i w:val="false"/>
          <w:color w:val="000000"/>
          <w:sz w:val="22"/>
        </w:rPr>
        <w:t>Item 4. Biographical information.</w:t>
      </w:r>
    </w:p>
    <w:p>
      <w:pPr>
        <w:spacing w:before="0" w:after="0"/>
        <w:ind w:left="120"/>
        <w:jc w:val="both"/>
      </w:pPr>
      <w:r>
        <w:rPr>
          <w:rFonts w:ascii="Times New Roman" w:hAnsi="Times New Roman"/>
          <w:b w:val="false"/>
          <w:i w:val="false"/>
          <w:color w:val="000000"/>
          <w:sz w:val="22"/>
        </w:rPr>
        <w:t>If the ultimate controlling person is a corporation, an organization, a limited liability company, or other legal entity, furnish the following information for the directors and executive officers of the ultimate controlling person: The individual’s name, address, principal occupation and all offices and positions held during the past five years; and any conviction of crimes other than minor traffic violations. If the ultimate controlling person is an individual, furnish the individual’s name and address, the individual’s principal occupation and all offices and positions held during the past five years, and any conviction of crimes other than minor traffic violations.</w:t>
      </w:r>
    </w:p>
    <w:p>
      <w:pPr>
        <w:spacing w:before="0" w:after="0"/>
        <w:ind w:left="120"/>
        <w:jc w:val="both"/>
      </w:pPr>
      <w:r>
        <w:rPr>
          <w:rFonts w:ascii="Times New Roman" w:hAnsi="Times New Roman"/>
          <w:b/>
          <w:i w:val="false"/>
          <w:color w:val="000000"/>
          <w:sz w:val="22"/>
        </w:rPr>
        <w:t>Item 5. Transactions, relationships and agreements.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Briefly describe the following agreements in force, relationships subsisting, and transactions currently outstanding or which have occurred during the last calendar year between the Registrant and its affiliates:</w:t>
      </w:r>
    </w:p>
    <w:p>
      <w:pPr>
        <w:spacing w:before="0" w:after="0"/>
        <w:ind w:left="120"/>
        <w:jc w:val="both"/>
      </w:pPr>
      <w:r>
        <w:rPr>
          <w:rFonts w:ascii="Times New Roman" w:hAnsi="Times New Roman"/>
          <w:b w:val="false"/>
          <w:i w:val="false"/>
          <w:color w:val="000000"/>
          <w:sz w:val="22"/>
        </w:rPr>
        <w:t>(1) Loans, other investments or purchases, sales or exchanges of securities of the affiliates by the Registrant or of the Registrant by its affiliates;</w:t>
      </w:r>
    </w:p>
    <w:p>
      <w:pPr>
        <w:spacing w:before="0" w:after="0"/>
        <w:ind w:left="120"/>
        <w:jc w:val="both"/>
      </w:pPr>
      <w:r>
        <w:rPr>
          <w:rFonts w:ascii="Times New Roman" w:hAnsi="Times New Roman"/>
          <w:b w:val="false"/>
          <w:i w:val="false"/>
          <w:color w:val="000000"/>
          <w:sz w:val="22"/>
        </w:rPr>
        <w:t>(2) Purchases, sales or exchanges of assets;</w:t>
      </w:r>
    </w:p>
    <w:p>
      <w:pPr>
        <w:spacing w:before="0" w:after="0"/>
        <w:ind w:left="120"/>
        <w:jc w:val="both"/>
      </w:pPr>
      <w:r>
        <w:rPr>
          <w:rFonts w:ascii="Times New Roman" w:hAnsi="Times New Roman"/>
          <w:b w:val="false"/>
          <w:i w:val="false"/>
          <w:color w:val="000000"/>
          <w:sz w:val="22"/>
        </w:rPr>
        <w:t>(3) Transactions not in the ordinary course of business;</w:t>
      </w:r>
    </w:p>
    <w:p>
      <w:pPr>
        <w:spacing w:before="0" w:after="0"/>
        <w:ind w:left="120"/>
        <w:jc w:val="both"/>
      </w:pPr>
      <w:r>
        <w:rPr>
          <w:rFonts w:ascii="Times New Roman" w:hAnsi="Times New Roman"/>
          <w:b w:val="false"/>
          <w:i w:val="false"/>
          <w:color w:val="000000"/>
          <w:sz w:val="22"/>
        </w:rPr>
        <w:t>(4) Guarantees or undertakings for the benefit of an affiliate which result in an actual contingent exposure of the Registrant’s assets to liability, other than insurance contracts entered into in the ordinary course of the Registrant’s business;</w:t>
      </w:r>
    </w:p>
    <w:p>
      <w:pPr>
        <w:spacing w:before="0" w:after="0"/>
        <w:ind w:left="120"/>
        <w:jc w:val="both"/>
      </w:pPr>
      <w:r>
        <w:rPr>
          <w:rFonts w:ascii="Times New Roman" w:hAnsi="Times New Roman"/>
          <w:b w:val="false"/>
          <w:i w:val="false"/>
          <w:color w:val="000000"/>
          <w:sz w:val="22"/>
        </w:rPr>
        <w:t>(5) All management and service contracts and all cost-sharing arrangements, other than cost allocation arrangements based upon generally accepted accounting principles;</w:t>
      </w:r>
    </w:p>
    <w:p>
      <w:pPr>
        <w:spacing w:before="0" w:after="0"/>
        <w:ind w:left="120"/>
        <w:jc w:val="both"/>
      </w:pPr>
      <w:r>
        <w:rPr>
          <w:rFonts w:ascii="Times New Roman" w:hAnsi="Times New Roman"/>
          <w:b w:val="false"/>
          <w:i w:val="false"/>
          <w:color w:val="000000"/>
          <w:sz w:val="22"/>
        </w:rPr>
        <w:t>(6) Reinsurance agreements;</w:t>
      </w:r>
    </w:p>
    <w:p>
      <w:pPr>
        <w:spacing w:before="0" w:after="0"/>
        <w:ind w:left="120"/>
        <w:jc w:val="both"/>
      </w:pPr>
      <w:r>
        <w:rPr>
          <w:rFonts w:ascii="Times New Roman" w:hAnsi="Times New Roman"/>
          <w:b w:val="false"/>
          <w:i w:val="false"/>
          <w:color w:val="000000"/>
          <w:sz w:val="22"/>
        </w:rPr>
        <w:t>(7) Dividends and other distributions to shareholders; and</w:t>
      </w:r>
    </w:p>
    <w:p>
      <w:pPr>
        <w:spacing w:before="0" w:after="0"/>
        <w:ind w:left="120"/>
        <w:jc w:val="both"/>
      </w:pPr>
      <w:r>
        <w:rPr>
          <w:rFonts w:ascii="Times New Roman" w:hAnsi="Times New Roman"/>
          <w:b w:val="false"/>
          <w:i w:val="false"/>
          <w:color w:val="000000"/>
          <w:sz w:val="22"/>
        </w:rPr>
        <w:t>(8) A pledge of the insurer’s stock, including stock of a subsidiary or controlling affiliate, for a loan made to a member of the insurance holding company system.</w:t>
      </w:r>
    </w:p>
    <w:p>
      <w:pPr>
        <w:spacing w:before="0" w:after="0"/>
        <w:ind w:left="120"/>
        <w:jc w:val="both"/>
      </w:pPr>
      <w:r>
        <w:rPr>
          <w:rFonts w:ascii="Times New Roman" w:hAnsi="Times New Roman"/>
          <w:b w:val="false"/>
          <w:i w:val="false"/>
          <w:color w:val="000000"/>
          <w:sz w:val="22"/>
        </w:rPr>
        <w:t>No information need be disclosed if such information is not material. Sales, purchases, exchanges, loans or extensions of credit or investments involving one-half of 1 percent or less of the Registrant’s admitted assets as of the 31st day of December next preceding shall not be deemed material.</w:t>
      </w:r>
    </w:p>
    <w:p>
      <w:pPr>
        <w:spacing w:before="0" w:after="0"/>
        <w:ind w:left="120"/>
        <w:jc w:val="both"/>
      </w:pPr>
      <w:r>
        <w:rPr>
          <w:rFonts w:ascii="Times New Roman" w:hAnsi="Times New Roman"/>
          <w:b w:val="false"/>
          <w:i w:val="false"/>
          <w:color w:val="000000"/>
          <w:sz w:val="22"/>
        </w:rPr>
        <w:t>The description shall be in a manner as to permit the proper evaluation thereof by the commissioner, and shall include at least the following: the nature and purpose of the transaction; the nature and amounts of any payments or transfers of assets between the parties; the identity of all parties to such transaction; and relationship of the affiliated parties to the Registrant.</w:t>
      </w:r>
    </w:p>
    <w:p>
      <w:pPr>
        <w:spacing w:before="0" w:after="0"/>
        <w:ind w:left="120"/>
        <w:jc w:val="both"/>
      </w:pPr>
      <w:r>
        <w:rPr>
          <w:rFonts w:ascii="Times New Roman" w:hAnsi="Times New Roman"/>
          <w:b/>
          <w:i w:val="false"/>
          <w:color w:val="000000"/>
          <w:sz w:val="22"/>
        </w:rPr>
        <w:t>Item 6. Litigation or administrative proceedings.</w:t>
      </w:r>
    </w:p>
    <w:p>
      <w:pPr>
        <w:spacing w:before="0" w:after="0"/>
        <w:ind w:left="120"/>
        <w:jc w:val="both"/>
      </w:pPr>
      <w:r>
        <w:rPr>
          <w:rFonts w:ascii="Times New Roman" w:hAnsi="Times New Roman"/>
          <w:b w:val="false"/>
          <w:i w:val="false"/>
          <w:color w:val="000000"/>
          <w:sz w:val="22"/>
        </w:rPr>
        <w:t>A brief description of any litigation or administrative proceedings of the following types, either then pending or concluded within the preceding fiscal year, to which the ultimate controlling person or any of its directors or executive officers was a party or of which the property of any such person is or was the subject; give the names of the parties and the court or agency in which litigation or proceeding is or was pending:</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Criminal prosecutions or administrative proceedings by any government agency or authority which may be relevant to the trustworthiness of any party thereto; and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Proceedings which may have a material effect upon the solvency or capital structure of the ultimate holding company including, but not necessarily limited to, bankruptcy, receivership or other corporate reorganizations.</w:t>
      </w:r>
    </w:p>
    <w:p>
      <w:pPr>
        <w:spacing w:before="0" w:after="0"/>
        <w:ind w:left="120"/>
        <w:jc w:val="both"/>
      </w:pPr>
      <w:r>
        <w:rPr>
          <w:rFonts w:ascii="Times New Roman" w:hAnsi="Times New Roman"/>
          <w:b/>
          <w:i w:val="false"/>
          <w:color w:val="000000"/>
          <w:sz w:val="22"/>
        </w:rPr>
        <w:t>Item 7. Financial statements and exhibits.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Financial statements and exhibits should be attached to this statement as an appendix, but list under this item the financial statements and exhibits so attached.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If the ultimate controlling person is a corporation, an organization, a limited liability company, or other legal entity, the financial statements shall include the annual financial statements of the ultimate controlling person in the insurance holding company system as of the end of the person’s latest fiscal year.</w:t>
      </w:r>
    </w:p>
    <w:p>
      <w:pPr>
        <w:spacing w:before="0" w:after="0"/>
        <w:ind w:left="120"/>
        <w:jc w:val="both"/>
      </w:pPr>
      <w:r>
        <w:rPr>
          <w:rFonts w:ascii="Times New Roman" w:hAnsi="Times New Roman"/>
          <w:b w:val="false"/>
          <w:i w:val="false"/>
          <w:color w:val="000000"/>
          <w:sz w:val="22"/>
        </w:rPr>
        <w:t>If at the time of the initial registration the annual financial statements for the latest fiscal year are not available, annual statements for the previous fiscal year may be filed and similar financial information shall be filed for any subsequent period to the extent such information is available. Such financial statements may be prepared on either an individual basis or, unless the commissioner otherwise requires, on a consolidated basis if such consolidated statements are prepared in the usual course of business.</w:t>
      </w:r>
    </w:p>
    <w:p>
      <w:pPr>
        <w:spacing w:before="0" w:after="0"/>
        <w:ind w:left="120"/>
        <w:jc w:val="both"/>
      </w:pPr>
      <w:r>
        <w:rPr>
          <w:rFonts w:ascii="Times New Roman" w:hAnsi="Times New Roman"/>
          <w:b w:val="false"/>
          <w:i w:val="false"/>
          <w:color w:val="000000"/>
          <w:sz w:val="22"/>
        </w:rPr>
        <w:t>Other than with respect to the foregoing, such financial statement shall be filed in a standard form and format adopted by the National Association of Insurance Commissioners, unless an alternative form is accepted by the commissioner. Documentation and financial statements filed with the Securities and Exchange Commission or audited generally accepted accounting principles financial statements shall be deemed to be an approrpriate form and format.</w:t>
      </w:r>
    </w:p>
    <w:p>
      <w:pPr>
        <w:spacing w:before="0" w:after="0"/>
        <w:ind w:left="120"/>
        <w:jc w:val="both"/>
      </w:pPr>
      <w:r>
        <w:rPr>
          <w:rFonts w:ascii="Times New Roman" w:hAnsi="Times New Roman"/>
          <w:b w:val="false"/>
          <w:i w:val="false"/>
          <w:color w:val="000000"/>
          <w:sz w:val="22"/>
        </w:rPr>
        <w:t>Unless the commissioner otherwise permits, the annual financial statements shall be accompanied by the certificate of an independent public accountant to the effect that such statements present fairly the financial position of the ultimate controlling person and the results of its operations for the year then ended, in conformity with generally accepted accounting principles or with requirements of insurance or other accounting principles prescribed or permitted under law. If the ultimate controlling person is an insurer who is actively engaged in the business of insurance, the annual financial statements need not be certified, provided they are based on the Annual Statement of such insurer’s domiciliary state and are in accordance with requirements of insurance or other accounting principles prescribed or permitted under the law and regulations of such state.</w:t>
      </w:r>
    </w:p>
    <w:p>
      <w:pPr>
        <w:spacing w:before="0" w:after="0"/>
        <w:ind w:left="120"/>
        <w:jc w:val="both"/>
      </w:pPr>
      <w:r>
        <w:rPr>
          <w:rFonts w:ascii="Times New Roman" w:hAnsi="Times New Roman"/>
          <w:b w:val="false"/>
          <w:i w:val="false"/>
          <w:color w:val="000000"/>
          <w:sz w:val="22"/>
        </w:rPr>
        <w:t>Any ultimate controlling person who is an individual may file personal financial statements that are reviewed rather than audited by an independent public accountant. The review shall be conducted in accordance with standards for review of personal financial statements published in the Personal Financial Statements Guide by the American Institute of Certified Public Accountants. In order for personal financial statements to be in conformity with generally accepted accounting principles, the statements shall be accompanied by the independent public accountant’s standard review report stating that the accountant is not aware of any material modifications that should be made to the financial statements.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Exhibits shall include copies of the latest annual reports to shareholders of the ultimate controlling person and proxy material used by the ultimate controlling person; and any additional documents or papers required by Form B requested by the commissioner, Form A, or documents otherwise required by the commissioner to be filed.</w:t>
      </w:r>
    </w:p>
    <w:p>
      <w:pPr>
        <w:spacing w:before="0" w:after="0"/>
        <w:ind w:left="120"/>
        <w:jc w:val="both"/>
      </w:pPr>
      <w:r>
        <w:rPr>
          <w:rFonts w:ascii="Times New Roman" w:hAnsi="Times New Roman"/>
          <w:b/>
          <w:i w:val="false"/>
          <w:color w:val="000000"/>
          <w:sz w:val="22"/>
        </w:rPr>
        <w:t>Item 8. Annual Form C required.</w:t>
      </w:r>
      <w:r>
        <w:rPr>
          <w:rFonts w:ascii="Times New Roman" w:hAnsi="Times New Roman"/>
          <w:b w:val="false"/>
          <w:i w:val="false"/>
          <w:color w:val="000000"/>
          <w:sz w:val="22"/>
        </w:rPr>
        <w:t xml:space="preserve"> A Form C, Summary of Changes to Registration Statement, shall be prepared and filed with this Form B.</w:t>
      </w:r>
    </w:p>
    <w:p>
      <w:pPr>
        <w:spacing w:before="0" w:after="0"/>
        <w:ind w:left="120"/>
        <w:jc w:val="both"/>
      </w:pPr>
      <w:r>
        <w:rPr>
          <w:rFonts w:ascii="Times New Roman" w:hAnsi="Times New Roman"/>
          <w:b w:val="false"/>
          <w:i w:val="false"/>
          <w:color w:val="000000"/>
          <w:sz w:val="14"/>
        </w:rPr>
        <w:t>SIGNATURES</w:t>
      </w:r>
    </w:p>
    <w:p>
      <w:pPr>
        <w:spacing w:before="0" w:after="0"/>
        <w:ind w:left="120"/>
        <w:jc w:val="both"/>
      </w:pPr>
      <w:r>
        <w:rPr>
          <w:rFonts w:ascii="Times New Roman" w:hAnsi="Times New Roman"/>
          <w:b w:val="false"/>
          <w:i w:val="false"/>
          <w:color w:val="000000"/>
          <w:sz w:val="22"/>
        </w:rPr>
        <w:t>Signatures and certification of the form as follows: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 xml:space="preserve">Pursuant to the requirements of Iowa Code section </w:t>
      </w:r>
      <w:hyperlink r:id="rId34">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xml:space="preserve"> and rule </w:t>
      </w:r>
      <w:hyperlink r:id="rId35">
        <w:r>
          <w:rPr>
            <w:rStyle w:val="Hyperlink"/>
            <w:rFonts w:ascii="Times New Roman" w:hAnsi="Times New Roman"/>
            <w:b w:val="false"/>
            <w:i w:val="false"/>
            <w:color w:val="000000"/>
            <w:sz w:val="22"/>
          </w:rPr>
          <w:t>191—45.5</w:t>
        </w:r>
      </w:hyperlink>
      <w:r>
        <w:rPr>
          <w:rFonts w:ascii="Times New Roman" w:hAnsi="Times New Roman"/>
          <w:b w:val="false"/>
          <w:i w:val="false"/>
          <w:color w:val="000000"/>
          <w:sz w:val="22"/>
        </w:rPr>
        <w:t>(521A), the Registrant has</w:t>
      </w:r>
    </w:p>
    <w:p>
      <w:pPr>
        <w:spacing w:before="0" w:after="0"/>
        <w:ind w:left="120"/>
        <w:jc w:val="both"/>
      </w:pPr>
      <w:r>
        <w:rPr>
          <w:rFonts w:ascii="Times New Roman" w:hAnsi="Times New Roman"/>
          <w:b w:val="false"/>
          <w:i w:val="false"/>
          <w:color w:val="000000"/>
          <w:sz w:val="22"/>
        </w:rPr>
        <w:t>caused this registration statement to be duly signed on its behalf in the City of ___________________</w:t>
      </w:r>
    </w:p>
    <w:p>
      <w:pPr>
        <w:spacing w:before="0" w:after="0"/>
        <w:ind w:left="120"/>
        <w:jc w:val="both"/>
      </w:pPr>
      <w:r>
        <w:rPr>
          <w:rFonts w:ascii="Times New Roman" w:hAnsi="Times New Roman"/>
          <w:b w:val="false"/>
          <w:i w:val="false"/>
          <w:color w:val="000000"/>
          <w:sz w:val="22"/>
        </w:rPr>
        <w:t>and State of ______________________ on the ________ day of _________________, 20 ________.</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5760"/>
        <w:gridCol w:w="2880"/>
        <w:gridCol w:w="2880"/>
      </w:tblGrid>
      <w:tr>
        <w:trPr>
          <w:trHeight w:val="19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(SEAL)</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 of Registrant)</w:t>
            </w:r>
          </w:p>
        </w:tc>
      </w:tr>
      <w:tr>
        <w:trPr>
          <w:trHeight w:val="195" w:hRule="atLeast"/>
        </w:trPr>
        <w:tc>
          <w:tcPr>
            <w:tcW w:w="576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By</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Attest:</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30" w:hRule="atLeast"/>
        </w:trPr>
        <w:tc>
          <w:tcPr>
            <w:tcW w:w="576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(Signature of Officer)</w:t>
            </w:r>
          </w:p>
          <w:p>
            <w:pPr>
              <w:spacing w:before="0" w:after="0"/>
              <w:ind w:left="160"/>
              <w:jc w:val="center"/>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xml:space="preserve">The undersigned deposes and says that deponent has duly executed the attached annual registration statement dated __________________, 20 ________, for and on behalf of </w:t>
      </w:r>
      <w:r>
        <w:rPr>
          <w:rFonts w:ascii="Times New Roman" w:hAnsi="Times New Roman"/>
          <w:b w:val="false"/>
          <w:i w:val="false"/>
          <w:color w:val="000000"/>
          <w:sz w:val="22"/>
        </w:rPr>
        <w:t>;</w:t>
      </w:r>
    </w:p>
    <w:p>
      <w:pPr>
        <w:spacing w:before="0" w:after="0"/>
        <w:ind w:left="120"/>
        <w:jc w:val="right"/>
      </w:pPr>
      <w:r>
        <w:rPr>
          <w:rFonts w:ascii="Times New Roman" w:hAnsi="Times New Roman"/>
          <w:b w:val="false"/>
          <w:i w:val="false"/>
          <w:color w:val="000000"/>
          <w:sz w:val="12"/>
        </w:rPr>
        <w:t>(Name of Company)</w:t>
      </w:r>
    </w:p>
    <w:p>
      <w:pPr>
        <w:spacing w:before="0" w:after="0"/>
        <w:ind w:left="120"/>
        <w:jc w:val="both"/>
      </w:pPr>
      <w:r>
        <w:rPr>
          <w:rFonts w:ascii="Times New Roman" w:hAnsi="Times New Roman"/>
          <w:b w:val="false"/>
          <w:i w:val="false"/>
          <w:color w:val="000000"/>
          <w:sz w:val="22"/>
        </w:rPr>
        <w:t>that deponent is the ________________________ of such company, and that deponent is authorized to</w:t>
      </w:r>
    </w:p>
    <w:p>
      <w:pPr>
        <w:spacing w:before="0" w:after="0"/>
        <w:ind w:left="120"/>
        <w:jc w:val="both"/>
      </w:pPr>
      <w:r>
        <w:rPr>
          <w:rFonts w:ascii="Times New Roman" w:hAnsi="Times New Roman"/>
          <w:b w:val="false"/>
          <w:i w:val="false"/>
          <w:color w:val="000000"/>
          <w:sz w:val="12"/>
        </w:rPr>
        <w:t>(Title of Officer)</w:t>
      </w:r>
    </w:p>
    <w:p>
      <w:pPr>
        <w:spacing w:before="0" w:after="0"/>
        <w:ind w:left="120"/>
        <w:jc w:val="both"/>
      </w:pPr>
      <w:r>
        <w:rPr>
          <w:rFonts w:ascii="Times New Roman" w:hAnsi="Times New Roman"/>
          <w:b w:val="false"/>
          <w:i w:val="false"/>
          <w:color w:val="000000"/>
          <w:sz w:val="22"/>
        </w:rPr>
        <w:t>execute and file such instrument. Deponent further says that deponent is familiar with such instrument and the contents thereof, and that the facts therein set forth are true to the best of the deponent’s knowledge, information and belief.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(Signature)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(Type or print name beneath) </w:t>
      </w:r>
    </w:p>
    <w:p>
      <w:pPr>
        <w:spacing w:before="0" w:after="0"/>
        <w:ind w:left="120"/>
        <w:jc w:val="left"/>
      </w:pPr>
      <w:r>
        <w:rPr>
          <w:rFonts w:ascii="Times New Roman" w:hAnsi="Times New Roman"/>
          <w:b w:val="false"/>
          <w:i w:val="false"/>
          <w:color w:val="000000"/>
          <w:sz w:val="22"/>
        </w:rPr>
        <w: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FORM C</w:t>
      </w:r>
    </w:p>
    <w:p>
      <w:pPr>
        <w:spacing w:before="0" w:after="0"/>
        <w:ind w:left="120"/>
        <w:jc w:val="center"/>
      </w:pPr>
      <w:r>
        <w:rPr>
          <w:rFonts w:ascii="Times New Roman" w:hAnsi="Times New Roman"/>
          <w:b w:val="false"/>
          <w:i w:val="false"/>
          <w:color w:val="000000"/>
          <w:sz w:val="22"/>
        </w:rPr>
        <w:t>SUMMARY OF CHANGES TO REGISTRATION STATEMENT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Filed with the Insurance Division of Iowa</w:t>
      </w:r>
    </w:p>
    <w:p>
      <w:pPr>
        <w:spacing w:before="0" w:after="0"/>
        <w:ind w:left="120"/>
        <w:jc w:val="center"/>
      </w:pPr>
      <w:r>
        <w:rPr>
          <w:rFonts w:ascii="Times New Roman" w:hAnsi="Times New Roman"/>
          <w:b w:val="false"/>
          <w:i w:val="false"/>
          <w:color w:val="000000"/>
          <w:sz w:val="22"/>
        </w:rPr>
        <w:t>By</w:t>
      </w:r>
    </w:p>
    <w:p>
      <w:pPr>
        <w:spacing w:before="0" w:after="0"/>
        <w:ind w:left="120"/>
        <w:jc w:val="center"/>
      </w:pPr>
      <w:r>
        <w:rPr>
          <w:rFonts w:ascii="Times New Roman" w:hAnsi="Times New Roman"/>
          <w:b w:val="false"/>
          <w:i w:val="false"/>
          <w:color w:val="000000"/>
          <w:sz w:val="24"/>
        </w:rPr>
        <w:t>________________________________________</w:t>
      </w:r>
    </w:p>
    <w:p>
      <w:pPr>
        <w:spacing w:before="0" w:after="0"/>
        <w:ind w:left="120"/>
        <w:jc w:val="center"/>
      </w:pPr>
      <w:r>
        <w:rPr>
          <w:rFonts w:ascii="Times New Roman" w:hAnsi="Times New Roman"/>
          <w:b w:val="false"/>
          <w:i w:val="false"/>
          <w:color w:val="000000"/>
          <w:sz w:val="12"/>
        </w:rPr>
        <w:t>Name of Registrant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On Behalf of the following insurance companies</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Address</w:t>
            </w:r>
          </w:p>
        </w:tc>
      </w:tr>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 xml:space="preserve">Date: </w:t>
      </w:r>
      <w:r>
        <w:rPr>
          <w:rFonts w:ascii="Times New Roman" w:hAnsi="Times New Roman"/>
          <w:b w:val="false"/>
          <w:i w:val="false"/>
          <w:color w:val="000000"/>
          <w:sz w:val="22"/>
        </w:rPr>
        <w:t>, 20 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Name, title, address and telephone number of individual to whom notices and correspondence concerning this summary should be addressed:</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Furnish a brief description of all items in the current annual registration statement which represented changes from the prior year’s annual registration statement. The description shall be in a manner as to permit the proper evaluation thereof by the commissioner, and shall include specific references to item numbers in the annual registration statement and to the terms contained therein.</w:t>
      </w:r>
    </w:p>
    <w:p>
      <w:pPr>
        <w:spacing w:before="0" w:after="0"/>
        <w:ind w:left="120"/>
        <w:jc w:val="both"/>
      </w:pPr>
      <w:r>
        <w:rPr>
          <w:rFonts w:ascii="Times New Roman" w:hAnsi="Times New Roman"/>
          <w:b w:val="false"/>
          <w:i w:val="false"/>
          <w:color w:val="000000"/>
          <w:sz w:val="22"/>
        </w:rPr>
        <w:t>Changes occurring under Item 2 of Form B, insofar as changes in the percentage of each class of voting securities held by each affiliate are concerned, need be included only where such changes are ones which result in ownership or holdings of 10 percent or more of voting securities, loss or transfer of control, or acquisition of loss of partnership interest.</w:t>
      </w:r>
    </w:p>
    <w:p>
      <w:pPr>
        <w:spacing w:before="0" w:after="0"/>
        <w:ind w:left="120"/>
        <w:jc w:val="both"/>
      </w:pPr>
      <w:r>
        <w:rPr>
          <w:rFonts w:ascii="Times New Roman" w:hAnsi="Times New Roman"/>
          <w:b w:val="false"/>
          <w:i w:val="false"/>
          <w:color w:val="000000"/>
          <w:sz w:val="22"/>
        </w:rPr>
        <w:t>Changes occurring under Item 4 of Form B need be included only where: an individual is, for the first time, made a director or executive officer of the ultimate controlling person; a director or executive officer terminates their responsibilities with the ultimate controlling person; or in the event an individual is named president of the ultimate controlling person.</w:t>
      </w:r>
    </w:p>
    <w:p>
      <w:pPr>
        <w:spacing w:before="0" w:after="0"/>
        <w:ind w:left="120"/>
        <w:jc w:val="both"/>
      </w:pPr>
      <w:r>
        <w:rPr>
          <w:rFonts w:ascii="Times New Roman" w:hAnsi="Times New Roman"/>
          <w:b w:val="false"/>
          <w:i w:val="false"/>
          <w:color w:val="000000"/>
          <w:sz w:val="22"/>
        </w:rPr>
        <w:t>If a transaction disclosed on the prior year’s annual registration statement has been changed, the nature of such change shall be included. If a transaction disclosed on the prior year’s annual registration statement has been effectuated, furnish the mode of completion and describe any flow of funds between affiliates resulting from the transaction.</w:t>
      </w:r>
    </w:p>
    <w:p>
      <w:pPr>
        <w:spacing w:before="0" w:after="0"/>
        <w:ind w:left="120"/>
        <w:jc w:val="both"/>
      </w:pPr>
      <w:r>
        <w:rPr>
          <w:rFonts w:ascii="Times New Roman" w:hAnsi="Times New Roman"/>
          <w:b w:val="false"/>
          <w:i w:val="false"/>
          <w:color w:val="000000"/>
          <w:sz w:val="22"/>
        </w:rPr>
        <w:t>The insurer shall furnish a statement that transactions entered into since the filing of the prior year’s annual registration statement are not part of a plan or series of like transactions whose purpose it is to avoid statutory threshold amounts and the review that might otherwise occur.</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 xml:space="preserve">Pursuant to the requirements of Iowa Code section </w:t>
      </w:r>
      <w:hyperlink r:id="rId36">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xml:space="preserve">, the registrant has caused this summary of registration statement to be duly signed on its behalf in the City of </w:t>
      </w:r>
    </w:p>
    <w:p>
      <w:pPr>
        <w:spacing w:before="0" w:after="0"/>
        <w:ind w:left="120"/>
        <w:jc w:val="both"/>
      </w:pPr>
      <w:r>
        <w:rPr>
          <w:rFonts w:ascii="Times New Roman" w:hAnsi="Times New Roman"/>
          <w:b w:val="false"/>
          <w:i w:val="false"/>
          <w:color w:val="000000"/>
          <w:sz w:val="22"/>
        </w:rPr>
        <w:t>and State of ______________________ on the ________ day of _________________, 20 ________.</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5760"/>
        <w:gridCol w:w="2880"/>
        <w:gridCol w:w="2880"/>
      </w:tblGrid>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 of Registrant)</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Attest:</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(SEAL)</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30" w:hRule="atLeast"/>
        </w:trPr>
        <w:tc>
          <w:tcPr>
            <w:tcW w:w="576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(Signature of Officer)</w:t>
            </w:r>
          </w:p>
          <w:p>
            <w:pPr>
              <w:spacing w:before="0" w:after="0"/>
              <w:ind w:left="160"/>
              <w:jc w:val="center"/>
            </w:pPr>
            <w:r>
              <w:rPr>
                <w:rFonts w:ascii="Times New Roman" w:hAnsi="Times New Roman"/>
                <w:b w:val="false"/>
                <w:i w:val="false"/>
                <w:color w:val="000000"/>
                <w:sz w:val="14"/>
              </w:rPr>
              <w:t> </w:t>
            </w:r>
          </w:p>
        </w:tc>
        <w:tc>
          <w:tcPr>
            <w:tcW w:w="0" w:type="auto"/>
            <w:vMerge/>
            <w:tcBorders>
              <w:top w:val="nil"/>
            </w:tcBorders>
          </w:tcP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c>
          <w:tcPr>
            <w:tcW w:w="0" w:type="auto"/>
            <w:vMerge/>
            <w:tcBorders>
              <w:top w:val="nil"/>
            </w:tcBorders>
          </w:tcP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center"/>
      </w:pP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xml:space="preserve">The undersigned deposes and says that having duly executed the attached summary of registration statement dated ________________________________________, 20 ________, for and on behalf of _____________________________; as </w:t>
      </w:r>
      <w:r>
        <w:rPr>
          <w:rFonts w:ascii="Times New Roman" w:hAnsi="Times New Roman"/>
          <w:b w:val="false"/>
          <w:i w:val="false"/>
          <w:color w:val="000000"/>
          <w:sz w:val="22"/>
        </w:rPr>
        <w:t>of such company, with</w:t>
      </w:r>
    </w:p>
    <w:p>
      <w:pPr>
        <w:spacing w:before="0" w:after="0"/>
        <w:ind w:left="120"/>
        <w:jc w:val="both"/>
      </w:pPr>
      <w:r>
        <w:rPr>
          <w:rFonts w:ascii="Times New Roman" w:hAnsi="Times New Roman"/>
          <w:b w:val="false"/>
          <w:i w:val="false"/>
          <w:color w:val="000000"/>
          <w:sz w:val="12"/>
        </w:rPr>
        <w:t>(Name of Company)</w:t>
      </w:r>
      <w:r>
        <w:rPr>
          <w:rFonts w:ascii="Times New Roman" w:hAnsi="Times New Roman"/>
          <w:b w:val="false"/>
          <w:i w:val="false"/>
          <w:color w:val="000000"/>
          <w:sz w:val="12"/>
        </w:rPr>
        <w:t>(Title of Officer)</w:t>
      </w:r>
    </w:p>
    <w:p>
      <w:pPr>
        <w:spacing w:before="0" w:after="0"/>
        <w:ind w:left="120"/>
        <w:jc w:val="both"/>
      </w:pPr>
      <w:r>
        <w:rPr>
          <w:rFonts w:ascii="Times New Roman" w:hAnsi="Times New Roman"/>
          <w:b w:val="false"/>
          <w:i w:val="false"/>
          <w:color w:val="000000"/>
          <w:sz w:val="22"/>
        </w:rPr>
        <w:t>authority to execute and file such instrument, deponent is familiar with such instrument and the facts therein set forth are true to the best of deponent’s knowledge, information and belief.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(Signature)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(Type or print name beneath) </w:t>
      </w:r>
    </w:p>
    <w:p>
      <w:pPr>
        <w:spacing w:before="0" w:after="0"/>
        <w:ind w:left="120"/>
        <w:jc w:val="left"/>
      </w:pPr>
      <w:r>
        <w:rPr>
          <w:rFonts w:ascii="Times New Roman" w:hAnsi="Times New Roman"/>
          <w:b w:val="false"/>
          <w:i w:val="false"/>
          <w:color w:val="000000"/>
          <w:sz w:val="22"/>
        </w:rPr>
        <w: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FORM D</w:t>
      </w:r>
    </w:p>
    <w:p>
      <w:pPr>
        <w:spacing w:before="0" w:after="0"/>
        <w:ind w:left="120"/>
        <w:jc w:val="center"/>
      </w:pPr>
      <w:r>
        <w:rPr>
          <w:rFonts w:ascii="Times New Roman" w:hAnsi="Times New Roman"/>
          <w:b w:val="false"/>
          <w:i w:val="false"/>
          <w:color w:val="000000"/>
          <w:sz w:val="22"/>
        </w:rPr>
        <w:t>PRIOR NOTICE OF A TRANSACTION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Filed with the Insurance Division of Iowa</w:t>
      </w:r>
    </w:p>
    <w:p>
      <w:pPr>
        <w:spacing w:before="0" w:after="0"/>
        <w:ind w:left="120"/>
        <w:jc w:val="center"/>
      </w:pPr>
      <w:r>
        <w:rPr>
          <w:rFonts w:ascii="Times New Roman" w:hAnsi="Times New Roman"/>
          <w:b w:val="false"/>
          <w:i w:val="false"/>
          <w:color w:val="000000"/>
          <w:sz w:val="22"/>
        </w:rPr>
        <w:t>By</w:t>
      </w:r>
    </w:p>
    <w:p>
      <w:pPr>
        <w:spacing w:before="0" w:after="0"/>
        <w:ind w:left="120"/>
        <w:jc w:val="center"/>
      </w:pPr>
      <w:r>
        <w:rPr>
          <w:rFonts w:ascii="Times New Roman" w:hAnsi="Times New Roman"/>
          <w:b w:val="false"/>
          <w:i w:val="false"/>
          <w:color w:val="000000"/>
          <w:sz w:val="24"/>
        </w:rPr>
        <w:t>________________________________________</w:t>
      </w:r>
    </w:p>
    <w:p>
      <w:pPr>
        <w:spacing w:before="0" w:after="0"/>
        <w:ind w:left="120"/>
        <w:jc w:val="center"/>
      </w:pPr>
      <w:r>
        <w:rPr>
          <w:rFonts w:ascii="Times New Roman" w:hAnsi="Times New Roman"/>
          <w:b w:val="false"/>
          <w:i w:val="false"/>
          <w:color w:val="000000"/>
          <w:sz w:val="12"/>
        </w:rPr>
        <w:t>Name of insurer filing notice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On behalf of the following insurance companies</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Address</w:t>
            </w:r>
          </w:p>
        </w:tc>
      </w:tr>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 xml:space="preserve">Date: </w:t>
      </w:r>
      <w:r>
        <w:rPr>
          <w:rFonts w:ascii="Times New Roman" w:hAnsi="Times New Roman"/>
          <w:b w:val="false"/>
          <w:i w:val="false"/>
          <w:color w:val="000000"/>
          <w:sz w:val="22"/>
        </w:rPr>
        <w:t>, 20 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Name, title, address and telephone number of individual to whom notices and correspondence concerning this summary should be addressed:</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i w:val="false"/>
          <w:color w:val="000000"/>
          <w:sz w:val="22"/>
        </w:rPr>
        <w:t>Item 1. Identity of parties to transaction.</w:t>
      </w:r>
    </w:p>
    <w:p>
      <w:pPr>
        <w:spacing w:before="0" w:after="0"/>
        <w:ind w:left="120"/>
        <w:jc w:val="both"/>
      </w:pPr>
      <w:r>
        <w:rPr>
          <w:rFonts w:ascii="Times New Roman" w:hAnsi="Times New Roman"/>
          <w:b w:val="false"/>
          <w:i w:val="false"/>
          <w:color w:val="000000"/>
          <w:sz w:val="22"/>
        </w:rPr>
        <w:t xml:space="preserve">Furnish the following information for each of the parties to the transaction: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Name.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Home office address.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Principal executive office address.</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The organizational structure, i.e., corporation, partnership, individual, trust, etc.</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A description of the nature of the parties’ business operations.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Relationship, if any, of other parties to the transaction to the insurer filing the notice, including any ownership or debtor/creditor interest by any other parties to the transaction in the insurer seeking approval, or by the insurer filing the notice in the affiliated parties.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Where the transaction is with a nonaffiliate, the name(s) of the affiliate(s) which will receive, in whole or in substantial part, the proceeds of the transaction.</w:t>
      </w:r>
    </w:p>
    <w:p>
      <w:pPr>
        <w:spacing w:before="0" w:after="0"/>
        <w:ind w:left="120"/>
        <w:jc w:val="both"/>
      </w:pPr>
      <w:r>
        <w:rPr>
          <w:rFonts w:ascii="Times New Roman" w:hAnsi="Times New Roman"/>
          <w:b/>
          <w:i w:val="false"/>
          <w:color w:val="000000"/>
          <w:sz w:val="22"/>
        </w:rPr>
        <w:t>Item 2. Description of the transaction.</w:t>
      </w:r>
    </w:p>
    <w:p>
      <w:pPr>
        <w:spacing w:before="0" w:after="0"/>
        <w:ind w:left="120"/>
        <w:jc w:val="both"/>
      </w:pPr>
      <w:r>
        <w:rPr>
          <w:rFonts w:ascii="Times New Roman" w:hAnsi="Times New Roman"/>
          <w:b w:val="false"/>
          <w:i w:val="false"/>
          <w:color w:val="000000"/>
          <w:sz w:val="22"/>
        </w:rPr>
        <w:t>Furnish the following information for each transaction for which notice is being given: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statement as to whether notice is being given under Iowa Code section </w:t>
      </w:r>
      <w:hyperlink r:id="rId37">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section </w:t>
      </w:r>
      <w:hyperlink r:id="rId38">
        <w:r>
          <w:rPr>
            <w:rStyle w:val="Hyperlink"/>
            <w:rFonts w:ascii="Times New Roman" w:hAnsi="Times New Roman"/>
            <w:b w:val="false"/>
            <w:i w:val="false"/>
            <w:color w:val="000000"/>
            <w:sz w:val="22"/>
          </w:rPr>
          <w:t>521A.5(1)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 statement of the nature of the transaction.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A statement describing how the transaction meets the “fair and reasonable” standard under Iowa Code section </w:t>
      </w:r>
      <w:hyperlink r:id="rId39">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The proposed effective date of the transaction.</w:t>
      </w:r>
    </w:p>
    <w:p>
      <w:pPr>
        <w:spacing w:before="0" w:after="0"/>
        <w:ind w:left="120"/>
        <w:jc w:val="both"/>
      </w:pPr>
      <w:r>
        <w:rPr>
          <w:rFonts w:ascii="Times New Roman" w:hAnsi="Times New Roman"/>
          <w:b/>
          <w:i w:val="false"/>
          <w:color w:val="000000"/>
          <w:sz w:val="22"/>
        </w:rPr>
        <w:t>Item 3. Sales, purchases, exchanges, loans, extensions of credit, guarantees, or investments.</w:t>
      </w:r>
    </w:p>
    <w:p>
      <w:pPr>
        <w:spacing w:before="0" w:after="0"/>
        <w:ind w:left="120"/>
        <w:jc w:val="both"/>
      </w:pPr>
      <w:r>
        <w:rPr>
          <w:rFonts w:ascii="Times New Roman" w:hAnsi="Times New Roman"/>
          <w:b w:val="false"/>
          <w:i w:val="false"/>
          <w:color w:val="000000"/>
          <w:sz w:val="22"/>
        </w:rPr>
        <w:t>Furnish a brief description of the amount and source of funds, securities, property or other consideration for the sale, purchase, exchange, loan, extension of credit, guarantee, or investment, whether any provision exists for purchase by the insurer filing notice, by any party to the transaction, or by any affiliate of the insurer filing notice; a description of the terms of any securities being received, if any; and a description of any other agreements relating to the transaction such as contracts, agreements for services, or consulting agreements. If the transaction involves other than cash, furnish a description of the consideration, its cost and its fair market value, together with an explanation of the basis for evaluation.</w:t>
      </w:r>
    </w:p>
    <w:p>
      <w:pPr>
        <w:spacing w:before="0" w:after="0"/>
        <w:ind w:left="120"/>
        <w:jc w:val="both"/>
      </w:pPr>
      <w:r>
        <w:rPr>
          <w:rFonts w:ascii="Times New Roman" w:hAnsi="Times New Roman"/>
          <w:b w:val="false"/>
          <w:i w:val="false"/>
          <w:color w:val="000000"/>
          <w:sz w:val="22"/>
        </w:rPr>
        <w:t>If the transaction involves a loan, extension of credit or a guarantee, furnish a description of the maximum amount which the insurer will be obligated to make available under such loan, extension of credit or guarantee, the date on which the credit or guarantee will terminate, and any provisions for the accrual of or deferral of interest.</w:t>
      </w:r>
    </w:p>
    <w:p>
      <w:pPr>
        <w:spacing w:before="0" w:after="0"/>
        <w:ind w:left="120"/>
        <w:jc w:val="both"/>
      </w:pPr>
      <w:r>
        <w:rPr>
          <w:rFonts w:ascii="Times New Roman" w:hAnsi="Times New Roman"/>
          <w:b w:val="false"/>
          <w:i w:val="false"/>
          <w:color w:val="000000"/>
          <w:sz w:val="22"/>
        </w:rPr>
        <w:t>If the transaction involves an investment, guarantee or other arrangement, state the time period during which the investment, guarantee or other arrangement will remain in effect, together with any provisions for extensions or renewals of such investments, guarantees or arrangements. Furnish a brief statement as to the effect of the transaction upon the insurer’s surplus.</w:t>
      </w:r>
    </w:p>
    <w:p>
      <w:pPr>
        <w:spacing w:before="0" w:after="0"/>
        <w:ind w:left="120"/>
        <w:jc w:val="both"/>
      </w:pPr>
      <w:r>
        <w:rPr>
          <w:rFonts w:ascii="Times New Roman" w:hAnsi="Times New Roman"/>
          <w:b w:val="false"/>
          <w:i w:val="false"/>
          <w:color w:val="000000"/>
          <w:sz w:val="22"/>
        </w:rPr>
        <w:t>If the transaction involves a loan or extension of credit to any person who is not an affiliate, furnish a brief description of the agreement or understanding whereby the proceeds of the proposed transaction, in whole or in substantial part, are to be used to make loans or extensions of credit to, to purchase the assets of, or to make investments in, any affiliate of the insurer making such loans or extensions of credit, and specify in what manner the proceeds are to be used to loan to, extend credit to, purchase assets of or make investments in any affiliate. Describe the amount and source of funds, securities, property or other consideration for the loan or extension of credit and, if the transaction is one involving consideration other than cash, a description of its cost and its fair market value together with an explanation of the basis for evaluation. Furnish a brief statement as to the effect of the transaction upon the insurer’s surplus.</w:t>
      </w:r>
    </w:p>
    <w:p>
      <w:pPr>
        <w:spacing w:before="0" w:after="0"/>
        <w:ind w:left="120"/>
        <w:jc w:val="both"/>
      </w:pPr>
      <w:r>
        <w:rPr>
          <w:rFonts w:ascii="Times New Roman" w:hAnsi="Times New Roman"/>
          <w:b w:val="false"/>
          <w:i w:val="false"/>
          <w:color w:val="000000"/>
          <w:sz w:val="22"/>
        </w:rPr>
        <w:t>No notice need be given if the sale, purchase, exchange, loan, extension of credit, guarantee or investment is one which is less than the greater of 5 percent of the insurer’s admitted assets or 25 percent of surplus as regards policyholders.</w:t>
      </w:r>
    </w:p>
    <w:p>
      <w:pPr>
        <w:spacing w:before="0" w:after="0"/>
        <w:ind w:left="120"/>
        <w:jc w:val="both"/>
      </w:pPr>
      <w:r>
        <w:rPr>
          <w:rFonts w:ascii="Times New Roman" w:hAnsi="Times New Roman"/>
          <w:b/>
          <w:i w:val="false"/>
          <w:color w:val="000000"/>
          <w:sz w:val="22"/>
        </w:rPr>
        <w:t>Item 4. Reinsurance.</w:t>
      </w:r>
    </w:p>
    <w:p>
      <w:pPr>
        <w:spacing w:before="0" w:after="0"/>
        <w:ind w:left="120"/>
        <w:jc w:val="both"/>
      </w:pPr>
      <w:r>
        <w:rPr>
          <w:rFonts w:ascii="Times New Roman" w:hAnsi="Times New Roman"/>
          <w:b w:val="false"/>
          <w:i w:val="false"/>
          <w:color w:val="000000"/>
          <w:sz w:val="22"/>
        </w:rPr>
        <w:t xml:space="preserve">If the transaction is a reinsurance agreement or modification thereto, or a reinsurance pooling agreement or modification thereto, as described in Iowa Code section </w:t>
      </w:r>
      <w:hyperlink r:id="rId40">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“c,”</w:t>
      </w:r>
      <w:r>
        <w:rPr>
          <w:rFonts w:ascii="Times New Roman" w:hAnsi="Times New Roman"/>
          <w:b w:val="false"/>
          <w:i w:val="false"/>
          <w:color w:val="000000"/>
          <w:sz w:val="22"/>
        </w:rPr>
        <w:t xml:space="preserve"> furnish a description of the known or estimated amount of liability to be ceded or assumed in each calendar year, the period of time during which the agreement will be in effect, and a statement of whether an agreement will be in effect, and a statement of whether an agreement or understanding exists between the insurer and a nonaffiliate to the effect that any portion of the assets constituting the consideration for the agreement will be transferred to one or more of the insurer’s affiliates. Furnish a brief description of the consideration involved in the transaction and a brief statement as to the effect of the transaction upon the insurer’s surplus.</w:t>
      </w:r>
    </w:p>
    <w:p>
      <w:pPr>
        <w:spacing w:before="0" w:after="0"/>
        <w:ind w:left="120"/>
        <w:jc w:val="both"/>
      </w:pPr>
      <w:r>
        <w:rPr>
          <w:rFonts w:ascii="Times New Roman" w:hAnsi="Times New Roman"/>
          <w:b w:val="false"/>
          <w:i w:val="false"/>
          <w:color w:val="000000"/>
          <w:sz w:val="22"/>
        </w:rPr>
        <w:t>No notice need be given for reinsurance agreements or modification thereto if the reinsurance premium or a change in the insurer’s liabilities, or the projected reinsurance premium or change in the insurer’s liabilities in any of the next three years, in connection with the reinsurance agreement or modification thereto is less than 5 percent of the insurer’s surplus as regards policyholders, as of the preceding 31st day of December. Notice shall be given for all reinsurance pooling agreements including modifications thereto.</w:t>
      </w:r>
    </w:p>
    <w:p>
      <w:pPr>
        <w:spacing w:before="0" w:after="0"/>
        <w:ind w:left="120"/>
        <w:jc w:val="both"/>
      </w:pPr>
      <w:r>
        <w:rPr>
          <w:rFonts w:ascii="Times New Roman" w:hAnsi="Times New Roman"/>
          <w:b/>
          <w:i w:val="false"/>
          <w:color w:val="000000"/>
          <w:sz w:val="22"/>
        </w:rPr>
        <w:t>Item 5. Management agreements, service agreements and cost-sharing agreements.</w:t>
      </w:r>
    </w:p>
    <w:p>
      <w:pPr>
        <w:spacing w:before="0" w:after="0"/>
        <w:ind w:left="120"/>
        <w:jc w:val="both"/>
      </w:pPr>
      <w:r>
        <w:rPr>
          <w:rFonts w:ascii="Times New Roman" w:hAnsi="Times New Roman"/>
          <w:b w:val="false"/>
          <w:i w:val="false"/>
          <w:color w:val="000000"/>
          <w:sz w:val="22"/>
        </w:rPr>
        <w:t>For management and service agreements, furnish:</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brief description of the managerial responsibilities or services to be performed; and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 brief description of the agreement, including a statement of its duration, together with brief descriptions of the basis for compensation and the terms under which payment or compensation is to be made.</w:t>
      </w:r>
    </w:p>
    <w:p>
      <w:pPr>
        <w:spacing w:before="0" w:after="0"/>
        <w:ind w:left="120"/>
        <w:jc w:val="both"/>
      </w:pPr>
      <w:r>
        <w:rPr>
          <w:rFonts w:ascii="Times New Roman" w:hAnsi="Times New Roman"/>
          <w:b w:val="false"/>
          <w:i w:val="false"/>
          <w:color w:val="000000"/>
          <w:sz w:val="22"/>
        </w:rPr>
        <w:t>For cost-sharing arrangements, furnish:</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brief description of the purpose of the agreement;</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 description of the period of time during which the agreement is to be in effect;</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A brief description of each party’s expenses or costs covered by the agreement;</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A brief description of the accounting basis to be used in calculating each party’s costs under the agreement;</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A brief statement as to the effect of the transaction upon the insurer’s policyholder surplus;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A statement regarding the cost allocation methods that specifies whether the proposed charges are based on cost or market. If the proposed charges are market-based, the rationale for using market instead of cost, including justification for the company’s determination that amounts are fair and reasonable, shall be included; and</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A statement regarding compliance with the NAIC Accounting Practices and Procedures Manual regarding expense allocation.</w:t>
      </w:r>
    </w:p>
    <w:p>
      <w:pPr>
        <w:spacing w:before="0" w:after="0"/>
        <w:ind w:left="120"/>
        <w:jc w:val="both"/>
      </w:pPr>
      <w:r>
        <w:rPr>
          <w:rFonts w:ascii="Times New Roman" w:hAnsi="Times New Roman"/>
          <w:b w:val="false"/>
          <w:i w:val="false"/>
          <w:color w:val="000000"/>
          <w:sz w:val="22"/>
        </w:rPr>
        <w:t xml:space="preserve">Pursuant to the requirements of Iowa Code section </w:t>
      </w:r>
      <w:hyperlink r:id="rId41">
        <w:r>
          <w:rPr>
            <w:rStyle w:val="Hyperlink"/>
            <w:rFonts w:ascii="Times New Roman" w:hAnsi="Times New Roman"/>
            <w:b w:val="false"/>
            <w:i w:val="false"/>
            <w:color w:val="000000"/>
            <w:sz w:val="22"/>
          </w:rPr>
          <w:t>521A.5</w:t>
        </w:r>
      </w:hyperlink>
      <w:r>
        <w:rPr>
          <w:rFonts w:ascii="Times New Roman" w:hAnsi="Times New Roman"/>
          <w:b w:val="false"/>
          <w:i w:val="false"/>
          <w:color w:val="000000"/>
          <w:sz w:val="22"/>
        </w:rPr>
        <w:t>, the applicant has caused this notice to be duly signed on its behalf in the City of _____________________ and State of ____________ on the __________ day of _________________________, 20 _____.</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5760"/>
        <w:gridCol w:w="2880"/>
        <w:gridCol w:w="2880"/>
      </w:tblGrid>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 of requesting party)</w:t>
            </w:r>
          </w:p>
        </w:tc>
      </w:tr>
      <w:tr>
        <w:trPr>
          <w:trHeight w:val="195" w:hRule="atLeast"/>
        </w:trPr>
        <w:tc>
          <w:tcPr>
            <w:tcW w:w="576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 xml:space="preserve">By: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w:t>
            </w:r>
          </w:p>
        </w:tc>
        <w:tc>
          <w:tcPr>
            <w:tcW w:w="288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r>
      <w:tr>
        <w:trPr>
          <w:trHeight w:val="1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Attest:</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8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(SEAL)</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30" w:hRule="atLeast"/>
        </w:trPr>
        <w:tc>
          <w:tcPr>
            <w:tcW w:w="576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(Signature of Officer)</w:t>
            </w:r>
          </w:p>
          <w:p>
            <w:pPr>
              <w:spacing w:before="0" w:after="0"/>
              <w:ind w:left="160"/>
              <w:jc w:val="center"/>
            </w:pPr>
            <w:r>
              <w:rPr>
                <w:rFonts w:ascii="Times New Roman" w:hAnsi="Times New Roman"/>
                <w:b w:val="false"/>
                <w:i w:val="false"/>
                <w:color w:val="000000"/>
                <w:sz w:val="14"/>
              </w:rPr>
              <w:t> </w:t>
            </w:r>
          </w:p>
        </w:tc>
        <w:tc>
          <w:tcPr>
            <w:tcW w:w="0" w:type="auto"/>
            <w:vMerge/>
            <w:tcBorders>
              <w:top w:val="nil"/>
            </w:tcBorders>
          </w:tcP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c>
          <w:tcPr>
            <w:tcW w:w="0" w:type="auto"/>
            <w:vMerge/>
            <w:tcBorders>
              <w:top w:val="nil"/>
            </w:tcBorders>
          </w:tcP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center"/>
      </w:pP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The undersigned acknowledges that having duly executed the attached prior notice of a transaction dated ______________, 20 ________, for and on behalf of _________________________________;</w:t>
      </w:r>
    </w:p>
    <w:p>
      <w:pPr>
        <w:spacing w:before="0" w:after="0"/>
        <w:ind w:left="120"/>
        <w:jc w:val="both"/>
      </w:pPr>
      <w:r>
        <w:rPr>
          <w:rFonts w:ascii="Times New Roman" w:hAnsi="Times New Roman"/>
          <w:b w:val="false"/>
          <w:i w:val="false"/>
          <w:color w:val="000000"/>
          <w:sz w:val="12"/>
        </w:rPr>
        <w:t>(Name of Company)</w:t>
      </w:r>
    </w:p>
    <w:p>
      <w:pPr>
        <w:spacing w:before="0" w:after="0"/>
        <w:ind w:left="120"/>
        <w:jc w:val="both"/>
      </w:pPr>
      <w:r>
        <w:rPr>
          <w:rFonts w:ascii="Times New Roman" w:hAnsi="Times New Roman"/>
          <w:b w:val="false"/>
          <w:i w:val="false"/>
          <w:color w:val="000000"/>
          <w:sz w:val="22"/>
        </w:rPr>
        <w:t>as ________________________ of such company, with authority to execute and file such instrument,</w:t>
      </w:r>
    </w:p>
    <w:p>
      <w:pPr>
        <w:spacing w:before="0" w:after="0"/>
        <w:ind w:left="120"/>
        <w:jc w:val="both"/>
      </w:pPr>
      <w:r>
        <w:rPr>
          <w:rFonts w:ascii="Times New Roman" w:hAnsi="Times New Roman"/>
          <w:b w:val="false"/>
          <w:i w:val="false"/>
          <w:color w:val="000000"/>
          <w:sz w:val="12"/>
        </w:rPr>
        <w:t>(Title of Officer)</w:t>
      </w:r>
    </w:p>
    <w:p>
      <w:pPr>
        <w:spacing w:before="0" w:after="0"/>
        <w:ind w:left="120"/>
        <w:jc w:val="both"/>
      </w:pPr>
      <w:r>
        <w:rPr>
          <w:rFonts w:ascii="Times New Roman" w:hAnsi="Times New Roman"/>
          <w:b w:val="false"/>
          <w:i w:val="false"/>
          <w:color w:val="000000"/>
          <w:sz w:val="22"/>
        </w:rPr>
        <w:t>deponent is familiar with such instrument and the facts therein set forth are true to the best of deponent’s knowledge, information and belief.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(Type or print name beneath) </w:t>
      </w:r>
    </w:p>
    <w:p>
      <w:pPr>
        <w:spacing w:before="0" w:after="0"/>
        <w:ind w:left="120"/>
        <w:jc w:val="left"/>
      </w:pPr>
      <w:r>
        <w:rPr>
          <w:rFonts w:ascii="Times New Roman" w:hAnsi="Times New Roman"/>
          <w:b w:val="false"/>
          <w:i w:val="false"/>
          <w:color w:val="000000"/>
          <w:sz w:val="22"/>
        </w:rPr>
        <w: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FORM F</w:t>
      </w:r>
    </w:p>
    <w:p>
      <w:pPr>
        <w:spacing w:before="0" w:after="0"/>
        <w:ind w:left="120"/>
        <w:jc w:val="center"/>
      </w:pPr>
      <w:r>
        <w:rPr>
          <w:rFonts w:ascii="Times New Roman" w:hAnsi="Times New Roman"/>
          <w:b w:val="false"/>
          <w:i w:val="false"/>
          <w:color w:val="000000"/>
          <w:sz w:val="22"/>
        </w:rPr>
        <w:t>ENTERPRISE RISK REPORT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Filed with the Insurance Division of the State of Iowa</w:t>
      </w:r>
    </w:p>
    <w:p>
      <w:pPr>
        <w:spacing w:before="0" w:after="0"/>
        <w:ind w:left="120"/>
        <w:jc w:val="center"/>
      </w:pPr>
      <w:r>
        <w:rPr>
          <w:rFonts w:ascii="Times New Roman" w:hAnsi="Times New Roman"/>
          <w:b w:val="false"/>
          <w:i w:val="false"/>
          <w:color w:val="000000"/>
          <w:sz w:val="22"/>
        </w:rPr>
        <w:t>By</w:t>
      </w:r>
    </w:p>
    <w:p>
      <w:pPr>
        <w:spacing w:before="0" w:after="0"/>
        <w:ind w:left="120"/>
        <w:jc w:val="center"/>
      </w:pPr>
      <w:r>
        <w:rPr>
          <w:rFonts w:ascii="Times New Roman" w:hAnsi="Times New Roman"/>
          <w:b w:val="false"/>
          <w:i w:val="false"/>
          <w:color w:val="000000"/>
          <w:sz w:val="24"/>
        </w:rPr>
        <w:t>________________________________________</w:t>
      </w:r>
    </w:p>
    <w:p>
      <w:pPr>
        <w:spacing w:before="0" w:after="0"/>
        <w:ind w:left="120"/>
        <w:jc w:val="center"/>
      </w:pPr>
      <w:r>
        <w:rPr>
          <w:rFonts w:ascii="Times New Roman" w:hAnsi="Times New Roman"/>
          <w:b w:val="false"/>
          <w:i w:val="false"/>
          <w:color w:val="000000"/>
          <w:sz w:val="12"/>
        </w:rPr>
        <w:t>Name of Registrant/Applicant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On Behalf of/Related to the Following Insurance Companies</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Address</w:t>
            </w:r>
          </w:p>
        </w:tc>
      </w:tr>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 xml:space="preserve">Date: </w:t>
      </w:r>
      <w:r>
        <w:rPr>
          <w:rFonts w:ascii="Times New Roman" w:hAnsi="Times New Roman"/>
          <w:b w:val="false"/>
          <w:i w:val="false"/>
          <w:color w:val="000000"/>
          <w:sz w:val="22"/>
        </w:rPr>
        <w:t>, 20 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Name, Title, Address and Telephone Number of Individual to Whom Notices and Correspondence Concerning This Statement Should Be Addressed:</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5760"/>
        <w:gridCol w:w="5760"/>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i w:val="false"/>
          <w:color w:val="000000"/>
          <w:sz w:val="22"/>
        </w:rPr>
        <w:t>Item 1. Enterprise risk.</w:t>
      </w:r>
    </w:p>
    <w:p>
      <w:pPr>
        <w:spacing w:before="0" w:after="0"/>
        <w:ind w:left="120"/>
        <w:jc w:val="both"/>
      </w:pPr>
      <w:r>
        <w:rPr>
          <w:rFonts w:ascii="Times New Roman" w:hAnsi="Times New Roman"/>
          <w:b w:val="false"/>
          <w:i w:val="false"/>
          <w:color w:val="000000"/>
          <w:sz w:val="22"/>
        </w:rPr>
        <w:t xml:space="preserve">The registrant/applicant, to the best of its knowledge and belief, shall provide information regarding the following areas that could produce enterprise risk as defined in Iowa Code section </w:t>
      </w:r>
      <w:hyperlink r:id="rId42">
        <w:r>
          <w:rPr>
            <w:rStyle w:val="Hyperlink"/>
            <w:rFonts w:ascii="Times New Roman" w:hAnsi="Times New Roman"/>
            <w:b w:val="false"/>
            <w:i w:val="false"/>
            <w:color w:val="000000"/>
            <w:sz w:val="22"/>
          </w:rPr>
          <w:t>521A.1(5)</w:t>
        </w:r>
      </w:hyperlink>
      <w:r>
        <w:rPr>
          <w:rFonts w:ascii="Times New Roman" w:hAnsi="Times New Roman"/>
          <w:b w:val="false"/>
          <w:i w:val="false"/>
          <w:color w:val="000000"/>
          <w:sz w:val="22"/>
        </w:rPr>
        <w:t xml:space="preserve"> provided such information is not disclosed in the insurance holding company system annual registration statement filed on behalf of the registrant/applicant or another insurer for which the registrant/applicant is the ultimate controlling person: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Any material developments regarding strategy, internal audit findings, compliance or risk management affecting the insurance holding company system;</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Acquisition or disposal of insurance entities and reallocating of existing financial or insurance entities within the insurance holding company system;</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Any changes of shareholders of the insurance holding company system exceeding 10 percent or more of voting securities;</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Developments in various investigations, regulatory activities or litigation that may have a significant bearing or impact on the insurance holding company system;</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Business plan of the insurance holding company system and summarized strategies for the next 12 months;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Identification of material concerns of the insurance holding company system raised by supervisory college, if any, in the last year;</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Identification of insurance holding company system capital resources and material distribution patterns;</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Identification of any negative movement or discussions with rating agencies which may have caused, or may cause, potential negative movement in the credit ratings and individual insurer financial strength ratings assessment of the insurance holding company system (including both the rating score and outlook);</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xml:space="preserve"> Information on corporate or parental guarantees throughout the holding company and the expected source of liquidity should such guarantees be called upon; and</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xml:space="preserve"> Identification of any material activity or development of the insurance holding company system that, in the opinion of senior management, could adversely affect the insurance holding company system.</w:t>
      </w:r>
    </w:p>
    <w:p>
      <w:pPr>
        <w:spacing w:before="0" w:after="0"/>
        <w:ind w:left="120"/>
        <w:jc w:val="both"/>
      </w:pPr>
      <w:r>
        <w:rPr>
          <w:rFonts w:ascii="Times New Roman" w:hAnsi="Times New Roman"/>
          <w:b w:val="false"/>
          <w:i w:val="false"/>
          <w:color w:val="000000"/>
          <w:sz w:val="22"/>
        </w:rPr>
        <w:t>The registrant/applicant may attach the appropriate form most recently filed with the U.S. Securities and Exchange Commission, provided the registrant/applicant includes specific references to those areas listed in Item 1 for which the form provides responsive information. If the registrant/applicant is not domiciled in the United States, it may attach its most recent public audited financial statement filed in its country of domicile, provided the registrant/applicant includes specific references to those areas listed in Item 1 for which the financial statement provides responsive information.</w:t>
      </w:r>
    </w:p>
    <w:p>
      <w:pPr>
        <w:pageBreakBefore/>
        <w:spacing w:before="0" w:after="0"/>
        <w:ind w:left="120"/>
        <w:jc w:val="left"/>
      </w:pPr>
    </w:p>
    <w:p>
      <w:pPr>
        <w:spacing w:before="0" w:after="0"/>
        <w:ind w:left="120"/>
        <w:jc w:val="both"/>
      </w:pPr>
      <w:r>
        <w:rPr>
          <w:rFonts w:ascii="Times New Roman" w:hAnsi="Times New Roman"/>
          <w:b/>
          <w:i w:val="false"/>
          <w:color w:val="000000"/>
          <w:sz w:val="22"/>
        </w:rPr>
        <w:t>Item 2. Obligation to report.</w:t>
      </w:r>
    </w:p>
    <w:p>
      <w:pPr>
        <w:spacing w:before="0" w:after="0"/>
        <w:ind w:left="120"/>
        <w:jc w:val="both"/>
      </w:pPr>
      <w:r>
        <w:rPr>
          <w:rFonts w:ascii="Times New Roman" w:hAnsi="Times New Roman"/>
          <w:b w:val="false"/>
          <w:i w:val="false"/>
          <w:color w:val="000000"/>
          <w:sz w:val="22"/>
        </w:rPr>
        <w:t>If the registrant/applicant has not disclosed any information pursuant to Item 1, the registrant/applicant shall include a statement affirming that, to the best of its knowledge and belief, it has not identified enterprise risk subject to disclosure pursuant to Item 1.</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1844C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521A.4</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521A.8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11/19/70; amended 12/14/72]</w:t>
      </w:r>
    </w:p>
    <w:p>
      <w:pPr>
        <w:spacing w:before="0" w:after="0"/>
        <w:ind w:left="120"/>
        <w:jc w:val="center"/>
      </w:pPr>
      <w:r>
        <w:rPr>
          <w:rFonts w:ascii="Times New Roman" w:hAnsi="Times New Roman"/>
          <w:b w:val="false"/>
          <w:i w:val="false"/>
          <w:color w:val="000000"/>
          <w:sz w:val="21"/>
        </w:rPr>
        <w:t>[Filed 2/23/83, Notice 1/19/83—published 3/16/83, effective 4/20/83]</w:t>
      </w:r>
    </w:p>
    <w:p>
      <w:pPr>
        <w:spacing w:before="0" w:after="0"/>
        <w:ind w:left="120"/>
        <w:jc w:val="center"/>
      </w:pPr>
      <w:r>
        <w:rPr>
          <w:rFonts w:ascii="Times New Roman" w:hAnsi="Times New Roman"/>
          <w:b w:val="false"/>
          <w:i w:val="false"/>
          <w:color w:val="000000"/>
          <w:sz w:val="21"/>
        </w:rPr>
        <w:t>[Filed 8/21/86, Notice 7/16/86—published 9/10/86, effective 10/15/86]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6/21/91—published 7/10/91, effective 6/21/91]</w:t>
      </w:r>
    </w:p>
    <w:p>
      <w:pPr>
        <w:spacing w:before="0" w:after="0"/>
        <w:ind w:left="120"/>
        <w:jc w:val="center"/>
      </w:pPr>
      <w:r>
        <w:rPr>
          <w:rFonts w:ascii="Times New Roman" w:hAnsi="Times New Roman"/>
          <w:b w:val="false"/>
          <w:i w:val="false"/>
          <w:color w:val="000000"/>
          <w:sz w:val="21"/>
        </w:rPr>
        <w:t>[Filed 3/5/99, Notice 11/4/98—published 3/24/99, effective 4/28/99]</w:t>
      </w:r>
    </w:p>
    <w:p>
      <w:pPr>
        <w:spacing w:before="0" w:after="0"/>
        <w:ind w:left="120"/>
        <w:jc w:val="center"/>
      </w:pPr>
      <w:r>
        <w:rPr>
          <w:rFonts w:ascii="Times New Roman" w:hAnsi="Times New Roman"/>
          <w:b w:val="false"/>
          <w:i w:val="false"/>
          <w:color w:val="000000"/>
          <w:sz w:val="21"/>
        </w:rPr>
        <w:t>[Filed Emergency After Notice ARC 1844C</w:t>
      </w:r>
      <w:r>
        <w:rPr>
          <w:rFonts w:ascii="Times New Roman" w:hAnsi="Times New Roman"/>
          <w:b w:val="false"/>
          <w:i w:val="false"/>
          <w:color w:val="000000"/>
          <w:sz w:val="21"/>
        </w:rPr>
        <w:t xml:space="preserve"> (Notice ARC 1784C, IAB 12/10/14)</w:t>
      </w:r>
      <w:r>
        <w:rPr>
          <w:rFonts w:ascii="Times New Roman" w:hAnsi="Times New Roman"/>
          <w:b w:val="false"/>
          <w:i w:val="false"/>
          <w:color w:val="000000"/>
          <w:sz w:val="21"/>
        </w:rPr>
        <w:t>, IAB 2/4/15, effective 1/14/15]</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1A.pdf" Type="http://schemas.openxmlformats.org/officeDocument/2006/relationships/hyperlink" Id="rId5"/>
    <Relationship TargetMode="External" Target="https://www.legis.iowa.gov/docs/ico/chapter/521A.8.pdf" Type="http://schemas.openxmlformats.org/officeDocument/2006/relationships/hyperlink" Id="rId6"/>
    <Relationship TargetMode="External" Target="https://www.legis.iowa.gov/docs/ico/chapter/521A.1.pdf" Type="http://schemas.openxmlformats.org/officeDocument/2006/relationships/hyperlink" Id="rId7"/>
    <Relationship TargetMode="External" Target="https://www.legis.iowa.gov/docs/iac/rule/191.1.1.pdf" Type="http://schemas.openxmlformats.org/officeDocument/2006/relationships/hyperlink" Id="rId8"/>
    <Relationship TargetMode="External" Target="https://www.legis.iowa.gov/docs/ico/chapter/521A.2.pdf" Type="http://schemas.openxmlformats.org/officeDocument/2006/relationships/hyperlink" Id="rId9"/>
    <Relationship TargetMode="External" Target="https://www.legis.iowa.gov/docs/ico/chapter/521A.2.pdf" Type="http://schemas.openxmlformats.org/officeDocument/2006/relationships/hyperlink" Id="rId10"/>
    <Relationship TargetMode="External" Target="https://www.legis.iowa.gov/docs/ico/chapter/521A.2.pdf" Type="http://schemas.openxmlformats.org/officeDocument/2006/relationships/hyperlink" Id="rId11"/>
    <Relationship TargetMode="External" Target="https://www.legis.iowa.gov/docs/ico/chapter/521A.3.pdf" Type="http://schemas.openxmlformats.org/officeDocument/2006/relationships/hyperlink" Id="rId12"/>
    <Relationship TargetMode="External" Target="https://www.legis.iowa.gov/docs/ico/chapter/521A.3.pdf" Type="http://schemas.openxmlformats.org/officeDocument/2006/relationships/hyperlink" Id="rId13"/>
    <Relationship TargetMode="External" Target="https://www.legis.iowa.gov/docs/ico/chapter/521A.3.pdf" Type="http://schemas.openxmlformats.org/officeDocument/2006/relationships/hyperlink" Id="rId14"/>
    <Relationship TargetMode="External" Target="https://www.legis.iowa.gov/docs/ico/chapter/521A.3.pdf" Type="http://schemas.openxmlformats.org/officeDocument/2006/relationships/hyperlink" Id="rId15"/>
    <Relationship TargetMode="External" Target="https://www.legis.iowa.gov/docs/ico/chapter/521A.3.pdf" Type="http://schemas.openxmlformats.org/officeDocument/2006/relationships/hyperlink" Id="rId16"/>
    <Relationship TargetMode="External" Target="https://www.legis.iowa.gov/docs/ico/chapter/521A.4.pdf" Type="http://schemas.openxmlformats.org/officeDocument/2006/relationships/hyperlink" Id="rId17"/>
    <Relationship TargetMode="External" Target="https://www.legis.iowa.gov/docs/ico/chapter/521A.4.pdf" Type="http://schemas.openxmlformats.org/officeDocument/2006/relationships/hyperlink" Id="rId18"/>
    <Relationship TargetMode="External" Target="https://www.legis.iowa.gov/docs/ico/chapter/521A.4.pdf" Type="http://schemas.openxmlformats.org/officeDocument/2006/relationships/hyperlink" Id="rId19"/>
    <Relationship TargetMode="External" Target="https://www.legis.iowa.gov/docs/iac/rule/191.45.6.pdf" Type="http://schemas.openxmlformats.org/officeDocument/2006/relationships/hyperlink" Id="rId20"/>
    <Relationship TargetMode="External" Target="https://www.legis.iowa.gov/docs/ico/chapter/521A.4.pdf" Type="http://schemas.openxmlformats.org/officeDocument/2006/relationships/hyperlink" Id="rId21"/>
    <Relationship TargetMode="External" Target="https://www.legis.iowa.gov/docs/ico/chapter/521A.4.pdf" Type="http://schemas.openxmlformats.org/officeDocument/2006/relationships/hyperlink" Id="rId22"/>
    <Relationship TargetMode="External" Target="https://www.legis.iowa.gov/docs/ico/chapter/521A.4.pdf" Type="http://schemas.openxmlformats.org/officeDocument/2006/relationships/hyperlink" Id="rId23"/>
    <Relationship TargetMode="External" Target="https://www.legis.iowa.gov/docs/iac/rule/191.45.6.pdf" Type="http://schemas.openxmlformats.org/officeDocument/2006/relationships/hyperlink" Id="rId24"/>
    <Relationship TargetMode="External" Target="https://www.legis.iowa.gov/docs/ico/chapter/521A.4.pdf" Type="http://schemas.openxmlformats.org/officeDocument/2006/relationships/hyperlink" Id="rId25"/>
    <Relationship TargetMode="External" Target="https://www.legis.iowa.gov/docs/ico/chapter/521A.4.pdf" Type="http://schemas.openxmlformats.org/officeDocument/2006/relationships/hyperlink" Id="rId26"/>
    <Relationship TargetMode="External" Target="https://www.legis.iowa.gov/docs/ico/chapter/521A.5.pdf" Type="http://schemas.openxmlformats.org/officeDocument/2006/relationships/hyperlink" Id="rId27"/>
    <Relationship TargetMode="External" Target="https://www.legis.iowa.gov/docs/ico/chapter/507C.pdf" Type="http://schemas.openxmlformats.org/officeDocument/2006/relationships/hyperlink" Id="rId28"/>
    <Relationship TargetMode="External" Target="https://www.legis.iowa.gov/docs/ico/chapter/507C.pdf" Type="http://schemas.openxmlformats.org/officeDocument/2006/relationships/hyperlink" Id="rId29"/>
    <Relationship TargetMode="External" Target="https://www.legis.iowa.gov/docs/iac/rule/191.110.4.pdf" Type="http://schemas.openxmlformats.org/officeDocument/2006/relationships/hyperlink" Id="rId30"/>
    <Relationship TargetMode="External" Target="https://www.legis.iowa.gov/docs/iac/rule/191.110.5.pdf" Type="http://schemas.openxmlformats.org/officeDocument/2006/relationships/hyperlink" Id="rId31"/>
    <Relationship TargetMode="External" Target="https://www.legis.iowa.gov/docs/ico/chapter/521A.4.pdf" Type="http://schemas.openxmlformats.org/officeDocument/2006/relationships/hyperlink" Id="rId32"/>
    <Relationship TargetMode="External" Target="https://www.legis.iowa.gov/docs/ico/chapter/521A.3.pdf" Type="http://schemas.openxmlformats.org/officeDocument/2006/relationships/hyperlink" Id="rId33"/>
    <Relationship TargetMode="External" Target="https://www.legis.iowa.gov/docs/ico/chapter/521A.4.pdf" Type="http://schemas.openxmlformats.org/officeDocument/2006/relationships/hyperlink" Id="rId34"/>
    <Relationship TargetMode="External" Target="https://www.legis.iowa.gov/docs/iac/rule/191.45.5.pdf" Type="http://schemas.openxmlformats.org/officeDocument/2006/relationships/hyperlink" Id="rId35"/>
    <Relationship TargetMode="External" Target="https://www.legis.iowa.gov/docs/ico/chapter/521A.4.pdf" Type="http://schemas.openxmlformats.org/officeDocument/2006/relationships/hyperlink" Id="rId36"/>
    <Relationship TargetMode="External" Target="https://www.legis.iowa.gov/docs/ico/chapter/521A.5.pdf" Type="http://schemas.openxmlformats.org/officeDocument/2006/relationships/hyperlink" Id="rId37"/>
    <Relationship TargetMode="External" Target="https://www.legis.iowa.gov/docs/ico/chapter/521A.5.pdf" Type="http://schemas.openxmlformats.org/officeDocument/2006/relationships/hyperlink" Id="rId38"/>
    <Relationship TargetMode="External" Target="https://www.legis.iowa.gov/docs/ico/chapter/521A.5.pdf" Type="http://schemas.openxmlformats.org/officeDocument/2006/relationships/hyperlink" Id="rId39"/>
    <Relationship TargetMode="External" Target="https://www.legis.iowa.gov/docs/ico/chapter/521A.5.pdf" Type="http://schemas.openxmlformats.org/officeDocument/2006/relationships/hyperlink" Id="rId40"/>
    <Relationship TargetMode="External" Target="https://www.legis.iowa.gov/docs/ico/chapter/521A.5.pdf" Type="http://schemas.openxmlformats.org/officeDocument/2006/relationships/hyperlink" Id="rId41"/>
    <Relationship TargetMode="External" Target="https://www.legis.iowa.gov/docs/ico/chapter/521A.1.pdf" Type="http://schemas.openxmlformats.org/officeDocument/2006/relationships/hyperlink" Id="rId42"/>
    <Relationship TargetMode="External" Target="https://www.legis.iowa.gov/docs/ico/chapter/521A.4.pdf" Type="http://schemas.openxmlformats.org/officeDocument/2006/relationships/hyperlink" Id="rId43"/>
    <Relationship TargetMode="External" Target="https://www.legis.iowa.gov/docs/ico/chapter/521A.8.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