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191—2.1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191—2.2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are incorporated into this chapter by this reference. In addition to the definitions in rule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inspection and copying by members of the public under applicable provisions of law. Confidential records may be specified as confidential by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 but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insurance division of the department of insurance and financial services created by Iowa Code section </w:t>
      </w:r>
      <w:hyperlink r:id="rId8">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xml:space="preserve">. The division is both the “government body” and the “lawful custodian” as defined in Iowa Code sections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respectively. The division is also the “agency” as defined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referenced in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purposes of this chapter, “division” includes both the commissioner of insurance and the administrator as defined in Iowa Code chapters </w:t>
      </w:r>
      <w:hyperlink r:id="rId13">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 “filed,”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“filing,”</w:t>
      </w:r>
      <w:r>
        <w:rPr>
          <w:rFonts w:ascii="Times New Roman" w:hAnsi="Times New Roman"/>
          <w:b w:val="false"/>
          <w:i w:val="false"/>
          <w:color w:val="000000"/>
          <w:sz w:val="22"/>
        </w:rPr>
        <w:t> </w:t>
      </w:r>
      <w:r>
        <w:rPr>
          <w:rFonts w:ascii="Times New Roman" w:hAnsi="Times New Roman"/>
          <w:b w:val="false"/>
          <w:i w:val="false"/>
          <w:color w:val="000000"/>
          <w:sz w:val="22"/>
        </w:rPr>
        <w:t>when used as a verb, means submitting or having submitted to the division a record or information. “File” or “filing,” when used as a noun, means a record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“examine” or “examination” in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The term “examination” in this chapter does not mean the same as “examination” as used in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“Lawful 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is the division, the division’s record officer, or an employee lawfully delegated authority by the division to act for the division in implementing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or part of a “public record,” as defined in Iowa Code section </w:t>
      </w:r>
      <w:hyperlink r:id="rId1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group of records under the control of the division from which a record may be retrieved by a personal identifier.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191—2.3</w:t>
      </w:r>
      <w:r>
        <w:rPr>
          <w:rFonts w:ascii="Times New Roman" w:hAnsi="Times New Roman"/>
          <w:b/>
          <w:i w:val="false"/>
          <w:color w:val="000000"/>
          <w:sz w:val="22"/>
        </w:rPr>
        <w:t xml:space="preserve">(17A,22)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191—2.4</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191—2.5</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191—2.6</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confidential treatment.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191—2.7</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191—2.8</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191—2.9</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191—2.10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191—2.11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collected by the division. </w:t>
      </w:r>
      <w:r>
        <w:rPr>
          <w:rFonts w:ascii="Times New Roman" w:hAnsi="Times New Roman"/>
          <w:b w:val="false"/>
          <w:i w:val="false"/>
          <w:color w:val="000000"/>
          <w:sz w:val="22"/>
        </w:rPr>
        <w:t xml:space="preserve">The division collects and maintains open records, some of which may contain personally identifiable information, and some of which may be shared with other state or federal agencies or organizations or vendors. This rule describes the nature and extent of personally identifiable information that is collected, maintained, and retrieved by the division. Unless otherwise stated, the authority for the collection of the record is provided by Iowa Code chapter </w:t>
      </w:r>
      <w:hyperlink r:id="rId20">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Some personally identifiable information is protected by Iowa Code sections </w:t>
      </w:r>
      <w:hyperlink r:id="rId22">
        <w:r>
          <w:rPr>
            <w:rStyle w:val="Hyperlink"/>
            <w:rFonts w:ascii="Times New Roman" w:hAnsi="Times New Roman"/>
            <w:b w:val="false"/>
            <w:i w:val="false"/>
            <w:color w:val="000000"/>
            <w:sz w:val="22"/>
          </w:rPr>
          <w:t>502.607(2)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505.8(9)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The following records may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Records listed as confidential records are described in rule </w:t>
      </w:r>
      <w:hyperlink r:id="rId24">
        <w:r>
          <w:rPr>
            <w:rStyle w:val="Hyperlink"/>
            <w:rFonts w:ascii="Times New Roman" w:hAnsi="Times New Roman"/>
            <w:b w:val="false"/>
            <w:i w:val="false"/>
            <w:color w:val="000000"/>
            <w:sz w:val="22"/>
          </w:rPr>
          <w:t>191—2.12</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Rulemaking records may contain information about people who make written or oral comments about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Contested case records. </w:t>
      </w:r>
      <w:r>
        <w:rPr>
          <w:rFonts w:ascii="Times New Roman" w:hAnsi="Times New Roman"/>
          <w:b w:val="false"/>
          <w:i w:val="false"/>
          <w:color w:val="000000"/>
          <w:sz w:val="22"/>
        </w:rPr>
        <w:t>Contested case records contain names and identifying numbers of people involved. Evidence and documents submitted as a result of a contested case are contained in contested case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Licensing records. </w:t>
      </w:r>
      <w:r>
        <w:rPr>
          <w:rFonts w:ascii="Times New Roman" w:hAnsi="Times New Roman"/>
          <w:b w:val="false"/>
          <w:i w:val="false"/>
          <w:color w:val="000000"/>
          <w:sz w:val="22"/>
        </w:rPr>
        <w:t>Licensing records of individuals and entities regulated by the division contain names and identifying numbers of the regulated individual or individuals designated as responsible for the regulated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Complaint, inquiry, investigation, and examination records. </w:t>
      </w:r>
      <w:r>
        <w:rPr>
          <w:rFonts w:ascii="Times New Roman" w:hAnsi="Times New Roman"/>
          <w:b w:val="false"/>
          <w:i w:val="false"/>
          <w:color w:val="000000"/>
          <w:sz w:val="22"/>
        </w:rPr>
        <w:t>Complaint, inquiry, investigation, and examination records contain names and identifying numbers of the people who submit, are the subject of, or are otherwise involved in the complaint, inquiry, investigation 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division maintains files containing information about employees of the division and applicants for positions with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Redaction. </w:t>
      </w:r>
      <w:r>
        <w:rPr>
          <w:rFonts w:ascii="Times New Roman" w:hAnsi="Times New Roman"/>
          <w:b w:val="false"/>
          <w:i w:val="false"/>
          <w:color w:val="000000"/>
          <w:sz w:val="22"/>
        </w:rPr>
        <w:t>To the extent that the division finds it necessary to allow inspection of records containing personally identifiable information, the division must, when allowed by law, redact the personally identifiable information prior to allowing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 xml:space="preserve">Paper and various electronic means of storage are used to store records containing personally identifiable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4949C</w:t>
      </w:r>
      <w:r>
        <w:rPr>
          <w:rFonts w:ascii="Times New Roman" w:hAnsi="Times New Roman"/>
          <w:b w:val="false"/>
          <w:i w:val="false"/>
          <w:color w:val="000000"/>
          <w:sz w:val="21"/>
        </w:rPr>
        <w:t xml:space="preserve"> (Notice ARC 4840C,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7730C</w:t>
      </w:r>
      <w:r>
        <w:rPr>
          <w:rFonts w:ascii="Times New Roman" w:hAnsi="Times New Roman"/>
          <w:b w:val="false"/>
          <w:i w:val="false"/>
          <w:color w:val="000000"/>
          <w:sz w:val="21"/>
        </w:rPr>
        <w:t xml:space="preserve"> (Notice ARC 7345C, IAB 1/24/24)</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505.1.pdf" Type="http://schemas.openxmlformats.org/officeDocument/2006/relationships/hyperlink" Id="rId8"/>
    <Relationship TargetMode="External" Target="https://www.legis.iowa.gov/docs/ico/chapter/22.1.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502.pdf" Type="http://schemas.openxmlformats.org/officeDocument/2006/relationships/hyperlink" Id="rId13"/>
    <Relationship TargetMode="External" Target="https://www.legis.iowa.gov/docs/ico/chapter/505.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1.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1.pdf" Type="http://schemas.openxmlformats.org/officeDocument/2006/relationships/hyperlink" Id="rId19"/>
    <Relationship TargetMode="External" Target="https://www.legis.iowa.gov/docs/ico/chapter/502.pdf" Type="http://schemas.openxmlformats.org/officeDocument/2006/relationships/hyperlink" Id="rId20"/>
    <Relationship TargetMode="External" Target="https://www.legis.iowa.gov/docs/ico/chapter/505.pdf" Type="http://schemas.openxmlformats.org/officeDocument/2006/relationships/hyperlink" Id="rId21"/>
    <Relationship TargetMode="External" Target="https://www.legis.iowa.gov/docs/ico/chapter/502.607.pdf" Type="http://schemas.openxmlformats.org/officeDocument/2006/relationships/hyperlink" Id="rId22"/>
    <Relationship TargetMode="External" Target="https://www.legis.iowa.gov/docs/ico/chapter/505.8.pdf" Type="http://schemas.openxmlformats.org/officeDocument/2006/relationships/hyperlink" Id="rId23"/>
    <Relationship TargetMode="External" Target="https://www.legis.iowa.gov/docs/iac/rule/191.2.12.pdf" Type="http://schemas.openxmlformats.org/officeDocument/2006/relationships/hyperlink" Id="rId24"/>
    <Relationship TargetMode="External" Target="https://www.legis.iowa.gov/docs/ico/chapter/22.11.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