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POWERS OF SUPERINTENDENT IN CONTROL OF CREDIT UNION</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189—13.1</w:t>
      </w:r>
      <w:r>
        <w:rPr>
          <w:rFonts w:ascii="Times New Roman" w:hAnsi="Times New Roman"/>
          <w:b/>
          <w:i w:val="false"/>
          <w:color w:val="000000"/>
          <w:sz w:val="22"/>
        </w:rPr>
        <w:t xml:space="preserve">(533) </w:t>
      </w:r>
      <w:r>
        <w:rPr>
          <w:rFonts w:ascii="Times New Roman" w:hAnsi="Times New Roman"/>
          <w:b/>
          <w:i w:val="false"/>
          <w:color w:val="000000"/>
          <w:sz w:val="22"/>
        </w:rPr>
        <w:t xml:space="preserve">Powers of superintendent or special deputy superintendent. </w:t>
      </w:r>
      <w:r>
        <w:rPr>
          <w:rFonts w:ascii="Times New Roman" w:hAnsi="Times New Roman"/>
          <w:b w:val="false"/>
          <w:i w:val="false"/>
          <w:color w:val="000000"/>
          <w:sz w:val="22"/>
        </w:rPr>
        <w:t xml:space="preserve">When the superintendent takes control of a credit union pursuant to Iowa Code sections </w:t>
      </w:r>
      <w:hyperlink r:id="rId5">
        <w:r>
          <w:rPr>
            <w:rStyle w:val="Hyperlink"/>
            <w:rFonts w:ascii="Times New Roman" w:hAnsi="Times New Roman"/>
            <w:b w:val="false"/>
            <w:i w:val="false"/>
            <w:color w:val="000000"/>
            <w:sz w:val="22"/>
          </w:rPr>
          <w:t>533.501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533.502</w:t>
        </w:r>
      </w:hyperlink>
      <w:r>
        <w:rPr>
          <w:rFonts w:ascii="Times New Roman" w:hAnsi="Times New Roman"/>
          <w:b w:val="false"/>
          <w:i w:val="false"/>
          <w:color w:val="000000"/>
          <w:sz w:val="22"/>
        </w:rPr>
        <w:t>, the superintendent or the superintendent’s special deputy shall have the power to operate and direct the affairs of the credit union in its regular course of business which 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Approval, disapproval and administration of loans;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Approval, disapproval and administration of deposits and investments;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Approval, disapproval and administration of borrowing;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Making, administering and terminating contracts;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Purchase, sale and disposal of real and personal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Filing and defending legal actions and claims;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Hiring, supervising and firing employees, agents and consultants;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Causing examinations and audits;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Taking any actions necessary to maintain insurance and protect property.</w:t>
      </w:r>
    </w:p>
    <w:p>
      <w:pPr>
        <w:spacing w:before="210" w:after="0"/>
        <w:ind w:left="120"/>
        <w:jc w:val="both"/>
      </w:pPr>
      <w:r>
        <w:rPr>
          <w:rFonts w:ascii="Times New Roman" w:hAnsi="Times New Roman"/>
          <w:b/>
          <w:i w:val="false"/>
          <w:color w:val="000000"/>
          <w:sz w:val="22"/>
        </w:rPr>
        <w:t>189—13.2</w:t>
      </w:r>
      <w:r>
        <w:rPr>
          <w:rFonts w:ascii="Times New Roman" w:hAnsi="Times New Roman"/>
          <w:b/>
          <w:i w:val="false"/>
          <w:color w:val="000000"/>
          <w:sz w:val="22"/>
        </w:rPr>
        <w:t xml:space="preserve">(533) </w:t>
      </w:r>
      <w:r>
        <w:rPr>
          <w:rFonts w:ascii="Times New Roman" w:hAnsi="Times New Roman"/>
          <w:b/>
          <w:i w:val="false"/>
          <w:color w:val="000000"/>
          <w:sz w:val="22"/>
        </w:rPr>
        <w:t xml:space="preserve">Surrender of control. </w:t>
      </w:r>
      <w:r>
        <w:rPr>
          <w:rFonts w:ascii="Times New Roman" w:hAnsi="Times New Roman"/>
          <w:b w:val="false"/>
          <w:i w:val="false"/>
          <w:color w:val="000000"/>
          <w:sz w:val="22"/>
        </w:rPr>
        <w:t xml:space="preserve">The superintendent shall determine when the superintendent’s control shall cease unless such right to control expires as provided by Iowa Code sections </w:t>
      </w:r>
      <w:hyperlink r:id="rId7">
        <w:r>
          <w:rPr>
            <w:rStyle w:val="Hyperlink"/>
            <w:rFonts w:ascii="Times New Roman" w:hAnsi="Times New Roman"/>
            <w:b w:val="false"/>
            <w:i w:val="false"/>
            <w:color w:val="000000"/>
            <w:sz w:val="22"/>
          </w:rPr>
          <w:t>533.501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533.502</w:t>
        </w:r>
      </w:hyperlink>
      <w:r>
        <w:rPr>
          <w:rFonts w:ascii="Times New Roman" w:hAnsi="Times New Roman"/>
          <w:b w:val="false"/>
          <w:i w:val="false"/>
          <w:color w:val="000000"/>
          <w:sz w:val="22"/>
        </w:rPr>
        <w:t>. Upon determining that control shall cease, the superintendent shall either turn the control of the credit union back to the board of directors of the credit union or shall seek a receivership.</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533.501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533.502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501.pdf" Type="http://schemas.openxmlformats.org/officeDocument/2006/relationships/hyperlink" Id="rId5"/>
    <Relationship TargetMode="External" Target="https://www.legis.iowa.gov/docs/ico/chapter/533.502.pdf" Type="http://schemas.openxmlformats.org/officeDocument/2006/relationships/hyperlink" Id="rId6"/>
    <Relationship TargetMode="External" Target="https://www.legis.iowa.gov/docs/ico/chapter/533.501.pdf" Type="http://schemas.openxmlformats.org/officeDocument/2006/relationships/hyperlink" Id="rId7"/>
    <Relationship TargetMode="External" Target="https://www.legis.iowa.gov/docs/ico/chapter/533.502.pdf" Type="http://schemas.openxmlformats.org/officeDocument/2006/relationships/hyperlink" Id="rId8"/>
    <Relationship TargetMode="External" Target="https://www.legis.iowa.gov/docs/ico/chapter/533.501.pdf" Type="http://schemas.openxmlformats.org/officeDocument/2006/relationships/hyperlink" Id="rId9"/>
    <Relationship TargetMode="External" Target="https://www.legis.iowa.gov/docs/ico/chapter/533.50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