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Iowa division of banking.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w:t>
      </w:r>
      <w:r>
        <w:rPr>
          <w:rFonts w:ascii="Times New Roman" w:hAnsi="Times New Roman"/>
          <w:b w:val="false"/>
          <w:i w:val="false"/>
          <w:color w:val="000000"/>
          <w:sz w:val="22"/>
        </w:rPr>
        <w:t> </w:t>
      </w:r>
      <w:r>
        <w:rPr>
          <w:rFonts w:ascii="Times New Roman" w:hAnsi="Times New Roman"/>
          <w:b w:val="false"/>
          <w:i w:val="false"/>
          <w:color w:val="000000"/>
          <w:sz w:val="22"/>
        </w:rPr>
        <w:t>means the superintendent of banking.</w:t>
      </w:r>
    </w:p>
    <w:p>
      <w:pPr>
        <w:spacing w:before="210" w:after="0"/>
        <w:ind w:left="120"/>
        <w:jc w:val="both"/>
      </w:pPr>
      <w:r>
        <w:rPr>
          <w:rFonts w:ascii="Times New Roman" w:hAnsi="Times New Roman"/>
          <w:b/>
          <w:i w:val="false"/>
          <w:color w:val="000000"/>
          <w:sz w:val="22"/>
        </w:rPr>
        <w:t>187—7.3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187—7.9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187—7.10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187—7.11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187—7.12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187—7.13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187—7.14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w:t>
      </w:r>
      <w:hyperlink r:id="rId5">
        <w:r>
          <w:rPr>
            <w:rStyle w:val="Hyperlink"/>
            <w:rFonts w:ascii="Times New Roman" w:hAnsi="Times New Roman"/>
            <w:b w:val="false"/>
            <w:i w:val="false"/>
            <w:color w:val="000000"/>
            <w:sz w:val="22"/>
          </w:rPr>
          <w:t>rule 187—7.1(17A,22)</w:t>
        </w:r>
      </w:hyperlink>
      <w:r>
        <w:rPr>
          <w:rFonts w:ascii="Times New Roman" w:hAnsi="Times New Roman"/>
          <w:b w:val="false"/>
          <w:i w:val="false"/>
          <w:color w:val="000000"/>
          <w:sz w:val="22"/>
        </w:rPr>
        <w:t>. The division of banking does not maintain groups of records to be retrieved by individual identifiers. Division records concerning regulated entities may contain financial and other personal information about individuals who are officers, shareholders, employees, or customers of regulated entities or do business with them. The division of banking does not currently have a data processing system which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an individual’s employment history, such as hiring and recruitment correspondence, salary, payroll and benefit information, record of personnel actions, military status, affirmative action statistics, education and training completed, professional certification achievements, professional organizational involvement, performance evaluation reports, and other information concerning the employer-employee relationship. This information is collected pursuant to Iowa Code section </w:t>
      </w:r>
      <w:hyperlink r:id="rId6">
        <w:r>
          <w:rPr>
            <w:rStyle w:val="Hyperlink"/>
            <w:rFonts w:ascii="Times New Roman" w:hAnsi="Times New Roman"/>
            <w:b w:val="false"/>
            <w:i w:val="false"/>
            <w:color w:val="000000"/>
            <w:sz w:val="22"/>
          </w:rPr>
          <w:t>524.208</w:t>
        </w:r>
      </w:hyperlink>
      <w:r>
        <w:rPr>
          <w:rFonts w:ascii="Times New Roman" w:hAnsi="Times New Roman"/>
          <w:b w:val="false"/>
          <w:i w:val="false"/>
          <w:color w:val="000000"/>
          <w:sz w:val="22"/>
        </w:rPr>
        <w:t xml:space="preserve">, and some of the information is confidential under Iowa Code sections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The information is maintained on paper; and certain parts are also contained on the agency’s data processing system, as well as the state’s mainframe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Payroll records. </w:t>
      </w:r>
      <w:r>
        <w:rPr>
          <w:rFonts w:ascii="Times New Roman" w:hAnsi="Times New Roman"/>
          <w:b w:val="false"/>
          <w:i w:val="false"/>
          <w:color w:val="000000"/>
          <w:sz w:val="22"/>
        </w:rPr>
        <w:t xml:space="preserve">Records showing individual earnings, hours worked, leave usage, class, position, salary range, deductions, net pay with agency summaries, and other related information. These records contain personally identifiable information collected under the authority of Iowa Code section </w:t>
      </w:r>
      <w:hyperlink r:id="rId9">
        <w:r>
          <w:rPr>
            <w:rStyle w:val="Hyperlink"/>
            <w:rFonts w:ascii="Times New Roman" w:hAnsi="Times New Roman"/>
            <w:b w:val="false"/>
            <w:i w:val="false"/>
            <w:color w:val="000000"/>
            <w:sz w:val="22"/>
          </w:rPr>
          <w:t>524.208</w:t>
        </w:r>
      </w:hyperlink>
      <w:r>
        <w:rPr>
          <w:rFonts w:ascii="Times New Roman" w:hAnsi="Times New Roman"/>
          <w:b w:val="false"/>
          <w:i w:val="false"/>
          <w:color w:val="000000"/>
          <w:sz w:val="22"/>
        </w:rPr>
        <w:t xml:space="preserve">, and some of the information may be confidential under Iowa Code section </w:t>
      </w:r>
      <w:hyperlink r:id="rId1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 information is maintained on paper, with certain records maintained on the state’s payroll automated data processing system.</w:t>
      </w:r>
    </w:p>
    <w:p>
      <w:pPr>
        <w:spacing w:before="0" w:after="0"/>
        <w:ind w:left="120"/>
        <w:jc w:val="both"/>
      </w:pPr>
      <w:r>
        <w:rPr>
          <w:rFonts w:ascii="Times New Roman" w:hAnsi="Times New Roman"/>
          <w:b/>
          <w:i w:val="false"/>
          <w:color w:val="000000"/>
          <w:sz w:val="22"/>
        </w:rPr>
        <w:t>187—7.15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w:t>
      </w:r>
      <w:hyperlink r:id="rId11">
        <w:r>
          <w:rPr>
            <w:rStyle w:val="Hyperlink"/>
            <w:rFonts w:ascii="Times New Roman" w:hAnsi="Times New Roman"/>
            <w:b w:val="false"/>
            <w:i w:val="false"/>
            <w:color w:val="000000"/>
            <w:sz w:val="22"/>
          </w:rPr>
          <w:t>rule 187—7.1(17A,22)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In addition, the records listed in </w:t>
      </w:r>
      <w:hyperlink r:id="rId12">
        <w:r>
          <w:rPr>
            <w:rStyle w:val="Hyperlink"/>
            <w:rFonts w:ascii="Times New Roman" w:hAnsi="Times New Roman"/>
            <w:b w:val="false"/>
            <w:i w:val="false"/>
            <w:color w:val="000000"/>
            <w:sz w:val="22"/>
          </w:rPr>
          <w:t>subrules 7.15(1)</w:t>
        </w:r>
      </w:hyperlink>
      <w:r>
        <w:rPr>
          <w:rFonts w:ascii="Times New Roman" w:hAnsi="Times New Roman"/>
          <w:b w:val="false"/>
          <w:i w:val="false"/>
          <w:color w:val="000000"/>
          <w:sz w:val="22"/>
        </w:rPr>
        <w:t xml:space="preserve"> to </w:t>
      </w:r>
      <w:hyperlink r:id="rId13">
        <w:r>
          <w:rPr>
            <w:rStyle w:val="Hyperlink"/>
            <w:rFonts w:ascii="Times New Roman" w:hAnsi="Times New Roman"/>
            <w:b w:val="false"/>
            <w:i w:val="false"/>
            <w:color w:val="000000"/>
            <w:sz w:val="22"/>
          </w:rPr>
          <w:t>7.15(4)</w:t>
        </w:r>
      </w:hyperlink>
      <w:r>
        <w:rPr>
          <w:rFonts w:ascii="Times New Roman" w:hAnsi="Times New Roman"/>
          <w:b w:val="false"/>
          <w:i w:val="false"/>
          <w:color w:val="000000"/>
          <w:sz w:val="22"/>
        </w:rPr>
        <w:t xml:space="preserve">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1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Banking council records. </w:t>
      </w:r>
      <w:r>
        <w:rPr>
          <w:rFonts w:ascii="Times New Roman" w:hAnsi="Times New Roman"/>
          <w:b w:val="false"/>
          <w:i w:val="false"/>
          <w:color w:val="000000"/>
          <w:sz w:val="22"/>
        </w:rPr>
        <w:t xml:space="preserve">Agendas, minutes and materials presented to the Iowa division of banking council are available from the office of the Iowa division of banking, except those records concerning closed sessions which are exempt from disclosure under Iowa Code section </w:t>
      </w:r>
      <w:hyperlink r:id="rId1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Banking council records contain information about people who participate in meetings. This information is collected pursuant to Iowa Code section </w:t>
      </w:r>
      <w:hyperlink r:id="rId1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from the office of the Iowa division of banking.</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color w:val="000000"/>
          <w:sz w:val="22"/>
        </w:rPr>
        <w:t xml:space="preserve">Orders issued by the superintendent. </w:t>
      </w:r>
      <w:r>
        <w:rPr>
          <w:rFonts w:ascii="Times New Roman" w:hAnsi="Times New Roman"/>
          <w:b w:val="false"/>
          <w:i w:val="false"/>
          <w:color w:val="000000"/>
          <w:sz w:val="22"/>
        </w:rPr>
        <w:t xml:space="preserve">All findings of fact, conclusions of law, and orders issued by the superintendent subsequent to a public hearing under the provisions of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except as otherwise provided by law. (See Iowa Code section </w:t>
      </w:r>
      <w:hyperlink r:id="rId1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These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agency’s employees’ manual, containing information concerning policies and procedures for programs administered by the agency, is available in the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7.15(7)</w:t>
      </w:r>
      <w:r>
        <w:rPr>
          <w:rFonts w:ascii="Times New Roman" w:hAnsi="Times New Roman"/>
          <w:b w:val="false"/>
          <w:i w:val="false"/>
          <w:color w:val="000000"/>
          <w:sz w:val="22"/>
        </w:rPr>
        <w:t> </w:t>
      </w:r>
      <w:r>
        <w:rPr>
          <w:rFonts w:ascii="Times New Roman" w:hAnsi="Times New Roman"/>
          <w:b w:val="false"/>
          <w:i/>
          <w:color w:val="000000"/>
          <w:sz w:val="22"/>
        </w:rPr>
        <w:t xml:space="preserve">Reports to superintendent. </w:t>
      </w:r>
      <w:r>
        <w:rPr>
          <w:rFonts w:ascii="Times New Roman" w:hAnsi="Times New Roman"/>
          <w:b w:val="false"/>
          <w:i w:val="false"/>
          <w:color w:val="000000"/>
          <w:sz w:val="22"/>
        </w:rPr>
        <w:t xml:space="preserve">Reports obtained by the superintendent pursuant to the provisions of Iowa Code section </w:t>
      </w:r>
      <w:hyperlink r:id="rId19">
        <w:r>
          <w:rPr>
            <w:rStyle w:val="Hyperlink"/>
            <w:rFonts w:ascii="Times New Roman" w:hAnsi="Times New Roman"/>
            <w:b w:val="false"/>
            <w:i w:val="false"/>
            <w:color w:val="000000"/>
            <w:sz w:val="22"/>
          </w:rPr>
          <w:t>524.220</w:t>
        </w:r>
      </w:hyperlink>
      <w:r>
        <w:rPr>
          <w:rFonts w:ascii="Times New Roman" w:hAnsi="Times New Roman"/>
          <w:b w:val="false"/>
          <w:i w:val="false"/>
          <w:color w:val="000000"/>
          <w:sz w:val="22"/>
        </w:rPr>
        <w:t>. These reports are considered open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w:t>
      </w:r>
      <w:r>
        <w:rPr>
          <w:rFonts w:ascii="Times New Roman" w:hAnsi="Times New Roman"/>
          <w:b w:val="false"/>
          <w:i w:val="false"/>
          <w:color w:val="000000"/>
          <w:sz w:val="22"/>
        </w:rPr>
        <w:t> </w:t>
      </w:r>
      <w:r>
        <w:rPr>
          <w:rFonts w:ascii="Times New Roman" w:hAnsi="Times New Roman"/>
          <w:b w:val="false"/>
          <w:i/>
          <w:color w:val="000000"/>
          <w:sz w:val="22"/>
        </w:rPr>
        <w:t xml:space="preserve">Officers and directors. </w:t>
      </w:r>
      <w:r>
        <w:rPr>
          <w:rFonts w:ascii="Times New Roman" w:hAnsi="Times New Roman"/>
          <w:b w:val="false"/>
          <w:i w:val="false"/>
          <w:color w:val="000000"/>
          <w:sz w:val="22"/>
        </w:rPr>
        <w:t xml:space="preserve">Lists of officers and directors filed with the superintendent pursuant to the provisions of Iowa Code section </w:t>
      </w:r>
      <w:hyperlink r:id="rId20">
        <w:r>
          <w:rPr>
            <w:rStyle w:val="Hyperlink"/>
            <w:rFonts w:ascii="Times New Roman" w:hAnsi="Times New Roman"/>
            <w:b w:val="false"/>
            <w:i w:val="false"/>
            <w:color w:val="000000"/>
            <w:sz w:val="22"/>
          </w:rPr>
          <w:t>524.541</w:t>
        </w:r>
      </w:hyperlink>
      <w:r>
        <w:rPr>
          <w:rFonts w:ascii="Times New Roman" w:hAnsi="Times New Roman"/>
          <w:b w:val="false"/>
          <w:i w:val="false"/>
          <w:color w:val="000000"/>
          <w:sz w:val="22"/>
        </w:rPr>
        <w:t>. These reports are considered open records, with the exception that lists of shareholders are confidential and not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7.15(9)</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187—7.16</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7/1/88]</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8/2/00, Notice 6/28/00—published 8/23/00, effective 9/27/00]</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ARC 4056C</w:t>
      </w:r>
      <w:r>
        <w:rPr>
          <w:rFonts w:ascii="Times New Roman" w:hAnsi="Times New Roman"/>
          <w:b w:val="false"/>
          <w:i w:val="false"/>
          <w:color w:val="000000"/>
          <w:sz w:val="21"/>
        </w:rPr>
        <w:t xml:space="preserve"> (Notice ARC 3948C,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7.7.1.pdf" Type="http://schemas.openxmlformats.org/officeDocument/2006/relationships/hyperlink" Id="rId5"/>
    <Relationship TargetMode="External" Target="https://www.legis.iowa.gov/docs/ico/chapter/524.208.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524.208.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ac/rule/187.7.1.pdf" Type="http://schemas.openxmlformats.org/officeDocument/2006/relationships/hyperlink" Id="rId11"/>
    <Relationship TargetMode="External" Target="https://www.legis.iowa.gov/docs/iac/rule/187.7.15.pdf" Type="http://schemas.openxmlformats.org/officeDocument/2006/relationships/hyperlink" Id="rId12"/>
    <Relationship TargetMode="External" Target="https://www.legis.iowa.gov/docs/iac/rule/187.7.15.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co/chapter/21.5.pdf" Type="http://schemas.openxmlformats.org/officeDocument/2006/relationships/hyperlink" Id="rId15"/>
    <Relationship TargetMode="External" Target="https://www.legis.iowa.gov/docs/ico/chapter/21.3.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524.220.pdf" Type="http://schemas.openxmlformats.org/officeDocument/2006/relationships/hyperlink" Id="rId19"/>
    <Relationship TargetMode="External" Target="https://www.legis.iowa.gov/docs/ico/chapter/524.541.pdf" Type="http://schemas.openxmlformats.org/officeDocument/2006/relationships/hyperlink" Id="rId20"/>
    <Relationship TargetMode="External" Target="https://www.legis.iowa.gov/docs/ico/chapter/22.11.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