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4/24/29</w:t>
      </w:r>
    </w:p>
    <w:p>
      <w:pPr>
        <w:spacing w:before="0" w:after="0"/>
        <w:ind w:left="120"/>
        <w:jc w:val="both"/>
      </w:pPr>
      <w:r>
        <w:rPr>
          <w:rFonts w:ascii="Times New Roman" w:hAnsi="Times New Roman"/>
          <w:b/>
          <w:i w:val="false"/>
          <w:color w:val="000000"/>
          <w:sz w:val="22"/>
        </w:rPr>
        <w:t>181—1.1</w:t>
      </w:r>
      <w:r>
        <w:rPr>
          <w:rFonts w:ascii="Times New Roman" w:hAnsi="Times New Roman"/>
          <w:b/>
          <w:i w:val="false"/>
          <w:color w:val="000000"/>
          <w:sz w:val="22"/>
        </w:rPr>
        <w:t xml:space="preserve">(546,17A)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department of insurance and financial services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181—1.2</w:t>
      </w:r>
      <w:r>
        <w:rPr>
          <w:rFonts w:ascii="Times New Roman" w:hAnsi="Times New Roman"/>
          <w:b/>
          <w:i w:val="false"/>
          <w:color w:val="000000"/>
          <w:sz w:val="22"/>
        </w:rPr>
        <w:t xml:space="preserve">(546,17A)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 rules for the department are promulgated under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546</w:t>
        </w:r>
      </w:hyperlink>
      <w:r>
        <w:rPr>
          <w:rFonts w:ascii="Times New Roman" w:hAnsi="Times New Roman"/>
          <w:b w:val="false"/>
          <w:i w:val="false"/>
          <w:color w:val="000000"/>
          <w:sz w:val="22"/>
        </w:rPr>
        <w:t xml:space="preserve"> and shall apply to all matters before the department. No rule shall, in any way, relieve a person affected by or subject to these rules or any person affected by or subject to the rules promulgated by the various divisions of the department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181—1.3</w:t>
      </w:r>
      <w:r>
        <w:rPr>
          <w:rFonts w:ascii="Times New Roman" w:hAnsi="Times New Roman"/>
          <w:b/>
          <w:i w:val="false"/>
          <w:color w:val="000000"/>
          <w:sz w:val="22"/>
        </w:rPr>
        <w:t xml:space="preserve">(546,17A)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administers and coordinates the various regulatory, service, and licensing functions of the state relating to the conducting of business or commerce in the state. The department consists of the following divisions: banking, credit union,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Banking division. </w:t>
      </w:r>
      <w:r>
        <w:rPr>
          <w:rFonts w:ascii="Times New Roman" w:hAnsi="Times New Roman"/>
          <w:b w:val="false"/>
          <w:i w:val="false"/>
          <w:color w:val="000000"/>
          <w:sz w:val="22"/>
        </w:rPr>
        <w:t>The banking division regulates and supervises state banks, regulated loan companies, industrial loan companies, mortgage bankers, mortgage brokers, real estate closing agents, debt management companies, money services companies, and delayed deposit service businesses and performs other duties assigned to it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Credit union division. </w:t>
      </w:r>
      <w:r>
        <w:rPr>
          <w:rFonts w:ascii="Times New Roman" w:hAnsi="Times New Roman"/>
          <w:b w:val="false"/>
          <w:i w:val="false"/>
          <w:color w:val="000000"/>
          <w:sz w:val="22"/>
        </w:rPr>
        <w:t xml:space="preserve">The credit union division regulates and supervises the operation of credit unions within the state; the credit union review board performs duties assigned to it by Iowa Code chapter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Insurance division. </w:t>
      </w:r>
      <w:r>
        <w:rPr>
          <w:rFonts w:ascii="Times New Roman" w:hAnsi="Times New Roman"/>
          <w:b w:val="false"/>
          <w:i w:val="false"/>
          <w:color w:val="000000"/>
          <w:sz w:val="22"/>
        </w:rPr>
        <w:t xml:space="preserve">The insurance division regulates and supervises the conduct of the business of insurance within the state and enforces the laws promulgated under Title XIII of the Iowa Code and Iowa Code chapters </w:t>
      </w:r>
      <w:hyperlink r:id="rId8">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502A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505A</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The division performs other duties assigned to it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181—1.4</w:t>
      </w:r>
      <w:r>
        <w:rPr>
          <w:rFonts w:ascii="Times New Roman" w:hAnsi="Times New Roman"/>
          <w:b/>
          <w:i w:val="false"/>
          <w:color w:val="000000"/>
          <w:sz w:val="22"/>
        </w:rPr>
        <w:t xml:space="preserve">(546,17A)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commissioner of insurance, the superintendent of banking, or the superintendent of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 of insurance”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insurance and financial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corporation, partnership, association, professional corporation,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 of banking”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524.201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 of credit unions”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533.104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181—1.5</w:t>
      </w:r>
      <w:r>
        <w:rPr>
          <w:rFonts w:ascii="Times New Roman" w:hAnsi="Times New Roman"/>
          <w:b/>
          <w:i w:val="false"/>
          <w:color w:val="000000"/>
          <w:sz w:val="22"/>
        </w:rPr>
        <w:t xml:space="preserve">(546,17A) </w:t>
      </w:r>
      <w:r>
        <w:rPr>
          <w:rFonts w:ascii="Times New Roman" w:hAnsi="Times New Roman"/>
          <w:b/>
          <w:i w:val="false"/>
          <w:color w:val="000000"/>
          <w:sz w:val="22"/>
        </w:rPr>
        <w:t xml:space="preserve">Central offices and communications. </w:t>
      </w:r>
      <w:r>
        <w:rPr>
          <w:rFonts w:ascii="Times New Roman" w:hAnsi="Times New Roman"/>
          <w:b w:val="false"/>
          <w:i w:val="false"/>
          <w:color w:val="000000"/>
          <w:sz w:val="22"/>
        </w:rPr>
        <w:t xml:space="preserve">Correspondence and communications with the department shall be addressed or directed to the department’s director. The department director is the commissioner of insurance. The department’s website is </w:t>
      </w:r>
      <w:hyperlink r:id="rId19">
        <w:r>
          <w:rPr>
            <w:rStyle w:val="Hyperlink"/>
            <w:rFonts w:ascii="Times New Roman" w:hAnsi="Times New Roman"/>
            <w:b w:val="false"/>
            <w:i w:val="false"/>
            <w:color w:val="000000"/>
            <w:sz w:val="22"/>
            <w:u w:val="single"/>
          </w:rPr>
          <w:t>iowa.gov/difs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181—1.6</w:t>
      </w:r>
      <w:r>
        <w:rPr>
          <w:rFonts w:ascii="Times New Roman" w:hAnsi="Times New Roman"/>
          <w:b/>
          <w:i w:val="false"/>
          <w:color w:val="000000"/>
          <w:sz w:val="22"/>
        </w:rPr>
        <w:t xml:space="preserve">(546,17A) </w:t>
      </w:r>
      <w:r>
        <w:rPr>
          <w:rFonts w:ascii="Times New Roman" w:hAnsi="Times New Roman"/>
          <w:b/>
          <w:i w:val="false"/>
          <w:color w:val="000000"/>
          <w:sz w:val="22"/>
        </w:rPr>
        <w:t xml:space="preserve">Custodians of records, filings and requests for public information. </w:t>
      </w:r>
      <w:r>
        <w:rPr>
          <w:rFonts w:ascii="Times New Roman" w:hAnsi="Times New Roman"/>
          <w:b w:val="false"/>
          <w:i w:val="false"/>
          <w:color w:val="000000"/>
          <w:sz w:val="22"/>
        </w:rPr>
        <w:t xml:space="preserve">Unless otherwise specified by the department or the rules of its various divisions, each division is the principal custodian of its own divisional orders, statements of law or policy issued by the respective divisions, legal documents and other public documents on file with the department or its respective divisions. This is true in particular for the Iowa fair information practices Act. The responsibility for complying with that Act shall be upon the individual divisions. Each division shall promulgate rules 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governing the manner in which documents may be filed with the respective divisions.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181—1.7</w:t>
      </w:r>
      <w:r>
        <w:rPr>
          <w:rFonts w:ascii="Times New Roman" w:hAnsi="Times New Roman"/>
          <w:b/>
          <w:i w:val="false"/>
          <w:color w:val="000000"/>
          <w:sz w:val="22"/>
        </w:rPr>
        <w:t xml:space="preserve">(546,17A) </w:t>
      </w:r>
      <w:r>
        <w:rPr>
          <w:rFonts w:ascii="Times New Roman" w:hAnsi="Times New Roman"/>
          <w:b/>
          <w:i w:val="false"/>
          <w:color w:val="000000"/>
          <w:sz w:val="22"/>
        </w:rPr>
        <w:t xml:space="preserve">Division administrators’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Each division administrator has the authority to promulgate rules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implement the duties of the division. Such rules are not subject to review by the department director. All applicable rules previously promulgated by the divisions shall remain in effect until amended by the divisions.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Decision making. </w:t>
      </w:r>
      <w:r>
        <w:rPr>
          <w:rFonts w:ascii="Times New Roman" w:hAnsi="Times New Roman"/>
          <w:b w:val="false"/>
          <w:i w:val="false"/>
          <w:color w:val="000000"/>
          <w:sz w:val="22"/>
        </w:rPr>
        <w:t xml:space="preserve">Decisions of the division administrator with respect to duties assigned to the division under the law are final agency actions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Decisions by either the commissions or division administrators are not subject to review by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Each division administrator has the authority to hire, allocate, develop, and direct employees and other resources assigned to the division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Establish fees. </w:t>
      </w:r>
      <w:r>
        <w:rPr>
          <w:rFonts w:ascii="Times New Roman" w:hAnsi="Times New Roman"/>
          <w:b w:val="false"/>
          <w:i w:val="false"/>
          <w:color w:val="000000"/>
          <w:sz w:val="22"/>
        </w:rPr>
        <w:t>Each division administrator has the authority to establish fees assessed to the regulated industry. The fees so established are not reviewable by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Expenditure authorization. </w:t>
      </w:r>
      <w:r>
        <w:rPr>
          <w:rFonts w:ascii="Times New Roman" w:hAnsi="Times New Roman"/>
          <w:b w:val="false"/>
          <w:i w:val="false"/>
          <w:color w:val="000000"/>
          <w:sz w:val="22"/>
        </w:rPr>
        <w:t xml:space="preserve">Each division administrator may authorize expenditures from accounts for that division or office within the department of commerce revolving fund established in Iowa Code section </w:t>
      </w:r>
      <w:hyperlink r:id="rId23">
        <w:r>
          <w:rPr>
            <w:rStyle w:val="Hyperlink"/>
            <w:rFonts w:ascii="Times New Roman" w:hAnsi="Times New Roman"/>
            <w:b w:val="false"/>
            <w:i w:val="false"/>
            <w:color w:val="000000"/>
            <w:sz w:val="22"/>
          </w:rPr>
          <w:t>546.12</w:t>
        </w:r>
      </w:hyperlink>
      <w:r>
        <w:rPr>
          <w:rFonts w:ascii="Times New Roman" w:hAnsi="Times New Roman"/>
          <w:b w:val="false"/>
          <w:i w:val="false"/>
          <w:color w:val="000000"/>
          <w:sz w:val="22"/>
        </w:rPr>
        <w:t xml:space="preserve">, or otherwise use funds as permitted by Iowa Code section </w:t>
      </w:r>
      <w:hyperlink r:id="rId24">
        <w:r>
          <w:rPr>
            <w:rStyle w:val="Hyperlink"/>
            <w:rFonts w:ascii="Times New Roman" w:hAnsi="Times New Roman"/>
            <w:b w:val="false"/>
            <w:i w:val="false"/>
            <w:color w:val="000000"/>
            <w:sz w:val="22"/>
          </w:rPr>
          <w:t>546.12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181—1.8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rulemaking—uniform rules adopted.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181—1.9</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181—1.10</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181—1.11</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181—1.12</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consideration.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7/1/86—published 7/30/86, effective 7/1/86] </w:t>
      </w:r>
    </w:p>
    <w:p>
      <w:pPr>
        <w:spacing w:before="0" w:after="0"/>
        <w:ind w:left="120"/>
        <w:jc w:val="center"/>
      </w:pPr>
      <w:r>
        <w:rPr>
          <w:rFonts w:ascii="Times New Roman" w:hAnsi="Times New Roman"/>
          <w:b w:val="false"/>
          <w:i w:val="false"/>
          <w:color w:val="000000"/>
          <w:sz w:val="21"/>
        </w:rPr>
        <w:t>[Filed 9/22/86, Notice 7/30/86—published 10/8/86, effective 11/12/86]</w:t>
      </w:r>
    </w:p>
    <w:p>
      <w:pPr>
        <w:spacing w:before="0" w:after="0"/>
        <w:ind w:left="120"/>
        <w:jc w:val="center"/>
      </w:pPr>
      <w:r>
        <w:rPr>
          <w:rFonts w:ascii="Times New Roman" w:hAnsi="Times New Roman"/>
          <w:b w:val="false"/>
          <w:i w:val="false"/>
          <w:color w:val="000000"/>
          <w:sz w:val="21"/>
        </w:rPr>
        <w:t>[Filed 3/4/88, Notice 10/21/87—published 3/23/88, effective 4/27/88]</w:t>
      </w:r>
    </w:p>
    <w:p>
      <w:pPr>
        <w:spacing w:before="0" w:after="0"/>
        <w:ind w:left="120"/>
        <w:jc w:val="center"/>
      </w:pPr>
      <w:r>
        <w:rPr>
          <w:rFonts w:ascii="Times New Roman" w:hAnsi="Times New Roman"/>
          <w:b w:val="false"/>
          <w:i w:val="false"/>
          <w:color w:val="000000"/>
          <w:sz w:val="21"/>
        </w:rPr>
        <w:t>[Filed emergency 11/4/94—published 11/23/94, effective 11/4/94]</w:t>
      </w:r>
    </w:p>
    <w:p>
      <w:pPr>
        <w:spacing w:before="0" w:after="0"/>
        <w:ind w:left="120"/>
        <w:jc w:val="center"/>
      </w:pPr>
      <w:r>
        <w:rPr>
          <w:rFonts w:ascii="Times New Roman" w:hAnsi="Times New Roman"/>
          <w:b w:val="false"/>
          <w:i w:val="false"/>
          <w:color w:val="000000"/>
          <w:sz w:val="21"/>
        </w:rPr>
        <w:t>[Filed ARC 2650C</w:t>
      </w:r>
      <w:r>
        <w:rPr>
          <w:rFonts w:ascii="Times New Roman" w:hAnsi="Times New Roman"/>
          <w:b w:val="false"/>
          <w:i w:val="false"/>
          <w:color w:val="000000"/>
          <w:sz w:val="21"/>
        </w:rPr>
        <w:t xml:space="preserve"> (Notice ARC 2575C, IAB 6/8/16)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7728C</w:t>
      </w:r>
      <w:r>
        <w:rPr>
          <w:rFonts w:ascii="Times New Roman" w:hAnsi="Times New Roman"/>
          <w:b w:val="false"/>
          <w:i w:val="false"/>
          <w:color w:val="000000"/>
          <w:sz w:val="21"/>
        </w:rPr>
        <w:t xml:space="preserve"> (Notice ARC 7343C, IAB 1/24/24)</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546.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02.pdf" Type="http://schemas.openxmlformats.org/officeDocument/2006/relationships/hyperlink" Id="rId8"/>
    <Relationship TargetMode="External" Target="https://www.legis.iowa.gov/docs/ico/chapter/502A.pdf" Type="http://schemas.openxmlformats.org/officeDocument/2006/relationships/hyperlink" Id="rId9"/>
    <Relationship TargetMode="External" Target="https://www.legis.iowa.gov/docs/ico/chapter/505.pdf" Type="http://schemas.openxmlformats.org/officeDocument/2006/relationships/hyperlink" Id="rId10"/>
    <Relationship TargetMode="External" Target="https://www.legis.iowa.gov/docs/ico/chapter/505A.pdf" Type="http://schemas.openxmlformats.org/officeDocument/2006/relationships/hyperlink" Id="rId11"/>
    <Relationship TargetMode="External" Target="https://www.legis.iowa.gov/docs/ico/chapter/523A.pdf" Type="http://schemas.openxmlformats.org/officeDocument/2006/relationships/hyperlink" Id="rId12"/>
    <Relationship TargetMode="External" Target="https://www.legis.iowa.gov/docs/ico/chapter/523C.pdf" Type="http://schemas.openxmlformats.org/officeDocument/2006/relationships/hyperlink" Id="rId13"/>
    <Relationship TargetMode="External" Target="https://www.legis.iowa.gov/docs/ico/chapter/523D.pdf" Type="http://schemas.openxmlformats.org/officeDocument/2006/relationships/hyperlink" Id="rId14"/>
    <Relationship TargetMode="External" Target="https://www.legis.iowa.gov/docs/ico/chapter/523I.pdf" Type="http://schemas.openxmlformats.org/officeDocument/2006/relationships/hyperlink" Id="rId15"/>
    <Relationship TargetMode="External" Target="https://www.legis.iowa.gov/docs/ico/chapter/505.2.pdf" Type="http://schemas.openxmlformats.org/officeDocument/2006/relationships/hyperlink" Id="rId16"/>
    <Relationship TargetMode="External" Target="https://www.legis.iowa.gov/docs/ico/chapter/524.201.pdf" Type="http://schemas.openxmlformats.org/officeDocument/2006/relationships/hyperlink" Id="rId17"/>
    <Relationship TargetMode="External" Target="https://www.legis.iowa.gov/docs/ico/chapter/533.104.pdf" Type="http://schemas.openxmlformats.org/officeDocument/2006/relationships/hyperlink" Id="rId18"/>
    <Relationship TargetMode="External" Target="http://iowa.gov/difs"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546.12.pdf" Type="http://schemas.openxmlformats.org/officeDocument/2006/relationships/hyperlink" Id="rId23"/>
    <Relationship TargetMode="External" Target="https://www.legis.iowa.gov/docs/ico/chapter/546.12.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546.2.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