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0377D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161—2506.26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 does not preside over receiving evidence, the presiding officer will issue a proposed decision. The proposed decision becomes the final decision of the commission without further proceedings unless there is an appeal of the proposed decision to the commission, or review of the proposed decision on the commission’s own motion, in accordance with rule </w:t>
      </w:r>
      <w:hyperlink r:id="rId8">
        <w:r>
          <w:rPr>
            <w:rStyle w:val="Hyperlink"/>
            <w:rFonts w:ascii="Times New Roman" w:hAnsi="Times New Roman"/>
            <w:b w:val="false"/>
            <w:i w:val="false"/>
            <w:color w:val="000000"/>
            <w:sz w:val="22"/>
          </w:rPr>
          <w:t>161—2506.27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0377D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commission within 30 days after the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commission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commission. The notice of appeal is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to submit additional evidence. The request must be filed with the notice of appeal, if by an appealing party, or within 14 days of service of the notice of appeal, if by a non-appealing party. The commission will take additional evidence only if the party establishes that the evidence is material, that good cause existed for its not being presented at the hearing, and that the party has not waived the right to present the evidence. The commission may remand a case to the presiding officer to take additional evidence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commission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 will be filed with the briefs. The commission may resolve the appeal on the briefs or provide an opportunity for oral argument. The commission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0377D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161—2506.29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commission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may petition the commission to stay the effect of an order, or for other temporary remedies, pending review of the order by the commission. The petition must be filed with the notice of appeal and must state the reasons justifying a stay or other temporary remedy. The commission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may petition the commission for a stay, or other temporary remedies, pending judicial review of all or part of that proceeding. The petition must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The presiding officer or commission will consider the factors listed in Iowa Code section </w:t>
      </w:r>
      <w:hyperlink r:id="rId9">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deciding whether to grant the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The presiding officer or commission may vacate a stay or other temporary remedy on the motion of the commission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0377D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p>
      <w:pPr>
        <w:spacing w:before="0" w:after="0"/>
        <w:ind w:left="120"/>
        <w:jc w:val="both"/>
      </w:pPr>
    </w:p>
    <w:p>
      <w:pPr>
        <w:spacing w:before="0" w:after="0"/>
        <w:ind w:left="120"/>
        <w:jc w:val="center"/>
      </w:pPr>
      <w:r>
        <w:rPr>
          <w:rFonts w:ascii="Times New Roman" w:hAnsi="Times New Roman"/>
          <w:b w:val="false"/>
          <w:i w:val="false"/>
          <w:color w:val="000000"/>
          <w:sz w:val="21"/>
        </w:rPr>
        <w:t>[Filed Emergency ARC 0377D, IAB 6/24/26, effective 6/30/26]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161.2506.27.pdf" Type="http://schemas.openxmlformats.org/officeDocument/2006/relationships/hyperlink" Id="rId8"/>
    <Relationship TargetMode="External" Target="https://www.legis.iowa.gov/docs/ico/chapter/17A.1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