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MISCELLANEOUS PROVISIONS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1/13/88, see Civil Rights 240—Ch 11]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Partial invalidity.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any provision of commission rules shall be held invalid, the remainder of the rules shall not be affected thereby. The invalidity of any of the rules with respect to a particular person or under particular circumstances shall not affect their application to other persons or different circumstances.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Copies of commission rules shall be available to the public on request.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(17A,ExecOrd11)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requirements imposed by commission rule.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2/20/78, Notices 12/14/77, 1/11/78—published 3/22/78, effective 4/26/78]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4/4/80, Notice 9/5/79—published 4/30/80, effective 6/4/80]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12/15/87, Notice 8/12/87—published 1/13/88, effective 2/17/88]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1/29/93, Notice 11/25/92—published 2/17/93, effective 3/24/93]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6/21/01, Notice 5/2/01—published 7/11/01, effective 8/15/01]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8733B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8560B, IAB 3/10/10)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5/5/10, effective 6/9/10]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5824C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5565C, IAB 4/21/21)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8/11/21, effective 9/15/21]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[Content rescinded by 2026 Iowa Acts, Senate File 2463, section 4—editorially removed in IAC Supplement 7/8/26, effective 7/1/26]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1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