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RULE MAKING</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141—4.1</w:t>
      </w:r>
      <w:r>
        <w:rPr>
          <w:rFonts w:ascii="Times New Roman" w:hAnsi="Times New Roman"/>
          <w:b/>
          <w:i w:val="false"/>
          <w:color w:val="000000"/>
          <w:sz w:val="22"/>
        </w:rPr>
        <w:t xml:space="preserve">(2C)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color w:val="000000"/>
          <w:sz w:val="22"/>
        </w:rPr>
        <w:t xml:space="preserve">Procedure exempt from Iowa Code chapter </w:t>
      </w:r>
      <w:hyperlink r:id="rId5">
        <w:r>
          <w:rPr>
            <w:rStyle w:val="Hyperlink"/>
            <w:rFonts w:ascii="Times New Roman" w:hAnsi="Times New Roman"/>
            <w:b w:val="false"/>
            <w:i/>
            <w:color w:val="000000"/>
            <w:sz w:val="22"/>
          </w:rPr>
          <w:t>17A</w:t>
        </w:r>
      </w:hyperlink>
      <w:r>
        <w:rPr>
          <w:rFonts w:ascii="Times New Roman" w:hAnsi="Times New Roman"/>
          <w:b w:val="false"/>
          <w:i/>
          <w:color w:val="000000"/>
          <w:sz w:val="22"/>
        </w:rPr>
        <w:t xml:space="preserve">. </w:t>
      </w:r>
      <w:r>
        <w:rPr>
          <w:rFonts w:ascii="Times New Roman" w:hAnsi="Times New Roman"/>
          <w:b w:val="false"/>
          <w:i w:val="false"/>
          <w:color w:val="000000"/>
          <w:sz w:val="22"/>
        </w:rPr>
        <w:t xml:space="preserve">Pursuant to Iowa Code section </w:t>
      </w:r>
      <w:hyperlink r:id="rId6">
        <w:r>
          <w:rPr>
            <w:rStyle w:val="Hyperlink"/>
            <w:rFonts w:ascii="Times New Roman" w:hAnsi="Times New Roman"/>
            <w:b w:val="false"/>
            <w:i w:val="false"/>
            <w:color w:val="000000"/>
            <w:sz w:val="22"/>
          </w:rPr>
          <w:t>2C.9(6)</w:t>
        </w:r>
      </w:hyperlink>
      <w:r>
        <w:rPr>
          <w:rFonts w:ascii="Times New Roman" w:hAnsi="Times New Roman"/>
          <w:b w:val="false"/>
          <w:i w:val="false"/>
          <w:color w:val="000000"/>
          <w:sz w:val="22"/>
        </w:rPr>
        <w:t xml:space="preserve">, the promulgation of rules relating to the organization, operation, and procedures of the office of ombudsman is exempt from the provisions of Iowa Code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Iowa Administrative Procedure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As used in this chapter, “agency” means the office of the ombudsman.</w:t>
      </w:r>
    </w:p>
    <w:p>
      <w:pPr>
        <w:spacing w:before="0" w:after="0" w:line="240"/>
        <w:ind w:left="120"/>
        <w:jc w:val="both"/>
      </w:pPr>
      <w:r>
        <w:rPr>
          <w:rFonts w:ascii="Times New Roman" w:hAnsi="Times New Roman"/>
          <w:b w:val="false"/>
          <w:i w:val="false"/>
          <w:color w:val="000000"/>
          <w:sz w:val="16"/>
        </w:rPr>
        <w:t xml:space="preserve">[Adopted and published 10/26/16 pursuant to Iowa Code section </w:t>
      </w:r>
      <w:hyperlink r:id="rId8">
        <w:r>
          <w:rPr>
            <w:rStyle w:val="Hyperlink"/>
            <w:rFonts w:ascii="Times New Roman" w:hAnsi="Times New Roman"/>
            <w:b w:val="false"/>
            <w:i w:val="false"/>
            <w:color w:val="000000"/>
            <w:sz w:val="16"/>
          </w:rPr>
          <w:t>2C.9(5)</w:t>
        </w:r>
      </w:hyperlink>
      <w:r>
        <w:rPr>
          <w:rFonts w:ascii="Times New Roman" w:hAnsi="Times New Roman"/>
          <w:b w:val="false"/>
          <w:i w:val="false"/>
          <w:color w:val="000000"/>
          <w:sz w:val="16"/>
        </w:rPr>
        <w:t>, effective 11/1/16]</w:t>
      </w:r>
    </w:p>
    <w:p>
      <w:pPr>
        <w:spacing w:before="0" w:after="0"/>
        <w:ind w:left="120"/>
        <w:jc w:val="both"/>
      </w:pPr>
      <w:r>
        <w:rPr>
          <w:rFonts w:ascii="Times New Roman" w:hAnsi="Times New Roman"/>
          <w:b/>
          <w:i w:val="false"/>
          <w:color w:val="000000"/>
          <w:sz w:val="22"/>
        </w:rPr>
        <w:t>141—4.2</w:t>
      </w:r>
      <w:r>
        <w:rPr>
          <w:rFonts w:ascii="Times New Roman" w:hAnsi="Times New Roman"/>
          <w:b/>
          <w:i w:val="false"/>
          <w:color w:val="000000"/>
          <w:sz w:val="22"/>
        </w:rPr>
        <w:t xml:space="preserve">(2C) </w:t>
      </w:r>
      <w:r>
        <w:rPr>
          <w:rFonts w:ascii="Times New Roman" w:hAnsi="Times New Roman"/>
          <w:b/>
          <w:i w:val="false"/>
          <w:color w:val="000000"/>
          <w:sz w:val="22"/>
        </w:rPr>
        <w:t xml:space="preserve">Adoption of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color w:val="000000"/>
          <w:sz w:val="22"/>
        </w:rPr>
        <w:t xml:space="preserve">Time of adoption. </w:t>
      </w:r>
      <w:r>
        <w:rPr>
          <w:rFonts w:ascii="Times New Roman" w:hAnsi="Times New Roman"/>
          <w:b w:val="false"/>
          <w:i w:val="false"/>
          <w:color w:val="000000"/>
          <w:sz w:val="22"/>
        </w:rPr>
        <w:t>The agency may adopt a rule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color w:val="000000"/>
          <w:sz w:val="22"/>
        </w:rPr>
        <w:t xml:space="preserve">Manner of adoption. </w:t>
      </w:r>
      <w:r>
        <w:rPr>
          <w:rFonts w:ascii="Times New Roman" w:hAnsi="Times New Roman"/>
          <w:b w:val="false"/>
          <w:i w:val="false"/>
          <w:color w:val="000000"/>
          <w:sz w:val="22"/>
        </w:rPr>
        <w:t xml:space="preserve">The agency is exempt from the procedural requirements for rule making in Iowa Code section </w:t>
      </w:r>
      <w:hyperlink r:id="rId9">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The agency shall file each rule the agency adopted with the administrative code editor, who shall publish the rule in the Iowa Administrative Code. The agency shall file the rule for publication as soon as practicable after adoption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w:t>
      </w:r>
      <w:r>
        <w:rPr>
          <w:rFonts w:ascii="Times New Roman" w:hAnsi="Times New Roman"/>
          <w:b w:val="false"/>
          <w:i w:val="false"/>
          <w:color w:val="000000"/>
          <w:sz w:val="22"/>
        </w:rPr>
        <w:t> </w:t>
      </w:r>
      <w:r>
        <w:rPr>
          <w:rFonts w:ascii="Times New Roman" w:hAnsi="Times New Roman"/>
          <w:b w:val="false"/>
          <w:i/>
          <w:color w:val="000000"/>
          <w:sz w:val="22"/>
        </w:rPr>
        <w:t xml:space="preserve">Review by service committee. </w:t>
      </w:r>
      <w:r>
        <w:rPr>
          <w:rFonts w:ascii="Times New Roman" w:hAnsi="Times New Roman"/>
          <w:b w:val="false"/>
          <w:i w:val="false"/>
          <w:color w:val="000000"/>
          <w:sz w:val="22"/>
        </w:rPr>
        <w:t xml:space="preserve">The agency may submit a proposed rule to the service committee of the legislative council for the committee’s review and comment before the rule is adopted and published. If the agency submits a proposed rule to the service committee, the agency shall provide the text of the rule and include a preamble containing: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purpose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reference to all rules repealed, amended, or suspended by the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specific statutory or other authority authorizing adoption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w:t>
      </w:r>
      <w:r>
        <w:rPr>
          <w:rFonts w:ascii="Times New Roman" w:hAnsi="Times New Roman"/>
          <w:b w:val="false"/>
          <w:i w:val="false"/>
          <w:color w:val="000000"/>
          <w:sz w:val="22"/>
        </w:rPr>
        <w:t> </w:t>
      </w:r>
      <w:r>
        <w:rPr>
          <w:rFonts w:ascii="Times New Roman" w:hAnsi="Times New Roman"/>
          <w:b w:val="false"/>
          <w:i/>
          <w:color w:val="000000"/>
          <w:sz w:val="22"/>
        </w:rPr>
        <w:t xml:space="preserve">Publication in Iowa Administrative Bulletin. </w:t>
      </w:r>
      <w:r>
        <w:rPr>
          <w:rFonts w:ascii="Times New Roman" w:hAnsi="Times New Roman"/>
          <w:b w:val="false"/>
          <w:i w:val="false"/>
          <w:color w:val="000000"/>
          <w:sz w:val="22"/>
        </w:rPr>
        <w:t>The agency may submit an adopted rule to the administrative rules review committee and request that the adopted rule be published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w:t>
      </w:r>
      <w:r>
        <w:rPr>
          <w:rFonts w:ascii="Times New Roman" w:hAnsi="Times New Roman"/>
          <w:b w:val="false"/>
          <w:i w:val="false"/>
          <w:color w:val="000000"/>
          <w:sz w:val="22"/>
        </w:rPr>
        <w:t> </w:t>
      </w:r>
      <w:r>
        <w:rPr>
          <w:rFonts w:ascii="Times New Roman" w:hAnsi="Times New Roman"/>
          <w:b w:val="false"/>
          <w:i/>
          <w:color w:val="000000"/>
          <w:sz w:val="22"/>
        </w:rPr>
        <w:t xml:space="preserve">Exempt from governor’s review. </w:t>
      </w:r>
      <w:r>
        <w:rPr>
          <w:rFonts w:ascii="Times New Roman" w:hAnsi="Times New Roman"/>
          <w:b w:val="false"/>
          <w:i w:val="false"/>
          <w:color w:val="000000"/>
          <w:sz w:val="22"/>
        </w:rPr>
        <w:t>An adopted rule of the agency is not subject to review by the governor and may not be rescinded by executive order of the governor.</w:t>
      </w:r>
    </w:p>
    <w:p>
      <w:pPr>
        <w:spacing w:before="0" w:after="0" w:line="240"/>
        <w:ind w:left="120"/>
        <w:jc w:val="both"/>
      </w:pPr>
      <w:r>
        <w:rPr>
          <w:rFonts w:ascii="Times New Roman" w:hAnsi="Times New Roman"/>
          <w:b w:val="false"/>
          <w:i w:val="false"/>
          <w:color w:val="000000"/>
          <w:sz w:val="16"/>
        </w:rPr>
        <w:t xml:space="preserve">[Adopted and published 10/26/16 pursuant to Iowa Code section </w:t>
      </w:r>
      <w:hyperlink r:id="rId10">
        <w:r>
          <w:rPr>
            <w:rStyle w:val="Hyperlink"/>
            <w:rFonts w:ascii="Times New Roman" w:hAnsi="Times New Roman"/>
            <w:b w:val="false"/>
            <w:i w:val="false"/>
            <w:color w:val="000000"/>
            <w:sz w:val="16"/>
          </w:rPr>
          <w:t>2C.9(5)</w:t>
        </w:r>
      </w:hyperlink>
      <w:r>
        <w:rPr>
          <w:rFonts w:ascii="Times New Roman" w:hAnsi="Times New Roman"/>
          <w:b w:val="false"/>
          <w:i w:val="false"/>
          <w:color w:val="000000"/>
          <w:sz w:val="16"/>
        </w:rPr>
        <w:t>, effective 11/1/16]</w:t>
      </w:r>
    </w:p>
    <w:p>
      <w:pPr>
        <w:spacing w:before="0" w:after="0"/>
        <w:ind w:left="120"/>
        <w:jc w:val="both"/>
      </w:pPr>
      <w:r>
        <w:rPr>
          <w:rFonts w:ascii="Times New Roman" w:hAnsi="Times New Roman"/>
          <w:b/>
          <w:i w:val="false"/>
          <w:color w:val="000000"/>
          <w:sz w:val="22"/>
        </w:rPr>
        <w:t>141—4.3</w:t>
      </w:r>
      <w:r>
        <w:rPr>
          <w:rFonts w:ascii="Times New Roman" w:hAnsi="Times New Roman"/>
          <w:b/>
          <w:i w:val="false"/>
          <w:color w:val="000000"/>
          <w:sz w:val="22"/>
        </w:rPr>
        <w:t xml:space="preserve">(2C) </w:t>
      </w:r>
      <w:r>
        <w:rPr>
          <w:rFonts w:ascii="Times New Roman" w:hAnsi="Times New Roman"/>
          <w:b/>
          <w:i w:val="false"/>
          <w:color w:val="000000"/>
          <w:sz w:val="22"/>
        </w:rPr>
        <w:t xml:space="preserve">Contents, style, and form of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 xml:space="preserve">Each rule adopted by the agency shall contain the text of the rule and, in addition: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agency adopted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reference to the specific statutory or other authority authorizing adoption of the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The agency may incorporate, by reference in an adopted rule, and without causing publication of the incorporated matter in full, all or any part of a code, standard, rule, or other matter if the agency determines that the incorporation of its text in the agency-adopted rule would be unduly cumbersome, expensive, or otherwise inexpedient.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reference in the agency-adopted rule shall fully and precisely identify the incorporated matter by location, title, citation, date, and edition, if any; shall briefly indicate the precise subject and the general contents of the incorporated matter; and shall state that the adopted rule does not include any later amendments or editions of the incorporated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agency may incorporate such matter by reference in an adopted rule only if the source from which the matter originated makes copies of it readily available to the public. The agency shall retain permanently a copy of any material incorporated by reference in a rule of the agency. The rule shall state how and where copies of the incorporated matter may be obtained at cost from the agency or the originating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color w:val="000000"/>
          <w:sz w:val="22"/>
        </w:rPr>
        <w:t xml:space="preserve">References to materials not published in full. </w:t>
      </w:r>
      <w:r>
        <w:rPr>
          <w:rFonts w:ascii="Times New Roman" w:hAnsi="Times New Roman"/>
          <w:b w:val="false"/>
          <w:i w:val="false"/>
          <w:color w:val="000000"/>
          <w:sz w:val="22"/>
        </w:rPr>
        <w:t>When the administrative code editor decides to omit the full text of an adopted rule because publication of the full text would be unduly cumbersome, expensive, or otherwise inexpedient, the agency shall submit to the administrative code editor for inclusion in the Iowa Administrative Code a summary statement describing the specific subject matter of the omitted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summary statement shall include the title and a brief description sufficient to inform the public of the specific nature and subject matter of the adopted rule and of significant issues involved in the rule. The statement shall also describe how a copy of the full text of the adopted rule, including any unpublished matter and any matter incorporated by reference, may be obtained from the agency. The agency will provide a copy of that full text at actual cost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request of the administrative code editor, the agency shall provide a proposed statement explaining why publication of the full text would be unduly cumbersome, expensive, or otherwise inexpedient.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w:t>
      </w:r>
      <w:r>
        <w:rPr>
          <w:rFonts w:ascii="Times New Roman" w:hAnsi="Times New Roman"/>
          <w:b w:val="false"/>
          <w:i w:val="false"/>
          <w:color w:val="000000"/>
          <w:sz w:val="22"/>
        </w:rPr>
        <w:t> </w:t>
      </w:r>
      <w:r>
        <w:rPr>
          <w:rFonts w:ascii="Times New Roman" w:hAnsi="Times New Roman"/>
          <w:b w:val="false"/>
          <w:i/>
          <w:color w:val="000000"/>
          <w:sz w:val="22"/>
        </w:rPr>
        <w:t xml:space="preserve">Style and form. </w:t>
      </w:r>
      <w:r>
        <w:rPr>
          <w:rFonts w:ascii="Times New Roman" w:hAnsi="Times New Roman"/>
          <w:b w:val="false"/>
          <w:i w:val="false"/>
          <w:color w:val="000000"/>
          <w:sz w:val="22"/>
        </w:rPr>
        <w:t>In preparing its rules for publication in the Iowa Administrative Code, the agency shall follow the uniform numbering system, form and style prescribed by the administrative code editor.</w:t>
      </w:r>
    </w:p>
    <w:p>
      <w:pPr>
        <w:spacing w:before="0" w:after="0" w:line="240"/>
        <w:ind w:left="120"/>
        <w:jc w:val="both"/>
      </w:pPr>
      <w:r>
        <w:rPr>
          <w:rFonts w:ascii="Times New Roman" w:hAnsi="Times New Roman"/>
          <w:b w:val="false"/>
          <w:i w:val="false"/>
          <w:color w:val="000000"/>
          <w:sz w:val="16"/>
        </w:rPr>
        <w:t xml:space="preserve">[Adopted and published 10/26/16 pursuant to Iowa Code section </w:t>
      </w:r>
      <w:hyperlink r:id="rId11">
        <w:r>
          <w:rPr>
            <w:rStyle w:val="Hyperlink"/>
            <w:rFonts w:ascii="Times New Roman" w:hAnsi="Times New Roman"/>
            <w:b w:val="false"/>
            <w:i w:val="false"/>
            <w:color w:val="000000"/>
            <w:sz w:val="16"/>
          </w:rPr>
          <w:t>2C.9(5)</w:t>
        </w:r>
      </w:hyperlink>
      <w:r>
        <w:rPr>
          <w:rFonts w:ascii="Times New Roman" w:hAnsi="Times New Roman"/>
          <w:b w:val="false"/>
          <w:i w:val="false"/>
          <w:color w:val="000000"/>
          <w:sz w:val="16"/>
        </w:rPr>
        <w:t>, effective 11/1/16]</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2">
        <w:r>
          <w:rPr>
            <w:rStyle w:val="Hyperlink"/>
            <w:rFonts w:ascii="Times New Roman" w:hAnsi="Times New Roman"/>
            <w:b w:val="false"/>
            <w:i w:val="false"/>
            <w:color w:val="000000"/>
            <w:sz w:val="22"/>
          </w:rPr>
          <w:t>2C.9(6)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[Adopted and published 3/30/94 pursuant to Iowa Code section </w:t>
      </w:r>
      <w:hyperlink r:id="rId13">
        <w:r>
          <w:rPr>
            <w:rStyle w:val="Hyperlink"/>
            <w:rFonts w:ascii="Times New Roman" w:hAnsi="Times New Roman"/>
            <w:b w:val="false"/>
            <w:i w:val="false"/>
            <w:color w:val="000000"/>
            <w:sz w:val="21"/>
          </w:rPr>
          <w:t>2C.9(5)</w:t>
        </w:r>
      </w:hyperlink>
      <w:r>
        <w:rPr>
          <w:rFonts w:ascii="Times New Roman" w:hAnsi="Times New Roman"/>
          <w:b w:val="false"/>
          <w:i w:val="false"/>
          <w:color w:val="000000"/>
          <w:sz w:val="21"/>
        </w:rPr>
        <w:t>, effective 5/1/94]</w:t>
      </w:r>
    </w:p>
    <w:p>
      <w:pPr>
        <w:spacing w:before="0" w:after="0"/>
        <w:ind w:left="120"/>
        <w:jc w:val="center"/>
      </w:pPr>
      <w:r>
        <w:rPr>
          <w:rFonts w:ascii="Times New Roman" w:hAnsi="Times New Roman"/>
          <w:b w:val="false"/>
          <w:i w:val="false"/>
          <w:color w:val="000000"/>
          <w:sz w:val="21"/>
        </w:rPr>
        <w:t xml:space="preserve">[Adopted and published 10/26/16 pursuant to Iowa Code section </w:t>
      </w:r>
      <w:hyperlink r:id="rId14">
        <w:r>
          <w:rPr>
            <w:rStyle w:val="Hyperlink"/>
            <w:rFonts w:ascii="Times New Roman" w:hAnsi="Times New Roman"/>
            <w:b w:val="false"/>
            <w:i w:val="false"/>
            <w:color w:val="000000"/>
            <w:sz w:val="21"/>
          </w:rPr>
          <w:t>2C.9(5)</w:t>
        </w:r>
      </w:hyperlink>
      <w:r>
        <w:rPr>
          <w:rFonts w:ascii="Times New Roman" w:hAnsi="Times New Roman"/>
          <w:b w:val="false"/>
          <w:i w:val="false"/>
          <w:color w:val="000000"/>
          <w:sz w:val="21"/>
        </w:rPr>
        <w:t>, effective 11/1/16]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2C.9.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2C.9.pdf" Type="http://schemas.openxmlformats.org/officeDocument/2006/relationships/hyperlink" Id="rId8"/>
    <Relationship TargetMode="External" Target="https://www.legis.iowa.gov/docs/ico/chapter/17A.4.pdf" Type="http://schemas.openxmlformats.org/officeDocument/2006/relationships/hyperlink" Id="rId9"/>
    <Relationship TargetMode="External" Target="https://www.legis.iowa.gov/docs/ico/chapter/2C.9.pdf" Type="http://schemas.openxmlformats.org/officeDocument/2006/relationships/hyperlink" Id="rId10"/>
    <Relationship TargetMode="External" Target="https://www.legis.iowa.gov/docs/ico/chapter/2C.9.pdf" Type="http://schemas.openxmlformats.org/officeDocument/2006/relationships/hyperlink" Id="rId11"/>
    <Relationship TargetMode="External" Target="https://www.legis.iowa.gov/docs/ico/chapter/2C.9.pdf" Type="http://schemas.openxmlformats.org/officeDocument/2006/relationships/hyperlink" Id="rId12"/>
    <Relationship TargetMode="External" Target="https://www.legis.iowa.gov/docs/ico/chapter/2C.9.pdf" Type="http://schemas.openxmlformats.org/officeDocument/2006/relationships/hyperlink" Id="rId13"/>
    <Relationship TargetMode="External" Target="https://www.legis.iowa.gov/docs/ico/chapter/2C.9.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