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BROADBAND GRANTS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129—22.1</w:t>
      </w:r>
      <w:r>
        <w:rPr>
          <w:rFonts w:ascii="Times New Roman" w:hAnsi="Times New Roman"/>
          <w:b/>
          <w:i w:val="false"/>
          <w:color w:val="000000"/>
          <w:sz w:val="22"/>
        </w:rPr>
        <w:t xml:space="preserve">(8B)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129—20.1</w:t>
        </w:r>
      </w:hyperlink>
      <w:r>
        <w:rPr>
          <w:rFonts w:ascii="Times New Roman" w:hAnsi="Times New Roman"/>
          <w:b w:val="false"/>
          <w:i w:val="false"/>
          <w:color w:val="000000"/>
          <w:sz w:val="22"/>
        </w:rPr>
        <w:t>(8B,427) shall apply to this chapter. In addition, for purposes of this chapter, the following definitions shall apply:</w:t>
      </w:r>
    </w:p>
    <w:p>
      <w:pPr>
        <w:spacing w:before="0" w:after="0"/>
        <w:ind w:left="120"/>
        <w:jc w:val="both"/>
      </w:pPr>
      <w:r>
        <w:rPr>
          <w:rFonts w:ascii="Times New Roman" w:hAnsi="Times New Roman"/>
          <w:b w:val="false"/>
          <w:i/>
          <w:color w:val="000000"/>
          <w:sz w:val="22"/>
        </w:rPr>
        <w:t xml:space="preserve">“Grantee” </w:t>
      </w:r>
      <w:r>
        <w:rPr>
          <w:rFonts w:ascii="Times New Roman" w:hAnsi="Times New Roman"/>
          <w:b w:val="false"/>
          <w:i w:val="false"/>
          <w:color w:val="000000"/>
          <w:sz w:val="22"/>
        </w:rPr>
        <w:t xml:space="preserve">means a communications service provider awarded grant funds by the office pursuant to and in accordance with Iowa Code section </w:t>
      </w:r>
      <w:hyperlink r:id="rId7">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an installation of broadband infrastructure by a communications service provider that facilitates broadband service at or above the download and upload speeds specified in Iowa Code section </w:t>
      </w:r>
      <w:hyperlink r:id="rId8">
        <w:r>
          <w:rPr>
            <w:rStyle w:val="Hyperlink"/>
            <w:rFonts w:ascii="Times New Roman" w:hAnsi="Times New Roman"/>
            <w:b w:val="false"/>
            <w:i w:val="false"/>
            <w:color w:val="000000"/>
            <w:sz w:val="22"/>
          </w:rPr>
          <w:t>8B.11(1)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8B.11(6)</w:t>
        </w:r>
      </w:hyperlink>
      <w:r>
        <w:rPr>
          <w:rFonts w:ascii="Times New Roman" w:hAnsi="Times New Roman"/>
          <w:b w:val="false"/>
          <w:i w:val="false"/>
          <w:color w:val="000000"/>
          <w:sz w:val="22"/>
        </w:rPr>
        <w:t xml:space="preserve">, whichever is applicable, in one or more targeted service areas.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4098C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129—22.2</w:t>
      </w:r>
      <w:r>
        <w:rPr>
          <w:rFonts w:ascii="Times New Roman" w:hAnsi="Times New Roman"/>
          <w:b/>
          <w:i w:val="false"/>
          <w:color w:val="000000"/>
          <w:sz w:val="22"/>
        </w:rPr>
        <w:t xml:space="preserve">(8B)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applies to the broadband grants program established by Iowa Code section </w:t>
      </w:r>
      <w:hyperlink r:id="rId10">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and administered by the office. This chapter interprets relevant provisions of Iowa Code sections </w:t>
      </w:r>
      <w:hyperlink r:id="rId11">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and establishes program process, management, and measurement rules designed to ensure the effective and efficient administration and oversight of the program, the key objective of which is to reduce or eliminate unserved and underserved areas in the state, leveraging federal funds and public and private partnerships where possible, by awarding grants to communications service providers that reduce or eliminate targeted service areas by installing broadband infrastructure that facilitates broadband service in targeted service areas at or above the download and upload speeds specified in Iowa Code section </w:t>
      </w:r>
      <w:hyperlink r:id="rId13">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and this chapter. References to Iowa Code chapter </w:t>
      </w:r>
      <w:hyperlink r:id="rId14">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or its subparts refer to Iowa Code chapter </w:t>
      </w:r>
      <w:hyperlink r:id="rId15">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as amended by 2021 Iowa Acts, House File 848, and as will be codified in the 2022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4098C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129—22.3</w:t>
      </w:r>
      <w:r>
        <w:rPr>
          <w:rFonts w:ascii="Times New Roman" w:hAnsi="Times New Roman"/>
          <w:b/>
          <w:i w:val="false"/>
          <w:color w:val="000000"/>
          <w:sz w:val="22"/>
        </w:rPr>
        <w:t xml:space="preserve">(8B) </w:t>
      </w:r>
      <w:r>
        <w:rPr>
          <w:rFonts w:ascii="Times New Roman" w:hAnsi="Times New Roman"/>
          <w:b/>
          <w:i w:val="false"/>
          <w:color w:val="000000"/>
          <w:sz w:val="22"/>
        </w:rPr>
        <w:t xml:space="preserve">Notice accepting grant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office shall provide notice to communications service providers when grant funds become available for distribution by the office by posting a “Notice of Funding Availability” (NOFA) online at </w:t>
      </w:r>
      <w:hyperlink r:id="rId16">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u w:val="single"/>
          </w:rPr>
          <w:t>ocio.iowa.gov/broadband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Such NOFA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Generally describe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date, time, and manner by which applications for such grant funds must be submitted to the office in order to be eligible for consideration by the office for an award of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the total amount of grant funds available for distribution under the applicable NOFA and provide an estimate of the date by which the office anticipates it will issue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Describe the factors the office will consider in determining whether, to which communications service providers, and in what amount(s) to award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Set forth any measurement, technical, scoring, or other similar standards, formulas, or criteria the office will utilize in applying any factors considered by the office in determining whether, to which communications service providers, and in what amount(s) to award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Identify allowable and not disallowed expenditures which may be included in an applicant’s total project costs and set forth what constitutes sufficient and appropriate documentation for purposes of substantiating subsequent requests for reimbursement for allowable and not disallowed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any other terms, conditions, requirements, or processes applicable to communications service providers submitting applications for grant funds, including but not limited to any grant agreement the office may require a grantee to enter into as a condition of receiving grant funds pursuant to subrule 22.6(1).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4098C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129—22.4</w:t>
      </w:r>
      <w:r>
        <w:rPr>
          <w:rFonts w:ascii="Times New Roman" w:hAnsi="Times New Roman"/>
          <w:b/>
          <w:i w:val="false"/>
          <w:color w:val="000000"/>
          <w:sz w:val="22"/>
        </w:rPr>
        <w:t xml:space="preserve">(8B) </w:t>
      </w:r>
      <w:r>
        <w:rPr>
          <w:rFonts w:ascii="Times New Roman" w:hAnsi="Times New Roman"/>
          <w:b/>
          <w:i w:val="false"/>
          <w:color w:val="000000"/>
          <w:sz w:val="22"/>
        </w:rPr>
        <w:t xml:space="preserve">Applications for grant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Following the issuance of a NOFA by the office, communications service providers may apply to the office for grant funds for the installation of broadband infrastructure that facilitates broadband service in targeted service areas at or above the download and upload speeds specified in Iowa Code section </w:t>
      </w:r>
      <w:hyperlink r:id="rId18">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Applications shall be made and submitted in accordance with the terms of these rules and the NOFA.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In addition to any other questions or requirements established by the NOFA, an application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communications service provider’s legal and business name(s) and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the person authorized by the communications service provider to respond to inquiries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broadband block number(s) as provided on the statewide map referenced in rule </w:t>
      </w:r>
      <w:hyperlink r:id="rId19">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 xml:space="preserve">(8B,427) for the targeted service area(s) forming the basis of the application/project (i.e., the targeted service area(s) in which the proposed installation of broadband infrastructure will facilitate broadband service at or above the download and upload speeds specified in Iowa Code section </w:t>
      </w:r>
      <w:hyperlink r:id="rId20">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Attestation that the broadband infrastructure installed will facilitate broadband service at or above the download and upload speeds specified in Iowa Code section </w:t>
      </w:r>
      <w:hyperlink r:id="rId21">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specific cost allocation methodology is identified or required by the office as set forth in the NOFA, the specific methods or formulas the communications service provider will utilize in allocating the costs of and for broadband infrastructure for which reimbursement may be sought in proportion to such infrastructure’s actual facilitation of broadband service at or above the download and upload speeds specified in Iowa Code section </w:t>
      </w:r>
      <w:hyperlink r:id="rId22">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in the targeted service areas forming the basis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anticipated project completion date in accordance with </w:t>
      </w:r>
      <w:hyperlink r:id="rId23">
        <w:r>
          <w:rPr>
            <w:rStyle w:val="Hyperlink"/>
            <w:rFonts w:ascii="Times New Roman" w:hAnsi="Times New Roman"/>
            <w:b w:val="false"/>
            <w:i w:val="false"/>
            <w:color w:val="000000"/>
            <w:sz w:val="22"/>
          </w:rPr>
          <w:t>paragraph 22.6(3)</w:t>
        </w:r>
      </w:hyperlink>
      <w:r>
        <w:rPr>
          <w:rFonts w:ascii="Times New Roman" w:hAnsi="Times New Roman"/>
          <w:b w:val="false"/>
          <w:i/>
          <w:color w:val="000000"/>
          <w:sz w:val="22"/>
        </w:rPr>
        <w:t>“b.”</w:t>
      </w:r>
      <w:r>
        <w:rPr>
          <w:rFonts w:ascii="Times New Roman" w:hAnsi="Times New Roman"/>
          <w:b w:val="false"/>
          <w:i w:val="false"/>
          <w:color w:val="000000"/>
          <w:sz w:val="22"/>
        </w:rPr>
        <w:t xml:space="preserve"> An applicant’s anticipated project completion date may be used to determine whether a grantee’s failure to complete a project in a timely manner warrants a finding of noncompliance for purposes of </w:t>
      </w:r>
      <w:hyperlink r:id="rId24">
        <w:r>
          <w:rPr>
            <w:rStyle w:val="Hyperlink"/>
            <w:rFonts w:ascii="Times New Roman" w:hAnsi="Times New Roman"/>
            <w:b w:val="false"/>
            <w:i w:val="false"/>
            <w:color w:val="000000"/>
            <w:sz w:val="22"/>
          </w:rPr>
          <w:t>subparagraph 22.6(4)</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office will only consider applications received on or before the applicable deadline as stated in the NOFA, unless the office, in its sole discretion, establishes a different deadline for the submission of applications. The office may establish a different deadline for all applicants, but will not change the deadline for or at the request of any individual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contents of applications. </w:t>
      </w:r>
      <w:r>
        <w:rPr>
          <w:rFonts w:ascii="Times New Roman" w:hAnsi="Times New Roman"/>
          <w:b w:val="false"/>
          <w:i w:val="false"/>
          <w:color w:val="000000"/>
          <w:sz w:val="22"/>
        </w:rPr>
        <w:t xml:space="preserve">The office’s release of public records is governed by </w:t>
      </w:r>
      <w:hyperlink r:id="rId25">
        <w:r>
          <w:rPr>
            <w:rStyle w:val="Hyperlink"/>
            <w:rFonts w:ascii="Times New Roman" w:hAnsi="Times New Roman"/>
            <w:b w:val="false"/>
            <w:i w:val="false"/>
            <w:color w:val="000000"/>
            <w:sz w:val="22"/>
          </w:rPr>
          <w:t>129—Chapter 2</w:t>
        </w:r>
      </w:hyperlink>
      <w:r>
        <w:rPr>
          <w:rFonts w:ascii="Times New Roman" w:hAnsi="Times New Roman"/>
          <w:b w:val="false"/>
          <w:i w:val="false"/>
          <w:color w:val="000000"/>
          <w:sz w:val="22"/>
        </w:rPr>
        <w:t xml:space="preserve"> and Iowa Code chapter </w:t>
      </w:r>
      <w:hyperlink r:id="rId2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Applicants or other persons or parties submitting information to the office are encouraged to familiarize themselves with </w:t>
      </w:r>
      <w:hyperlink r:id="rId27">
        <w:r>
          <w:rPr>
            <w:rStyle w:val="Hyperlink"/>
            <w:rFonts w:ascii="Times New Roman" w:hAnsi="Times New Roman"/>
            <w:b w:val="false"/>
            <w:i w:val="false"/>
            <w:color w:val="000000"/>
            <w:sz w:val="22"/>
          </w:rPr>
          <w:t>129—Chapter 2</w:t>
        </w:r>
      </w:hyperlink>
      <w:r>
        <w:rPr>
          <w:rFonts w:ascii="Times New Roman" w:hAnsi="Times New Roman"/>
          <w:b w:val="false"/>
          <w:i w:val="false"/>
          <w:color w:val="000000"/>
          <w:sz w:val="22"/>
        </w:rPr>
        <w:t xml:space="preserve"> and Iowa Code chapter </w:t>
      </w:r>
      <w:hyperlink r:id="rId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before submitting applications or other information to the office. The office will copy and produce public records upon request as required to comply with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will treat all information submitted by applicants or other persons or parties as public, nonconfidential records unless an applicant or other person or party requests that specific parts of the evidence or information submitted be treated as confidential at the time of the submission to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any other administrative requirements established by the NOFA, an applicant or other person or party requesting confidential treatment of portions of an application or other information submitted to the office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Fully complete and submit to the office Form 22 as provided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the request in the NOFA, or if other information is submitted to the office, identify the request in the transmittal email or cover letter for the written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Conspicuously mark the outside of any submission as containing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Mark each page upon which confidential evidence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Submit a public copy from which claimed confidential evidence and information has been excised. Confidential information must be excised in such a way as to allow the public to determine the general nature of the information removed and to retain as much of the otherwise public evidence and information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 22 will not be considered fully complete unless, for each request for confidential treatment, the applicant or other person or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Enumerates the specific grounds in Iowa Code chapter </w:t>
      </w:r>
      <w:hyperlink r:id="rId3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 that support treatment of the specific information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Justifies why the specific information should be maintained in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Explains why disclosure of the specific information would not be in the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Sets forth the name, address, telephone number, and email address of the individual authorized by the applicant or other person or party submitting such information to respond to inquiries from the office concerning the confidential status of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request that information be treated as confidential as specified herein shall relieve the office and state personnel from any responsibility for maintaining the information in confidence. Applicants or other persons or parties may not request confidential treatment with respect to information specifically identified by the office in the NOFA as being subject to public disclosure. Blanket requests to maintain an entire application or all information otherwise submitted to the office as confidential will be categorically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color w:val="000000"/>
          <w:sz w:val="22"/>
        </w:rPr>
        <w:t xml:space="preserve">Limited exception for broadband infrastructure installed outside of targeted service areas.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8/14/19</w:t>
      </w:r>
      <w:r>
        <w:rPr>
          <w:rFonts w:ascii="Times New Roman" w:hAnsi="Times New Roman"/>
          <w:b w:val="false"/>
          <w:i w:val="false"/>
          <w:color w:val="000000"/>
          <w:sz w:val="22"/>
        </w:rPr>
        <w:t>, effective 9/18/19.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4098C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129—22.5</w:t>
      </w:r>
      <w:r>
        <w:rPr>
          <w:rFonts w:ascii="Times New Roman" w:hAnsi="Times New Roman"/>
          <w:b/>
          <w:i w:val="false"/>
          <w:color w:val="000000"/>
          <w:sz w:val="22"/>
        </w:rPr>
        <w:t xml:space="preserve">(8B) </w:t>
      </w:r>
      <w:r>
        <w:rPr>
          <w:rFonts w:ascii="Times New Roman" w:hAnsi="Times New Roman"/>
          <w:b/>
          <w:i w:val="false"/>
          <w:color w:val="000000"/>
          <w:sz w:val="22"/>
        </w:rPr>
        <w:t xml:space="preserve">Application review process and award of grant funds.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22.5(1)</w:t>
      </w:r>
      <w:r>
        <w:rPr>
          <w:rFonts w:ascii="Times New Roman" w:hAnsi="Times New Roman"/>
          <w:b w:val="false"/>
          <w:i w:val="false"/>
          <w:color w:val="000000"/>
          <w:sz w:val="22"/>
        </w:rPr>
        <w:t xml:space="preserve"> and </w:t>
      </w:r>
      <w:r>
        <w:rPr>
          <w:rFonts w:ascii="Times New Roman" w:hAnsi="Times New Roman"/>
          <w:b/>
          <w:i w:val="false"/>
          <w:color w:val="000000"/>
          <w:sz w:val="22"/>
        </w:rPr>
        <w:t>22.5(2)</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6/2/21</w:t>
      </w:r>
      <w:r>
        <w:rPr>
          <w:rFonts w:ascii="Times New Roman" w:hAnsi="Times New Roman"/>
          <w:b w:val="false"/>
          <w:i w:val="false"/>
          <w:color w:val="000000"/>
          <w:sz w:val="22"/>
        </w:rPr>
        <w:t>, effective 5/7/21.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color w:val="000000"/>
          <w:sz w:val="22"/>
        </w:rPr>
        <w:t xml:space="preserve">Office final decision. </w:t>
      </w:r>
      <w:r>
        <w:rPr>
          <w:rFonts w:ascii="Times New Roman" w:hAnsi="Times New Roman"/>
          <w:b w:val="false"/>
          <w:i w:val="false"/>
          <w:color w:val="000000"/>
          <w:sz w:val="22"/>
        </w:rPr>
        <w:t xml:space="preserve">The office will review all applications received by the deadline and otherwise warranting review in accordance with the terms, conditions, and requirements of the NOFA, these rules, and Iowa Code chapter </w:t>
      </w:r>
      <w:hyperlink r:id="rId31">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and make a final agency decision regarding whether, to which projects, and in what amount(s) to award grant funds for the installation of broadband infrastructure that facilitates broadband service in targeted service areas at or above the download and upload speeds specified in Iowa Code section 8B.11.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so doing, the office will take into consideration the following factors, in accordance with and in the manner specified by the terms, conditions, and requirements of the NOFA, affording the greatest weight to the factors in subparagraphs </w:t>
      </w:r>
      <w:hyperlink r:id="rId32">
        <w:r>
          <w:rPr>
            <w:rStyle w:val="Hyperlink"/>
            <w:rFonts w:ascii="Times New Roman" w:hAnsi="Times New Roman"/>
            <w:b w:val="false"/>
            <w:i w:val="false"/>
            <w:color w:val="000000"/>
            <w:sz w:val="22"/>
          </w:rPr>
          <w:t>22.5(3)</w:t>
        </w:r>
      </w:hyperlink>
      <w:r>
        <w:rPr>
          <w:rFonts w:ascii="Times New Roman" w:hAnsi="Times New Roman"/>
          <w:b w:val="false"/>
          <w:i/>
          <w:color w:val="000000"/>
          <w:sz w:val="22"/>
        </w:rPr>
        <w:t>“a”</w:t>
      </w:r>
      <w:r>
        <w:rPr>
          <w:rFonts w:ascii="Times New Roman" w:hAnsi="Times New Roman"/>
          <w:b w:val="false"/>
          <w:i w:val="false"/>
          <w:color w:val="000000"/>
          <w:sz w:val="22"/>
        </w:rPr>
        <w:t xml:space="preserve">(1), </w:t>
      </w:r>
      <w:hyperlink r:id="rId33">
        <w:r>
          <w:rPr>
            <w:rStyle w:val="Hyperlink"/>
            <w:rFonts w:ascii="Times New Roman" w:hAnsi="Times New Roman"/>
            <w:b w:val="false"/>
            <w:i w:val="false"/>
            <w:color w:val="000000"/>
            <w:sz w:val="22"/>
          </w:rPr>
          <w:t>22.5(3)</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34">
        <w:r>
          <w:rPr>
            <w:rStyle w:val="Hyperlink"/>
            <w:rFonts w:ascii="Times New Roman" w:hAnsi="Times New Roman"/>
            <w:b w:val="false"/>
            <w:i w:val="false"/>
            <w:color w:val="000000"/>
            <w:sz w:val="22"/>
          </w:rPr>
          <w:t>22.5(3)</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Iowa Code section </w:t>
      </w:r>
      <w:hyperlink r:id="rId35">
        <w:r>
          <w:rPr>
            <w:rStyle w:val="Hyperlink"/>
            <w:rFonts w:ascii="Times New Roman" w:hAnsi="Times New Roman"/>
            <w:b w:val="false"/>
            <w:i w:val="false"/>
            <w:color w:val="000000"/>
            <w:sz w:val="22"/>
          </w:rPr>
          <w:t>8B.11(4)</w:t>
        </w:r>
      </w:hyperlink>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relative need for broadband infrastructure in the area and the existing broadband service speeds, including whether the project serves a rural area(s). Existing broadband service speeds may be determined by reference to the statewide map referenced in rule </w:t>
      </w:r>
      <w:hyperlink r:id="rId36">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total proposed budget for the project, including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or percentage of local or federal matching funds, if any, and any funding obligations shared between public and private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percentage of funding provided directly from the applicant, including whether the applicant requested from the office an amount less than the maximum amount the office could award pursuant to Iowa Code section </w:t>
      </w:r>
      <w:hyperlink r:id="rId37">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and, if so, the percentage of the project cost that the applicant is requesting.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relative download and upload speeds of proposed projects for all the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specific product attributes resulting from the proposed project, including technologies that provide higher qualities of service, such as service levels, latency, and other service attributes as determined by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percentage of broadband units in the targeted service area(s) forming the basis of the project that will be provided access to broadband service at or above the download and upload speeds specified in Iowa Code section </w:t>
      </w:r>
      <w:hyperlink r:id="rId38">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as a result of the project. The number of broadband units in a targeted service area shall be determined by reference to the statewide map referenced in rule </w:t>
      </w:r>
      <w:hyperlink r:id="rId39">
        <w:r>
          <w:rPr>
            <w:rStyle w:val="Hyperlink"/>
            <w:rFonts w:ascii="Times New Roman" w:hAnsi="Times New Roman"/>
            <w:b w:val="false"/>
            <w:i w:val="false"/>
            <w:color w:val="000000"/>
            <w:sz w:val="22"/>
          </w:rPr>
          <w:t>129—20.4</w:t>
        </w:r>
      </w:hyperlink>
      <w:r>
        <w:rPr>
          <w:rFonts w:ascii="Times New Roman" w:hAnsi="Times New Roman"/>
          <w:b w:val="false"/>
          <w:i w:val="false"/>
          <w:color w:val="000000"/>
          <w:sz w:val="22"/>
        </w:rPr>
        <w:t>(8B,427). Considering this factor is the means by which the office ensures underserved areas within targeted service areas are, to the extent possible, reduced or eliminated.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proportion of proposed projects that will result in the installation of broadband infrastructure in a targeted service area within which the only broadband service available provides the tier 1 download and upload speeds specified in the definition of targeted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factors deemed relevant by the office as stated in the NOFA.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to which projects, and in what amount(s) to award grant funds, the office will not make an award that exceeds the following percentages identified in Iowa Code section </w:t>
      </w:r>
      <w:hyperlink r:id="rId40">
        <w:r>
          <w:rPr>
            <w:rStyle w:val="Hyperlink"/>
            <w:rFonts w:ascii="Times New Roman" w:hAnsi="Times New Roman"/>
            <w:b w:val="false"/>
            <w:i w:val="false"/>
            <w:color w:val="000000"/>
            <w:sz w:val="22"/>
          </w:rPr>
          <w:t>8B.11(5)</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41">
        <w:r>
          <w:rPr>
            <w:rStyle w:val="Hyperlink"/>
            <w:rFonts w:ascii="Times New Roman" w:hAnsi="Times New Roman"/>
            <w:b w:val="false"/>
            <w:i w:val="false"/>
            <w:color w:val="000000"/>
            <w:sz w:val="22"/>
          </w:rPr>
          <w:t>8B.11(6)</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whichever is applicable, of any communications service provider’s total estimated allowable project costs for a proposed installation of broadband infrastructure; or meeting the buildout speeds referenced in Iowa Code section </w:t>
      </w:r>
      <w:hyperlink r:id="rId42">
        <w:r>
          <w:rPr>
            <w:rStyle w:val="Hyperlink"/>
            <w:rFonts w:ascii="Times New Roman" w:hAnsi="Times New Roman"/>
            <w:b w:val="false"/>
            <w:i w:val="false"/>
            <w:color w:val="000000"/>
            <w:sz w:val="22"/>
          </w:rPr>
          <w:t>8B.11(1)</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8B.11(6)</w:t>
        </w:r>
      </w:hyperlink>
      <w:r>
        <w:rPr>
          <w:rFonts w:ascii="Times New Roman" w:hAnsi="Times New Roman"/>
          <w:b w:val="false"/>
          <w:i w:val="false"/>
          <w:color w:val="000000"/>
          <w:sz w:val="22"/>
        </w:rPr>
        <w:t>,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a project serves difficult to serve areas and thus qualifies for the 20 percent allocation identified in Iowa Code section </w:t>
      </w:r>
      <w:hyperlink r:id="rId44">
        <w:r>
          <w:rPr>
            <w:rStyle w:val="Hyperlink"/>
            <w:rFonts w:ascii="Times New Roman" w:hAnsi="Times New Roman"/>
            <w:b w:val="false"/>
            <w:i w:val="false"/>
            <w:color w:val="000000"/>
            <w:sz w:val="22"/>
          </w:rPr>
          <w:t>8B.11(7)</w:t>
        </w:r>
      </w:hyperlink>
      <w:r>
        <w:rPr>
          <w:rFonts w:ascii="Times New Roman" w:hAnsi="Times New Roman"/>
          <w:b w:val="false"/>
          <w:i w:val="false"/>
          <w:color w:val="000000"/>
          <w:sz w:val="22"/>
        </w:rPr>
        <w:t xml:space="preserve">, the office will solely consider whether the project serves one or more targeted service areas within which no provider offers or facilitates broadband service that provides download and upload speeds less than or equal to the tier 1 download and upload speeds specified in Iowa Code section </w:t>
      </w:r>
      <w:hyperlink r:id="rId45">
        <w:r>
          <w:rPr>
            <w:rStyle w:val="Hyperlink"/>
            <w:rFonts w:ascii="Times New Roman" w:hAnsi="Times New Roman"/>
            <w:b w:val="false"/>
            <w:i w:val="false"/>
            <w:color w:val="000000"/>
            <w:sz w:val="22"/>
          </w:rPr>
          <w:t>8B.1(13)</w:t>
        </w:r>
      </w:hyperlink>
      <w:r>
        <w:rPr>
          <w:rFonts w:ascii="Times New Roman" w:hAnsi="Times New Roman"/>
          <w:b w:val="false"/>
          <w:i/>
          <w:color w:val="000000"/>
          <w:sz w:val="22"/>
        </w:rPr>
        <w:t>“a”</w:t>
      </w:r>
      <w:r>
        <w:rPr>
          <w:rFonts w:ascii="Times New Roman" w:hAnsi="Times New Roman"/>
          <w:b w:val="false"/>
          <w:i w:val="false"/>
          <w:color w:val="000000"/>
          <w:sz w:val="22"/>
        </w:rPr>
        <w:t xml:space="preserve">(1). In such cases, any funds awarded to the project will be assigned to the 20 percent allocation made by the office. In the event that the 20 percent allocation in Iowa Code section </w:t>
      </w:r>
      <w:hyperlink r:id="rId46">
        <w:r>
          <w:rPr>
            <w:rStyle w:val="Hyperlink"/>
            <w:rFonts w:ascii="Times New Roman" w:hAnsi="Times New Roman"/>
            <w:b w:val="false"/>
            <w:i w:val="false"/>
            <w:color w:val="000000"/>
            <w:sz w:val="22"/>
          </w:rPr>
          <w:t>8B.11(7)</w:t>
        </w:r>
      </w:hyperlink>
      <w:r>
        <w:rPr>
          <w:rFonts w:ascii="Times New Roman" w:hAnsi="Times New Roman"/>
          <w:b w:val="false"/>
          <w:i w:val="false"/>
          <w:color w:val="000000"/>
          <w:sz w:val="22"/>
        </w:rPr>
        <w:t xml:space="preserve"> is not fully subscribed, the office will be permitted to reallocate any unspent funds to projects that do not serve difficult to serve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color w:val="000000"/>
          <w:sz w:val="22"/>
        </w:rPr>
        <w:t xml:space="preserve">Notice to applicants of decision and right to appeal. </w:t>
      </w:r>
      <w:r>
        <w:rPr>
          <w:rFonts w:ascii="Times New Roman" w:hAnsi="Times New Roman"/>
          <w:b w:val="false"/>
          <w:i w:val="false"/>
          <w:color w:val="000000"/>
          <w:sz w:val="22"/>
        </w:rPr>
        <w:t xml:space="preserve">The office shall notify each communications service provider awarded a grant by the office of the office’s decision(s) in accordance with the terms and conditions of the NOFA. The office will also post such decision(s) online at </w:t>
      </w:r>
      <w:hyperlink r:id="rId47">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u w:val="single"/>
          </w:rPr>
          <w:t>ocio.iowa.gov/broadband</w:t>
        </w:r>
      </w:hyperlink>
      <w:r>
        <w:rPr>
          <w:rFonts w:ascii="Times New Roman" w:hAnsi="Times New Roman"/>
          <w:b w:val="false"/>
          <w:i w:val="false"/>
          <w:color w:val="000000"/>
          <w:sz w:val="22"/>
        </w:rPr>
        <w:t>. Unsuccessful applicants are solely responsible for reviewing such websites to determine their award status. Such agency decision(s) shall become final unless, within ten days of such email transmission or posting, an applicant which was adversely affected by a decision of the office files a request for a contested case proceeding pursuant to 129—Chapter 6. Failure to challenge the office’s decision under this rule by filing a request for a contested case within the ten-day period shall waive any claims an applicant may have related to the office’s administration of the process and otherwise be deemed a failure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4098C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129—22.6</w:t>
      </w:r>
      <w:r>
        <w:rPr>
          <w:rFonts w:ascii="Times New Roman" w:hAnsi="Times New Roman"/>
          <w:b/>
          <w:i w:val="false"/>
          <w:color w:val="000000"/>
          <w:sz w:val="22"/>
        </w:rPr>
        <w:t xml:space="preserve">(8B) </w:t>
      </w:r>
      <w:r>
        <w:rPr>
          <w:rFonts w:ascii="Times New Roman" w:hAnsi="Times New Roman"/>
          <w:b/>
          <w:i w:val="false"/>
          <w:color w:val="000000"/>
          <w:sz w:val="22"/>
        </w:rPr>
        <w:t xml:space="preserve">Administration of award.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color w:val="000000"/>
          <w:sz w:val="22"/>
        </w:rPr>
        <w:t xml:space="preserve">Grant agreement required. </w:t>
      </w:r>
      <w:r>
        <w:rPr>
          <w:rFonts w:ascii="Times New Roman" w:hAnsi="Times New Roman"/>
          <w:b w:val="false"/>
          <w:i w:val="false"/>
          <w:color w:val="000000"/>
          <w:sz w:val="22"/>
        </w:rPr>
        <w:t xml:space="preserve">The office may require a grantee to enter into a grant agreement with the office in accordance with the terms, conditions, and requirements of the NOFA. Such grant agreement may include, but not be limited to, the total amount of the grant funds awarded to the grantee; a description of the project to be completed by the grantee and specifications related thereto; a description of allowable expenditures; conditions related to the disbursement of grant funds; default and termination procedures; performance, certification, and verification requirements/criteria necessary to confirm project success/completion; and repayment requirements in the event the grantee does not fulfill its obligations under the agreement, these rules, or Iowa Code chapter </w:t>
      </w:r>
      <w:hyperlink r:id="rId49">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xml:space="preserve">. In addition to any terms, conditions, or requirements specifically set forth in such agreement, any and all requirements established by Iowa Code chapter </w:t>
      </w:r>
      <w:hyperlink r:id="rId50">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 these rules, other applicable law, rule, or regulation, or the NOFA shall be deemed incorporated by reference into such grant agreement as if fully set forth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color w:val="000000"/>
          <w:sz w:val="22"/>
        </w:rPr>
        <w:t xml:space="preserve">Mapping data required. </w:t>
      </w:r>
      <w:r>
        <w:rPr>
          <w:rFonts w:ascii="Times New Roman" w:hAnsi="Times New Roman"/>
          <w:b w:val="false"/>
          <w:i w:val="false"/>
          <w:color w:val="000000"/>
          <w:sz w:val="22"/>
        </w:rPr>
        <w:t xml:space="preserve">Upon project completion, a grantee must supply the office with geographic information system (GIS) data in a form acceptable to the office demonstrating specifically where broadband infrastructure for which grant funds have been utilized, in whole or in part, has been installed, regardless of whether such infrastructure actually serves any customers in targeted service area(s) forming a basis of the application at the time such mapping data is supplied to the office. Such GIS data must enable the office to determine which specific broadband units within each targeted service area forming the basis of the project have access to broadband service at or above the download and upload speeds specified in Iowa Code section </w:t>
      </w:r>
      <w:hyperlink r:id="rId51">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as a result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color w:val="000000"/>
          <w:sz w:val="22"/>
        </w:rPr>
        <w:t xml:space="preserve">Reimbursements, record keeping/audits, performance/certification, and repayment. </w:t>
      </w:r>
      <w:r>
        <w:rPr>
          <w:rFonts w:ascii="Times New Roman" w:hAnsi="Times New Roman"/>
          <w:b w:val="false"/>
          <w:i w:val="false"/>
          <w:color w:val="000000"/>
          <w:sz w:val="22"/>
        </w:rPr>
        <w:t xml:space="preserve">In the absence of more specific provisions in an agreement executed between a grantee and the office in accordance with these rules establishing conflicting or inconsistent terms and conditions, the following terms and conditions shall apply by default to any award of grant funds made by the office under Iowa Code section </w:t>
      </w:r>
      <w:hyperlink r:id="rId52">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A grantee shall only be reimbursed by the office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Allowable and not disallowed expenditures actually and previously incurred by the grantee. What constitutes allowable or disallowable expenditures shall be further specified in the NOFA or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Expenditures for broadband infrastructure solely to the extent such broadband infrastructure facilitates broadband service at or above the download and upload speeds specified in Iowa Code section </w:t>
      </w:r>
      <w:hyperlink r:id="rId53">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within targeted service areas forming the basis of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Expenditures for which the grantee is able to supply sufficient and appropriate documentation. What constitutes sufficient or appropriate documentation shall be further specified in the NOFA or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Timing. Requests for reimbursement may be submitted to the office in accordance with the terms and conditions in the NOFA or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Performance/certification. </w:t>
      </w:r>
      <w:r>
        <w:rPr>
          <w:rFonts w:ascii="Times New Roman" w:hAnsi="Times New Roman"/>
          <w:b w:val="false"/>
          <w:i w:val="false"/>
          <w:color w:val="000000"/>
          <w:sz w:val="22"/>
        </w:rPr>
        <w:t>After the completion of a project and not less than 60 days prior to four years from the date of issuance of the NOFA, or 60 days prior to four years from the appropriation of grant funds, whichever is earlier, a grantee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Certify to the office that the project was completed as proposed in the original application, including but not limited to that the final installation facilitates broadband service at or above the download and upload speeds specified in Iowa Code section </w:t>
      </w:r>
      <w:hyperlink r:id="rId54">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in each of the applicable targeted service areas identified in the original application, and identify the total number of broadband units actually receiving broadband service in each of the targeted service areas identified in the original application as a result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 that any claimed, allowable expenditures are true and accurate, were directly related to the installation of broadband infrastructure that facilitates broadband service at or above the download and upload speeds specified in Iowa Code section </w:t>
      </w:r>
      <w:hyperlink r:id="rId55">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in eligible targeted service areas forming the basis of the project, and were properly allocated in accordance with the terms, conditions, and requirements of the NOFA or grant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Supply the office with updated GIS data in accordance with </w:t>
      </w:r>
      <w:hyperlink r:id="rId56">
        <w:r>
          <w:rPr>
            <w:rStyle w:val="Hyperlink"/>
            <w:rFonts w:ascii="Times New Roman" w:hAnsi="Times New Roman"/>
            <w:b w:val="false"/>
            <w:i w:val="false"/>
            <w:color w:val="000000"/>
            <w:sz w:val="22"/>
          </w:rPr>
          <w:t>subrule 22.6(2)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Performance testing. </w:t>
      </w:r>
      <w:r>
        <w:rPr>
          <w:rFonts w:ascii="Times New Roman" w:hAnsi="Times New Roman"/>
          <w:b w:val="false"/>
          <w:i w:val="false"/>
          <w:color w:val="000000"/>
          <w:sz w:val="22"/>
        </w:rPr>
        <w:t xml:space="preserve">The office may, in its discretion, conduct performance tests, on one or multiple occasions, for compliance with the requirements of Iowa Code sections </w:t>
      </w:r>
      <w:hyperlink r:id="rId57">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these rules, and any grant agreement entered into between a grantee and the office pursuant to </w:t>
      </w:r>
      <w:hyperlink r:id="rId59">
        <w:r>
          <w:rPr>
            <w:rStyle w:val="Hyperlink"/>
            <w:rFonts w:ascii="Times New Roman" w:hAnsi="Times New Roman"/>
            <w:b w:val="false"/>
            <w:i w:val="false"/>
            <w:color w:val="000000"/>
            <w:sz w:val="22"/>
          </w:rPr>
          <w:t>subrule 22.6(1)</w:t>
        </w:r>
      </w:hyperlink>
      <w:r>
        <w:rPr>
          <w:rFonts w:ascii="Times New Roman" w:hAnsi="Times New Roman"/>
          <w:b w:val="false"/>
          <w:i w:val="false"/>
          <w:color w:val="000000"/>
          <w:sz w:val="22"/>
        </w:rPr>
        <w:t xml:space="preserve"> for up to five years after broadband service is certified as complete in accordance with </w:t>
      </w:r>
      <w:hyperlink r:id="rId60">
        <w:r>
          <w:rPr>
            <w:rStyle w:val="Hyperlink"/>
            <w:rFonts w:ascii="Times New Roman" w:hAnsi="Times New Roman"/>
            <w:b w:val="false"/>
            <w:i w:val="false"/>
            <w:color w:val="000000"/>
            <w:sz w:val="22"/>
          </w:rPr>
          <w:t>paragraph 22.6(3)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office may exercise this right both before and after reimbursing a grantee for any claimed, allowable expenditures, but if the office elects to do so before reimbursing a grantee for any claimed, allowable expenditures, it will do so within a reasonable time, not to exceed one year, after broadband service is certified as complete in accordance with </w:t>
      </w:r>
      <w:hyperlink r:id="rId61">
        <w:r>
          <w:rPr>
            <w:rStyle w:val="Hyperlink"/>
            <w:rFonts w:ascii="Times New Roman" w:hAnsi="Times New Roman"/>
            <w:b w:val="false"/>
            <w:i w:val="false"/>
            <w:color w:val="000000"/>
            <w:sz w:val="22"/>
          </w:rPr>
          <w:t>paragraph 22.6(3)</w:t>
        </w:r>
      </w:hyperlink>
      <w:r>
        <w:rPr>
          <w:rFonts w:ascii="Times New Roman" w:hAnsi="Times New Roman"/>
          <w:b w:val="false"/>
          <w:i/>
          <w:color w:val="000000"/>
          <w:sz w:val="22"/>
        </w:rPr>
        <w:t>“b.”</w:t>
      </w:r>
      <w:r>
        <w:rPr>
          <w:rFonts w:ascii="Times New Roman" w:hAnsi="Times New Roman"/>
          <w:b w:val="false"/>
          <w:i w:val="false"/>
          <w:color w:val="000000"/>
          <w:sz w:val="22"/>
        </w:rPr>
        <w:t xml:space="preserve"> Such performance tests may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Speed tests anywhere between a grantee’s central office and the demarcation at any customer’s location in a targeted service area or broadband block in which the project was to be deployed;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case of wireless installations, from any location in a targeted service area or broadband block in which the project was to be deployed;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where a grantee does not have a customer in a targeted service area being served by the installation, certification obtained by the grantee and supplied to the office from an independent third party who is a properly licensed engineer that the installation facilitates broadband service at or above the download and upload speeds specified in Iowa Code section </w:t>
      </w:r>
      <w:hyperlink r:id="rId62">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in applicable targeted service areas identified in the original application. The costs of such certification shall be borne by the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Disbursement/repayments.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grantee shall not be entitled to the applicable portion of any grant funds or shall be obligated to repay the office the applicable portion of any grant funds previously distributed by the office to the grantee if the office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Claimed expenditures or a prior reimbursement, in whole or in part, was comprised of expenditures that were not allowable or were disallowed, were improperly or incorrectly allocated, or were not supported by sufficient and appropriate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Claimed expenditures or the total amount previously reimbursed by the office exceeds the amount determined by Iowa Code section </w:t>
      </w:r>
      <w:hyperlink r:id="rId63">
        <w:r>
          <w:rPr>
            <w:rStyle w:val="Hyperlink"/>
            <w:rFonts w:ascii="Times New Roman" w:hAnsi="Times New Roman"/>
            <w:b w:val="false"/>
            <w:i w:val="false"/>
            <w:color w:val="000000"/>
            <w:sz w:val="22"/>
          </w:rPr>
          <w:t>8B.11(5)</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8B.11(6)</w:t>
        </w:r>
      </w:hyperlink>
      <w:r>
        <w:rPr>
          <w:rFonts w:ascii="Times New Roman" w:hAnsi="Times New Roman"/>
          <w:b w:val="false"/>
          <w:i w:val="false"/>
          <w:color w:val="000000"/>
          <w:sz w:val="22"/>
        </w:rPr>
        <w:t xml:space="preserve"> of the grantee’s estimated or final total allowable project costs,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grantee shall not be entitled to any grant funds or shall be obligated to repay the office the entire amount of any grant funds previously distributed by the office to the grantee if the office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Claimed expenditures or a prior reimbursement, in whole or in part, was used for the installation of broadband infrastructure that was not in or does not facilitate broadband service at or above the download and upload speeds specified in Iowa Code section </w:t>
      </w:r>
      <w:hyperlink r:id="rId65">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in a targeted service area identified in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grantee fails to complete the project as proposed in the original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representation or warranty made by a grantee in an application for grant funds, a grant agreement entered into between a grantee and the office pursuant to </w:t>
      </w:r>
      <w:hyperlink r:id="rId66">
        <w:r>
          <w:rPr>
            <w:rStyle w:val="Hyperlink"/>
            <w:rFonts w:ascii="Times New Roman" w:hAnsi="Times New Roman"/>
            <w:b w:val="false"/>
            <w:i w:val="false"/>
            <w:color w:val="000000"/>
            <w:sz w:val="22"/>
          </w:rPr>
          <w:t>subrule 22.6(1)</w:t>
        </w:r>
      </w:hyperlink>
      <w:r>
        <w:rPr>
          <w:rFonts w:ascii="Times New Roman" w:hAnsi="Times New Roman"/>
          <w:b w:val="false"/>
          <w:i w:val="false"/>
          <w:color w:val="000000"/>
          <w:sz w:val="22"/>
        </w:rPr>
        <w:t>, or in any other representation or statement made by the grantee to the office proves untrue in any material respect as of the date of the issuance or making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of default. </w:t>
      </w:r>
      <w:r>
        <w:rPr>
          <w:rFonts w:ascii="Times New Roman" w:hAnsi="Times New Roman"/>
          <w:b w:val="false"/>
          <w:i w:val="false"/>
          <w:color w:val="000000"/>
          <w:sz w:val="22"/>
        </w:rPr>
        <w:t>If the office determines a grantee is not entitled to or is otherwise required to repay the office in accordance with paragraph 22.6(3)</w:t>
      </w:r>
      <w:r>
        <w:rPr>
          <w:rFonts w:ascii="Times New Roman" w:hAnsi="Times New Roman"/>
          <w:b w:val="false"/>
          <w:i/>
          <w:color w:val="000000"/>
          <w:sz w:val="22"/>
        </w:rPr>
        <w:t>“d,”</w:t>
      </w:r>
      <w:r>
        <w:rPr>
          <w:rFonts w:ascii="Times New Roman" w:hAnsi="Times New Roman"/>
          <w:b w:val="false"/>
          <w:i w:val="false"/>
          <w:color w:val="000000"/>
          <w:sz w:val="22"/>
        </w:rPr>
        <w:t xml:space="preserve"> the office may issue the grantee a “Notice of Default,” which shall afford the grantee 30 days to cure the default. Whether a grantee has sufficiently cured the default shall be determined in the sole discretion of the office. If a grantee fails to cure the default within 30 days, the office may issue an order requiring the grantee to reimburse the office for the amount specified in the “Notice of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In addition to issuing a “Notice of Default” and subsequent order requiring the grantee to reimburse the office for failing to cure the default pursuant to paragraph 22.6(3)</w:t>
      </w:r>
      <w:r>
        <w:rPr>
          <w:rFonts w:ascii="Times New Roman" w:hAnsi="Times New Roman"/>
          <w:b w:val="false"/>
          <w:i/>
          <w:color w:val="000000"/>
          <w:sz w:val="22"/>
        </w:rPr>
        <w:t>“e”</w:t>
      </w:r>
      <w:r>
        <w:rPr>
          <w:rFonts w:ascii="Times New Roman" w:hAnsi="Times New Roman"/>
          <w:b w:val="false"/>
          <w:i w:val="false"/>
          <w:color w:val="000000"/>
          <w:sz w:val="22"/>
        </w:rPr>
        <w:t xml:space="preserve"> and any other remedies available to the office pursuant to a grant agreement entered into between a grantee and the office pursuant to subrule 22.6(1), the office may, for cause, find that a grantee is not in compliance with the requirements of Iowa Code section </w:t>
      </w:r>
      <w:hyperlink r:id="rId67">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these rules, or a grant agreement entered into by the office and a grantee pursuant to subrule 22.6(1).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office’s sole discretion, remedies for noncompliance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Issuing a warning letter stating that further failure to comply with program requirements within a stated period of time will result in a more serious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Conditioning a future grant on compliance with program requirements within a stated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Disallowing future reimbursements.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Requiring that some or all previously issued grant funds be reimbursed to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Reasons for a finding of noncompliance include, but are not limited to,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violation of any of the terms or conditions of a grant agreement entered into between the office and a grantee pursuant to subrule 22.6(1);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grantee’s failure to complete a project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grantee’s failure to comply with any applicable state or federal laws, rules,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Claimed expenditures or a prior reimbursement, in whole or in part, was comprised of expenditures that were not allowable or were disallowed, were improperly or incorrectly allocated, or were not supported by sufficient and appropriate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Claimed expenditures or a prior reimbursement, in whole or in part, was used for the installation of broadband infrastructure that does not facilitate broadband service at or above the download and upload speeds specified in Iowa Code section </w:t>
      </w:r>
      <w:hyperlink r:id="rId68">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in a targeted service area identified in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grantee fails to complete the project as proposed in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total claimed exceeds amounts allowed by the grant agreement or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representation or warranty made by a grantee in an application for grant funds, an agreement entered into between a grantee and the office pursuant to subrule 22.6(1), or in any other representation or statement made by the grantee to the office proves untrue in any material respect as of the date of the issuance or making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w:t>
      </w:r>
      <w:r>
        <w:rPr>
          <w:rFonts w:ascii="Times New Roman" w:hAnsi="Times New Roman"/>
          <w:b w:val="false"/>
          <w:i w:val="false"/>
          <w:color w:val="000000"/>
          <w:sz w:val="22"/>
        </w:rPr>
        <w:t> </w:t>
      </w:r>
      <w:r>
        <w:rPr>
          <w:rFonts w:ascii="Times New Roman" w:hAnsi="Times New Roman"/>
          <w:b w:val="false"/>
          <w:i/>
          <w:color w:val="000000"/>
          <w:sz w:val="22"/>
        </w:rPr>
        <w:t xml:space="preserve">Office’s decision and right to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decision of the office entitled “proposed decision,” “final decision,” or other like caption as relating to any issues described in subparagraphs 22.6(5)</w:t>
      </w:r>
      <w:r>
        <w:rPr>
          <w:rFonts w:ascii="Times New Roman" w:hAnsi="Times New Roman"/>
          <w:b w:val="false"/>
          <w:i/>
          <w:color w:val="000000"/>
          <w:sz w:val="22"/>
        </w:rPr>
        <w:t>“a”</w:t>
      </w:r>
      <w:r>
        <w:rPr>
          <w:rFonts w:ascii="Times New Roman" w:hAnsi="Times New Roman"/>
          <w:b w:val="false"/>
          <w:i w:val="false"/>
          <w:color w:val="000000"/>
          <w:sz w:val="22"/>
        </w:rPr>
        <w:t>(1) through (5) below shall become final unless, within 30 days of the transmission of such decision by the office by email to the email address of the individual identified in paragraph 22.4(2)</w:t>
      </w:r>
      <w:r>
        <w:rPr>
          <w:rFonts w:ascii="Times New Roman" w:hAnsi="Times New Roman"/>
          <w:b w:val="false"/>
          <w:i/>
          <w:color w:val="000000"/>
          <w:sz w:val="22"/>
        </w:rPr>
        <w:t>“b”</w:t>
      </w:r>
      <w:r>
        <w:rPr>
          <w:rFonts w:ascii="Times New Roman" w:hAnsi="Times New Roman"/>
          <w:b w:val="false"/>
          <w:i w:val="false"/>
          <w:color w:val="000000"/>
          <w:sz w:val="22"/>
        </w:rPr>
        <w:t xml:space="preserve"> or to the email address of a person otherwise identified by the grantee in writing prior to the issuance of such decision as the person authorized by the grantee to respond to inquiries regarding the administration of the grant, a grantee which is adversely affected by the decision files a request for a contested case proceeding pursuant to 129—Chapter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interpretation, construction, or application of any terms or conditions or resolution of a dispute under a grant agreement entered into between the office and a grantee or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or in what amount a grantee is entitled to reimbursement pursuant to a grant agreement entered into between the office and a grantee, or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or in what amount a grantee must repay the office pursuant to a grant agreement entered into between the office and a grantee or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imposition of any remedies for noncompliance in accordance with subrule 22.6(4);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decision of the office that relates to the administration of a grant awarded pursuant to Iowa Code section </w:t>
      </w:r>
      <w:hyperlink r:id="rId69">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these rules, or a grant agreement entered into between the office and a grantee.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challenge the office’s decision under this rule by filing a request for a contested case within the 30-day period shall waive any claims an applicant may have related to the administration of a grant award and otherwise be deemed a failure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4098C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129—22.7</w:t>
      </w:r>
      <w:r>
        <w:rPr>
          <w:rFonts w:ascii="Times New Roman" w:hAnsi="Times New Roman"/>
          <w:b/>
          <w:i w:val="false"/>
          <w:color w:val="000000"/>
          <w:sz w:val="22"/>
        </w:rPr>
        <w:t xml:space="preserve">(8B) </w:t>
      </w:r>
      <w:r>
        <w:rPr>
          <w:rFonts w:ascii="Times New Roman" w:hAnsi="Times New Roman"/>
          <w:b/>
          <w:i w:val="false"/>
          <w:color w:val="000000"/>
          <w:sz w:val="22"/>
        </w:rPr>
        <w:t xml:space="preserve">Reallocation of grant funds. </w:t>
      </w:r>
      <w:r>
        <w:rPr>
          <w:rFonts w:ascii="Times New Roman" w:hAnsi="Times New Roman"/>
          <w:b w:val="false"/>
          <w:i w:val="false"/>
          <w:color w:val="000000"/>
          <w:sz w:val="22"/>
        </w:rPr>
        <w:t xml:space="preserve">Subject to applicable law, including but not limited to Iowa Code section </w:t>
      </w:r>
      <w:hyperlink r:id="rId70">
        <w:r>
          <w:rPr>
            <w:rStyle w:val="Hyperlink"/>
            <w:rFonts w:ascii="Times New Roman" w:hAnsi="Times New Roman"/>
            <w:b w:val="false"/>
            <w:i w:val="false"/>
            <w:color w:val="000000"/>
            <w:sz w:val="22"/>
          </w:rPr>
          <w:t>8B.11(2)</w:t>
        </w:r>
      </w:hyperlink>
      <w:r>
        <w:rPr>
          <w:rFonts w:ascii="Times New Roman" w:hAnsi="Times New Roman"/>
          <w:b w:val="false"/>
          <w:i/>
          <w:color w:val="000000"/>
          <w:sz w:val="22"/>
        </w:rPr>
        <w:t>“c,”</w:t>
      </w:r>
      <w:r>
        <w:rPr>
          <w:rFonts w:ascii="Times New Roman" w:hAnsi="Times New Roman"/>
          <w:b w:val="false"/>
          <w:i w:val="false"/>
          <w:color w:val="000000"/>
          <w:sz w:val="22"/>
        </w:rPr>
        <w:t xml:space="preserve"> if grant funds that the office had previously committed to specific grantees are not ultimately issued to a grantee (e.g., because applicable expenditures are not allowed or are disallowed, applicable expenditures were improperly or incorrectly allocated, or a grantee fails to provide sufficient or appropriate documentation to support a claim for reimbursement) or are otherwise repaid to the office pursuant to a grant agreement entered into between the office and a grantee or these rules, the office may award the grant funds to other previous grantees or applicants or open additional rounds for applications. If the office awards additional grant funds to other grantees or applicants, such grantees shall submit documentation establishing how such grant funds will be expended and may, to the extent applicable, be required to execute contract amendments with the office providing for the expenditure of the additional grant funds and will otherwise be subject to Iowa Code section </w:t>
      </w:r>
      <w:hyperlink r:id="rId71">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4098C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5658C</w:t>
      </w:r>
      <w:r>
        <w:rPr>
          <w:rFonts w:ascii="Times New Roman" w:hAnsi="Times New Roman"/>
          <w:b w:val="false"/>
          <w:i w:val="false"/>
          <w:color w:val="000000"/>
          <w:sz w:val="16"/>
        </w:rPr>
        <w:t>, IAB 6/2/21, effective 5/7/21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129—22.8</w:t>
      </w:r>
      <w:r>
        <w:rPr>
          <w:rFonts w:ascii="Times New Roman" w:hAnsi="Times New Roman"/>
          <w:b/>
          <w:i w:val="false"/>
          <w:color w:val="000000"/>
          <w:sz w:val="22"/>
        </w:rPr>
        <w:t xml:space="preserve">(8B,427) </w:t>
      </w:r>
      <w:r>
        <w:rPr>
          <w:rFonts w:ascii="Times New Roman" w:hAnsi="Times New Roman"/>
          <w:b/>
          <w:i w:val="false"/>
          <w:color w:val="000000"/>
          <w:sz w:val="22"/>
        </w:rPr>
        <w:t xml:space="preserve">Targeted service areas subject to challenge. </w:t>
      </w:r>
      <w:r>
        <w:rPr>
          <w:rFonts w:ascii="Times New Roman" w:hAnsi="Times New Roman"/>
          <w:b w:val="false"/>
          <w:i w:val="false"/>
          <w:color w:val="000000"/>
          <w:sz w:val="22"/>
        </w:rPr>
        <w:t xml:space="preserve">If at the time a grantee is awarded grant funds the office’s determination of whether a particular broadband block forming the basis of the grantee’s application, in whole or in part, is a targeted service area currently subject to challenge pursuant to the appeal and contested case procedures set forth in </w:t>
      </w:r>
      <w:hyperlink r:id="rId72">
        <w:r>
          <w:rPr>
            <w:rStyle w:val="Hyperlink"/>
            <w:rFonts w:ascii="Times New Roman" w:hAnsi="Times New Roman"/>
            <w:b w:val="false"/>
            <w:i w:val="false"/>
            <w:color w:val="000000"/>
            <w:sz w:val="22"/>
          </w:rPr>
          <w:t>129—Chapter 20</w:t>
        </w:r>
      </w:hyperlink>
      <w:r>
        <w:rPr>
          <w:rFonts w:ascii="Times New Roman" w:hAnsi="Times New Roman"/>
          <w:b w:val="false"/>
          <w:i w:val="false"/>
          <w:color w:val="000000"/>
          <w:sz w:val="22"/>
        </w:rPr>
        <w:t xml:space="preserve">, or the office’s administration of the award process is subject to challenge pursuant to subrule 22.5(4), including any subsequent judicial review or appeal therefrom as outlined in Iowa Code sections </w:t>
      </w:r>
      <w:hyperlink r:id="rId7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 the office may proceed to enter into a grant agreement with the grantee pursuant to subrule 22.6(1). Notwithstanding the foregoing or any contract executed between the parties to the contrary, the aspect(s) of the office’s award(s) that is subject to such challenge at the time of such execution shall be valid and enforceable only to the extent the office’s original determination or award process, as applicable, is ultimately upheld at the end of the entire appeals and contested case process once final, including judicial review and any subsequent appeal. If a broadband block is ultimately determined to not constitute a targeted service area, or a portion of an award is later deemed invalid, in whole or in part: the grantee shall not be entitled to any grant funds or reimbursement to the extent of any such noneligibility or invalidity; the office may require the grantee to amend the grant agreement to reflect such result; and the grantee will be required to reimburse the office for any corresponding funds previously distributed by the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4606C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5173C</w:t>
      </w:r>
      <w:r>
        <w:rPr>
          <w:rFonts w:ascii="Times New Roman" w:hAnsi="Times New Roman"/>
          <w:b w:val="false"/>
          <w:i w:val="false"/>
          <w:color w:val="000000"/>
          <w:sz w:val="16"/>
        </w:rPr>
        <w:t>, IAB 9/9/20, effective 10/14/20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8B.1, 8B.10(1), and </w:t>
      </w:r>
      <w:hyperlink r:id="rId75">
        <w:r>
          <w:rPr>
            <w:rStyle w:val="Hyperlink"/>
            <w:rFonts w:ascii="Times New Roman" w:hAnsi="Times New Roman"/>
            <w:b w:val="false"/>
            <w:i w:val="false"/>
            <w:color w:val="000000"/>
            <w:sz w:val="22"/>
          </w:rPr>
          <w:t>8B.11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4098C</w:t>
      </w:r>
      <w:r>
        <w:rPr>
          <w:rFonts w:ascii="Times New Roman" w:hAnsi="Times New Roman"/>
          <w:b w:val="false"/>
          <w:i w:val="false"/>
          <w:color w:val="000000"/>
          <w:sz w:val="21"/>
        </w:rPr>
        <w:t xml:space="preserve"> (Notice ARC 3728C, IAB 4/11/18)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4606C</w:t>
      </w:r>
      <w:r>
        <w:rPr>
          <w:rFonts w:ascii="Times New Roman" w:hAnsi="Times New Roman"/>
          <w:b w:val="false"/>
          <w:i w:val="false"/>
          <w:color w:val="000000"/>
          <w:sz w:val="21"/>
        </w:rPr>
        <w:t xml:space="preserve"> (Notice ARC 4505C, IAB 6/19/19)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5173C</w:t>
      </w:r>
      <w:r>
        <w:rPr>
          <w:rFonts w:ascii="Times New Roman" w:hAnsi="Times New Roman"/>
          <w:b w:val="false"/>
          <w:i w:val="false"/>
          <w:color w:val="000000"/>
          <w:sz w:val="21"/>
        </w:rPr>
        <w:t xml:space="preserve"> (Notice ARC 5110C, IAB 7/29/20)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Emergency ARC 5658C, IAB 6/2/21, effective 5/7/21]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B.1.pdf" Type="http://schemas.openxmlformats.org/officeDocument/2006/relationships/hyperlink" Id="rId5"/>
    <Relationship TargetMode="External" Target="https://www.legis.iowa.gov/docs/iac/rule/129.20.1.pdf" Type="http://schemas.openxmlformats.org/officeDocument/2006/relationships/hyperlink" Id="rId6"/>
    <Relationship TargetMode="External" Target="https://www.legis.iowa.gov/docs/ico/chapter/8B.11.pdf" Type="http://schemas.openxmlformats.org/officeDocument/2006/relationships/hyperlink" Id="rId7"/>
    <Relationship TargetMode="External" Target="https://www.legis.iowa.gov/docs/ico/chapter/8b.11.pdf" Type="http://schemas.openxmlformats.org/officeDocument/2006/relationships/hyperlink" Id="rId8"/>
    <Relationship TargetMode="External" Target="https://www.legis.iowa.gov/docs/ico/chapter/8B.11.pdf" Type="http://schemas.openxmlformats.org/officeDocument/2006/relationships/hyperlink" Id="rId9"/>
    <Relationship TargetMode="External" Target="https://www.legis.iowa.gov/docs/ico/chapter/8B.11.pdf" Type="http://schemas.openxmlformats.org/officeDocument/2006/relationships/hyperlink" Id="rId10"/>
    <Relationship TargetMode="External" Target="https://www.legis.iowa.gov/docs/ico/chapter/8B.1.pdf" Type="http://schemas.openxmlformats.org/officeDocument/2006/relationships/hyperlink" Id="rId11"/>
    <Relationship TargetMode="External" Target="https://www.legis.iowa.gov/docs/ico/chapter/8B.11.pdf" Type="http://schemas.openxmlformats.org/officeDocument/2006/relationships/hyperlink" Id="rId12"/>
    <Relationship TargetMode="External" Target="https://www.legis.iowa.gov/docs/ico/chapter/8B.11.pdf" Type="http://schemas.openxmlformats.org/officeDocument/2006/relationships/hyperlink" Id="rId13"/>
    <Relationship TargetMode="External" Target="https://www.legis.iowa.gov/docs/ico/chapter/8B.pdf" Type="http://schemas.openxmlformats.org/officeDocument/2006/relationships/hyperlink" Id="rId14"/>
    <Relationship TargetMode="External" Target="https://www.legis.iowa.gov/docs/ico/chapter/8B.pdf" Type="http://schemas.openxmlformats.org/officeDocument/2006/relationships/hyperlink" Id="rId15"/>
    <Relationship TargetMode="External" Target="http://iowagrants.gov" Type="http://schemas.openxmlformats.org/officeDocument/2006/relationships/hyperlink" Id="rId16"/>
    <Relationship TargetMode="External" Target="http://ocio.iowa.gov/broadband" Type="http://schemas.openxmlformats.org/officeDocument/2006/relationships/hyperlink" Id="rId17"/>
    <Relationship TargetMode="External" Target="https://www.legis.iowa.gov/docs/ico/chapter/8B.11.pdf" Type="http://schemas.openxmlformats.org/officeDocument/2006/relationships/hyperlink" Id="rId18"/>
    <Relationship TargetMode="External" Target="https://www.legis.iowa.gov/docs/iac/rule/129.20.4.pdf" Type="http://schemas.openxmlformats.org/officeDocument/2006/relationships/hyperlink" Id="rId19"/>
    <Relationship TargetMode="External" Target="https://www.legis.iowa.gov/docs/ico/chapter/8B.11.pdf" Type="http://schemas.openxmlformats.org/officeDocument/2006/relationships/hyperlink" Id="rId20"/>
    <Relationship TargetMode="External" Target="https://www.legis.iowa.gov/docs/ico/chapter/8B.11.pdf" Type="http://schemas.openxmlformats.org/officeDocument/2006/relationships/hyperlink" Id="rId21"/>
    <Relationship TargetMode="External" Target="https://www.legis.iowa.gov/docs/ico/chapter/8B.11.pdf" Type="http://schemas.openxmlformats.org/officeDocument/2006/relationships/hyperlink" Id="rId22"/>
    <Relationship TargetMode="External" Target="https://www.legis.iowa.gov/docs/iac/rule/129.22.6.pdf" Type="http://schemas.openxmlformats.org/officeDocument/2006/relationships/hyperlink" Id="rId23"/>
    <Relationship TargetMode="External" Target="https://www.legis.iowa.gov/docs/iac/rule/129.22.6.pdf" Type="http://schemas.openxmlformats.org/officeDocument/2006/relationships/hyperlink" Id="rId24"/>
    <Relationship TargetMode="External" Target="https://www.legis.iowa.gov/docs/iac/chapter/129.2.pdf" Type="http://schemas.openxmlformats.org/officeDocument/2006/relationships/hyperlink" Id="rId25"/>
    <Relationship TargetMode="External" Target="https://www.legis.iowa.gov/docs/ico/chapter/22.pdf" Type="http://schemas.openxmlformats.org/officeDocument/2006/relationships/hyperlink" Id="rId26"/>
    <Relationship TargetMode="External" Target="https://www.legis.iowa.gov/docs/iac/chapter/129.2.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22.pdf" Type="http://schemas.openxmlformats.org/officeDocument/2006/relationships/hyperlink" Id="rId30"/>
    <Relationship TargetMode="External" Target="https://www.legis.iowa.gov/docs/ico/chapter/8B.pdf" Type="http://schemas.openxmlformats.org/officeDocument/2006/relationships/hyperlink" Id="rId31"/>
    <Relationship TargetMode="External" Target="https://www.legis.iowa.gov/docs/iac/rule/129.22.5.pdf" Type="http://schemas.openxmlformats.org/officeDocument/2006/relationships/hyperlink" Id="rId32"/>
    <Relationship TargetMode="External" Target="https://www.legis.iowa.gov/docs/iac/rule/129.22.5.pdf" Type="http://schemas.openxmlformats.org/officeDocument/2006/relationships/hyperlink" Id="rId33"/>
    <Relationship TargetMode="External" Target="https://www.legis.iowa.gov/docs/iac/rule/129.22.5.pdf" Type="http://schemas.openxmlformats.org/officeDocument/2006/relationships/hyperlink" Id="rId34"/>
    <Relationship TargetMode="External" Target="https://www.legis.iowa.gov/docs/ico/chapter/8B.11.pdf" Type="http://schemas.openxmlformats.org/officeDocument/2006/relationships/hyperlink" Id="rId35"/>
    <Relationship TargetMode="External" Target="https://www.legis.iowa.gov/docs/iac/rule/129.20.4.pdf" Type="http://schemas.openxmlformats.org/officeDocument/2006/relationships/hyperlink" Id="rId36"/>
    <Relationship TargetMode="External" Target="https://www.legis.iowa.gov/docs/ico/chapter/8B.11.pdf" Type="http://schemas.openxmlformats.org/officeDocument/2006/relationships/hyperlink" Id="rId37"/>
    <Relationship TargetMode="External" Target="https://www.legis.iowa.gov/docs/ico/chapter/8B.11.pdf" Type="http://schemas.openxmlformats.org/officeDocument/2006/relationships/hyperlink" Id="rId38"/>
    <Relationship TargetMode="External" Target="https://www.legis.iowa.gov/docs/iac/rule/129.20.4.pdf" Type="http://schemas.openxmlformats.org/officeDocument/2006/relationships/hyperlink" Id="rId39"/>
    <Relationship TargetMode="External" Target="https://www.legis.iowa.gov/docs/ico/chapter/8B.11.pdf" Type="http://schemas.openxmlformats.org/officeDocument/2006/relationships/hyperlink" Id="rId40"/>
    <Relationship TargetMode="External" Target="https://www.legis.iowa.gov/docs/ico/chapter/8B.11.pdf" Type="http://schemas.openxmlformats.org/officeDocument/2006/relationships/hyperlink" Id="rId41"/>
    <Relationship TargetMode="External" Target="https://www.legis.iowa.gov/docs/ico/chapter/8B.11.pdf" Type="http://schemas.openxmlformats.org/officeDocument/2006/relationships/hyperlink" Id="rId42"/>
    <Relationship TargetMode="External" Target="https://www.legis.iowa.gov/docs/ico/chapter/8B.11.pdf" Type="http://schemas.openxmlformats.org/officeDocument/2006/relationships/hyperlink" Id="rId43"/>
    <Relationship TargetMode="External" Target="https://www.legis.iowa.gov/docs/ico/chapter/8B.11.pdf" Type="http://schemas.openxmlformats.org/officeDocument/2006/relationships/hyperlink" Id="rId44"/>
    <Relationship TargetMode="External" Target="https://www.legis.iowa.gov/docs/ico/chapter/8B.1.pdf" Type="http://schemas.openxmlformats.org/officeDocument/2006/relationships/hyperlink" Id="rId45"/>
    <Relationship TargetMode="External" Target="https://www.legis.iowa.gov/docs/ico/chapter/8B.11.pdf" Type="http://schemas.openxmlformats.org/officeDocument/2006/relationships/hyperlink" Id="rId46"/>
    <Relationship TargetMode="External" Target="http://iowagrants.gov" Type="http://schemas.openxmlformats.org/officeDocument/2006/relationships/hyperlink" Id="rId47"/>
    <Relationship TargetMode="External" Target="http://ocio.iowa.gov/broadband" Type="http://schemas.openxmlformats.org/officeDocument/2006/relationships/hyperlink" Id="rId48"/>
    <Relationship TargetMode="External" Target="https://www.legis.iowa.gov/docs/ico/chapter/8B.pdf" Type="http://schemas.openxmlformats.org/officeDocument/2006/relationships/hyperlink" Id="rId49"/>
    <Relationship TargetMode="External" Target="https://www.legis.iowa.gov/docs/ico/chapter/8B.pdf" Type="http://schemas.openxmlformats.org/officeDocument/2006/relationships/hyperlink" Id="rId50"/>
    <Relationship TargetMode="External" Target="https://www.legis.iowa.gov/docs/ico/chapter/8B.11.pdf" Type="http://schemas.openxmlformats.org/officeDocument/2006/relationships/hyperlink" Id="rId51"/>
    <Relationship TargetMode="External" Target="https://www.legis.iowa.gov/docs/ico/chapter/8B.11.pdf" Type="http://schemas.openxmlformats.org/officeDocument/2006/relationships/hyperlink" Id="rId52"/>
    <Relationship TargetMode="External" Target="https://www.legis.iowa.gov/docs/ico/chapter/8B.11.pdf" Type="http://schemas.openxmlformats.org/officeDocument/2006/relationships/hyperlink" Id="rId53"/>
    <Relationship TargetMode="External" Target="https://www.legis.iowa.gov/docs/ico/chapter/8B.11.pdf" Type="http://schemas.openxmlformats.org/officeDocument/2006/relationships/hyperlink" Id="rId54"/>
    <Relationship TargetMode="External" Target="https://www.legis.iowa.gov/docs/ico/chapter/8B.11.pdf" Type="http://schemas.openxmlformats.org/officeDocument/2006/relationships/hyperlink" Id="rId55"/>
    <Relationship TargetMode="External" Target="https://www.legis.iowa.gov/docs/iac/rule/129.22.6.pdf" Type="http://schemas.openxmlformats.org/officeDocument/2006/relationships/hyperlink" Id="rId56"/>
    <Relationship TargetMode="External" Target="https://www.legis.iowa.gov/docs/ico/chapter/8B.1.pdf" Type="http://schemas.openxmlformats.org/officeDocument/2006/relationships/hyperlink" Id="rId57"/>
    <Relationship TargetMode="External" Target="https://www.legis.iowa.gov/docs/ico/chapter/8B.11.pdf" Type="http://schemas.openxmlformats.org/officeDocument/2006/relationships/hyperlink" Id="rId58"/>
    <Relationship TargetMode="External" Target="https://www.legis.iowa.gov/docs/iac/rule/129.22.6.pdf" Type="http://schemas.openxmlformats.org/officeDocument/2006/relationships/hyperlink" Id="rId59"/>
    <Relationship TargetMode="External" Target="https://www.legis.iowa.gov/docs/iac/rule/129.22.6.pdf" Type="http://schemas.openxmlformats.org/officeDocument/2006/relationships/hyperlink" Id="rId60"/>
    <Relationship TargetMode="External" Target="https://www.legis.iowa.gov/docs/iac/rule/129.22.6.pdf" Type="http://schemas.openxmlformats.org/officeDocument/2006/relationships/hyperlink" Id="rId61"/>
    <Relationship TargetMode="External" Target="https://www.legis.iowa.gov/docs/ico/chapter/8B.11.pdf" Type="http://schemas.openxmlformats.org/officeDocument/2006/relationships/hyperlink" Id="rId62"/>
    <Relationship TargetMode="External" Target="https://www.legis.iowa.gov/docs/ico/chapter/8B.11.pdf" Type="http://schemas.openxmlformats.org/officeDocument/2006/relationships/hyperlink" Id="rId63"/>
    <Relationship TargetMode="External" Target="https://www.legis.iowa.gov/docs/ico/chapter/8B.11.pdf" Type="http://schemas.openxmlformats.org/officeDocument/2006/relationships/hyperlink" Id="rId64"/>
    <Relationship TargetMode="External" Target="https://www.legis.iowa.gov/docs/ico/chapter/8B.11.pdf" Type="http://schemas.openxmlformats.org/officeDocument/2006/relationships/hyperlink" Id="rId65"/>
    <Relationship TargetMode="External" Target="https://www.legis.iowa.gov/docs/iac/rule/129.22.6.pdf" Type="http://schemas.openxmlformats.org/officeDocument/2006/relationships/hyperlink" Id="rId66"/>
    <Relationship TargetMode="External" Target="https://www.legis.iowa.gov/docs/ico/chapter/8.11.pdf" Type="http://schemas.openxmlformats.org/officeDocument/2006/relationships/hyperlink" Id="rId67"/>
    <Relationship TargetMode="External" Target="https://www.legis.iowa.gov/docs/ico/chapter/8B.11.pdf" Type="http://schemas.openxmlformats.org/officeDocument/2006/relationships/hyperlink" Id="rId68"/>
    <Relationship TargetMode="External" Target="https://www.legis.iowa.gov/docs/ico/chapter/8B.11.pdf" Type="http://schemas.openxmlformats.org/officeDocument/2006/relationships/hyperlink" Id="rId69"/>
    <Relationship TargetMode="External" Target="https://www.legis.iowa.gov/docs/ico/chapter/8B.11.pdf" Type="http://schemas.openxmlformats.org/officeDocument/2006/relationships/hyperlink" Id="rId70"/>
    <Relationship TargetMode="External" Target="https://www.legis.iowa.gov/docs/ico/chapter/8B.11.pdf" Type="http://schemas.openxmlformats.org/officeDocument/2006/relationships/hyperlink" Id="rId71"/>
    <Relationship TargetMode="External" Target="https://www.legis.iowa.gov/docs/iac/chapter/129.20.pdf" Type="http://schemas.openxmlformats.org/officeDocument/2006/relationships/hyperlink" Id="rId72"/>
    <Relationship TargetMode="External" Target="https://www.legis.iowa.gov/docs/ico/chapter/17A.19.pdf" Type="http://schemas.openxmlformats.org/officeDocument/2006/relationships/hyperlink" Id="rId73"/>
    <Relationship TargetMode="External" Target="https://www.legis.iowa.gov/docs/ico/chapter/17A.20.pdf" Type="http://schemas.openxmlformats.org/officeDocument/2006/relationships/hyperlink" Id="rId74"/>
    <Relationship TargetMode="External" Target="https://www.legis.iowa.gov/docs/ico/chapter/8B.11.pdf" Type="http://schemas.openxmlformats.org/officeDocument/2006/relationships/hyperlink" Id="rId7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