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LIBRARY FOR THE BLIND AND PHYSICALLY HANDICAPPED</w:t>
      </w:r>
    </w:p>
    <w:p>
      <w:pPr>
        <w:spacing w:before="0" w:after="0"/>
        <w:ind w:left="120"/>
        <w:jc w:val="center"/>
      </w:pPr>
      <w:r>
        <w:rPr>
          <w:rFonts w:ascii="Times New Roman" w:hAnsi="Times New Roman"/>
          <w:b w:val="false"/>
          <w:i w:val="false"/>
          <w:color w:val="000000"/>
          <w:sz w:val="14"/>
        </w:rPr>
        <w:t>[Prior to 7/1/87, see Blind, Commission for[160] rule 2.4]</w:t>
      </w:r>
    </w:p>
    <w:p>
      <w:pPr>
        <w:spacing w:before="0" w:after="0"/>
        <w:ind w:left="120"/>
        <w:jc w:val="center"/>
      </w:pPr>
      <w:r>
        <w:rPr>
          <w:rFonts w:ascii="Times New Roman" w:hAnsi="Times New Roman"/>
          <w:b w:val="false"/>
          <w:i w:val="false"/>
          <w:color w:val="000000"/>
          <w:sz w:val="14"/>
        </w:rPr>
        <w:t>[Prior to 9/21/88, see Blind, Division for the[423]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111—6.1</w:t>
      </w:r>
      <w:r>
        <w:rPr>
          <w:rFonts w:ascii="Times New Roman" w:hAnsi="Times New Roman"/>
          <w:b/>
          <w:i w:val="false"/>
          <w:color w:val="000000"/>
          <w:sz w:val="22"/>
        </w:rPr>
        <w:t xml:space="preserve">(216B)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library for the blind and physically handicapped provides library services to Iowans who are blind, reading disabled and physically handicapped, as delineated in rule </w:t>
      </w:r>
      <w:hyperlink r:id="rId5">
        <w:r>
          <w:rPr>
            <w:rStyle w:val="Hyperlink"/>
            <w:rFonts w:ascii="Times New Roman" w:hAnsi="Times New Roman"/>
            <w:b w:val="false"/>
            <w:i w:val="false"/>
            <w:color w:val="000000"/>
            <w:sz w:val="22"/>
          </w:rPr>
          <w:t>6.3(216B)</w:t>
        </w:r>
      </w:hyperlink>
      <w:r>
        <w:rPr>
          <w:rFonts w:ascii="Times New Roman" w:hAnsi="Times New Roman"/>
          <w:b w:val="false"/>
          <w:i w:val="false"/>
          <w:color w:val="000000"/>
          <w:sz w:val="22"/>
        </w:rPr>
        <w:t>, who cannot use information in standard print formats.</w:t>
      </w:r>
    </w:p>
    <w:p>
      <w:pPr>
        <w:spacing w:before="0" w:after="0"/>
        <w:ind w:left="120"/>
        <w:jc w:val="both"/>
      </w:pPr>
      <w:r>
        <w:rPr>
          <w:rFonts w:ascii="Times New Roman" w:hAnsi="Times New Roman"/>
          <w:b/>
          <w:i w:val="false"/>
          <w:color w:val="000000"/>
          <w:sz w:val="22"/>
        </w:rPr>
        <w:t>111—6.2</w:t>
      </w:r>
      <w:r>
        <w:rPr>
          <w:rFonts w:ascii="Times New Roman" w:hAnsi="Times New Roman"/>
          <w:b/>
          <w:i w:val="false"/>
          <w:color w:val="000000"/>
          <w:sz w:val="22"/>
        </w:rPr>
        <w:t xml:space="preserve">(216B) </w:t>
      </w:r>
      <w:r>
        <w:rPr>
          <w:rFonts w:ascii="Times New Roman" w:hAnsi="Times New Roman"/>
          <w:b/>
          <w:i w:val="false"/>
          <w:color w:val="000000"/>
          <w:sz w:val="22"/>
        </w:rPr>
        <w:t xml:space="preserve">Services. </w:t>
      </w:r>
      <w:r>
        <w:rPr>
          <w:rFonts w:ascii="Times New Roman" w:hAnsi="Times New Roman"/>
          <w:b w:val="false"/>
          <w:i w:val="false"/>
          <w:color w:val="000000"/>
          <w:sz w:val="22"/>
        </w:rPr>
        <w:t>Services include, but are not limited to, provision and circulation of books, magazines and videos in braille, recorded cassette, digital audio, digital cartridge, electronic text, descriptive video, or large-type formats; provision and maintenance of playback equipment; transcription, production and duplication of standard print material into braille, digital audio, large print, or electronic text formats; and research, acquisition by loan or purchase, or production of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Transcription of standard print reading materials into alternative media. Transcription of standard print reading materials into the alternative media of braille, digital audio, large print, or electronic text shall be provided to the extent that resources are available and following research of the library for the blind and physically handicapped and other libraries, volunteer production agencies, and vendors which confirm that the requested item is not available in any alternative media which can be effectively used by the library patron; or that the item exists, but cannot be acquired by loan, purchase, or duplication. Priority will be given to requests which enable persons to meet a vocational or educational need. Transcription is one method of providing access to standard print reading materials, and will be used in combination with other resources in order to provide as much support as possible to each person requesting transcription services. Other requests will be honored contingent upon availability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111—6.3</w:t>
      </w:r>
      <w:r>
        <w:rPr>
          <w:rFonts w:ascii="Times New Roman" w:hAnsi="Times New Roman"/>
          <w:b/>
          <w:i w:val="false"/>
          <w:color w:val="000000"/>
          <w:sz w:val="22"/>
        </w:rPr>
        <w:t xml:space="preserve">(216B) </w:t>
      </w:r>
      <w:r>
        <w:rPr>
          <w:rFonts w:ascii="Times New Roman" w:hAnsi="Times New Roman"/>
          <w:b/>
          <w:i w:val="false"/>
          <w:color w:val="000000"/>
          <w:sz w:val="22"/>
        </w:rPr>
        <w:t xml:space="preserve">Eligibility. </w:t>
      </w:r>
      <w:r>
        <w:rPr>
          <w:rFonts w:ascii="Times New Roman" w:hAnsi="Times New Roman"/>
          <w:b w:val="false"/>
          <w:i w:val="false"/>
          <w:color w:val="000000"/>
          <w:sz w:val="22"/>
        </w:rPr>
        <w:t>The following persons are eligible for services:</w:t>
      </w:r>
    </w:p>
    <w:p>
      <w:pPr>
        <w:spacing w:before="0" w:after="0"/>
        <w:ind w:left="120"/>
        <w:jc w:val="both"/>
      </w:pPr>
      <w:r>
        <w:rPr>
          <w:rFonts w:ascii="Times New Roman" w:hAnsi="Times New Roman"/>
          <w:b w:val="false"/>
          <w:i w:val="false"/>
          <w:color w:val="000000"/>
          <w:sz w:val="22"/>
        </w:rPr>
        <w:t>Blind persons;</w:t>
      </w:r>
    </w:p>
    <w:p>
      <w:pPr>
        <w:spacing w:before="0" w:after="0"/>
        <w:ind w:left="120"/>
        <w:jc w:val="both"/>
      </w:pPr>
      <w:r>
        <w:rPr>
          <w:rFonts w:ascii="Times New Roman" w:hAnsi="Times New Roman"/>
          <w:b w:val="false"/>
          <w:i w:val="false"/>
          <w:color w:val="000000"/>
          <w:sz w:val="22"/>
        </w:rPr>
        <w:t>Physically handicapped persons—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Whose visual disability, with correction, regardless of visual measurement, prevents the reading of standard print material,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 are unable to read or unable to use standard print material as a result of physical limitations,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have a reading disability resulting from organic dysfunction, and of sufficient severity, to prevent the reading of print material in a standard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Library services are available to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Eligibility will be determined in compliance with applicable federal and state laws prohibiting discrimination on the basis of age, race, creed, color, sex, national origin, religion, or disability.</w:t>
      </w:r>
    </w:p>
    <w:p>
      <w:pPr>
        <w:spacing w:before="0" w:after="0"/>
        <w:ind w:left="120"/>
        <w:jc w:val="both"/>
      </w:pPr>
      <w:r>
        <w:rPr>
          <w:rFonts w:ascii="Times New Roman" w:hAnsi="Times New Roman"/>
          <w:b/>
          <w:i w:val="false"/>
          <w:color w:val="000000"/>
          <w:sz w:val="22"/>
        </w:rPr>
        <w:t>111—6.4</w:t>
      </w:r>
      <w:r>
        <w:rPr>
          <w:rFonts w:ascii="Times New Roman" w:hAnsi="Times New Roman"/>
          <w:b/>
          <w:i w:val="false"/>
          <w:color w:val="000000"/>
          <w:sz w:val="22"/>
        </w:rPr>
        <w:t xml:space="preserve">(216B)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Application and Certification of Eligibility for Library Services form must be completed, and must be signed by a competent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In cases of blindness, visual disability or physical limitations, “competent authority” is defined as a doctor of medicine; doctor of osteopathy; ophthalmologist; optometrist; registered nurse; therapist; or member of the professional staff of a hospital, institution, public or welfare agency (i.e., a social worker, case worker, counselor, rehabilitation teacher or superintendent). In the absence of any of these, certification may be made by a professional librarian or by any person whose competence under specific circumstances is acceptable to the department and the Library of Congress.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In the case of reading disability from organic dysfunction, “competent authority” is defined as a doctor of medicine or doctor of osteopathy who may consult with colleagues in associated disciplines.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Applicants who use only large print materials must obtain the certification of a competent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111—6.5</w:t>
      </w:r>
      <w:r>
        <w:rPr>
          <w:rFonts w:ascii="Times New Roman" w:hAnsi="Times New Roman"/>
          <w:b/>
          <w:i w:val="false"/>
          <w:color w:val="000000"/>
          <w:sz w:val="22"/>
        </w:rPr>
        <w:t xml:space="preserve">(17A)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6/26/02</w:t>
      </w:r>
      <w:r>
        <w:rPr>
          <w:rFonts w:ascii="Times New Roman" w:hAnsi="Times New Roman"/>
          <w:b w:val="false"/>
          <w:i w:val="false"/>
          <w:color w:val="000000"/>
          <w:sz w:val="22"/>
        </w:rPr>
        <w:t>, effective 7/31/02.</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Iowa Code chapter </w:t>
      </w:r>
      <w:hyperlink r:id="rId7">
        <w:r>
          <w:rPr>
            <w:rStyle w:val="Hyperlink"/>
            <w:rFonts w:ascii="Times New Roman" w:hAnsi="Times New Roman"/>
            <w:b w:val="false"/>
            <w:i w:val="false"/>
            <w:color w:val="000000"/>
            <w:sz w:val="22"/>
          </w:rPr>
          <w:t>216B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9/23/76, Notice 8/9/76—published 10/20/76, effective 11/24/76]</w:t>
      </w:r>
    </w:p>
    <w:p>
      <w:pPr>
        <w:spacing w:before="0" w:after="0"/>
        <w:ind w:left="120"/>
        <w:jc w:val="center"/>
      </w:pPr>
      <w:r>
        <w:rPr>
          <w:rFonts w:ascii="Times New Roman" w:hAnsi="Times New Roman"/>
          <w:b w:val="false"/>
          <w:i w:val="false"/>
          <w:color w:val="000000"/>
          <w:sz w:val="21"/>
        </w:rPr>
        <w:t>[Filed 8/24/84, Notice 3/14/84—published 9/12/84, effective 10/18/84]</w:t>
      </w:r>
    </w:p>
    <w:p>
      <w:pPr>
        <w:spacing w:before="0" w:after="0"/>
        <w:ind w:left="120"/>
        <w:jc w:val="center"/>
      </w:pPr>
      <w:r>
        <w:rPr>
          <w:rFonts w:ascii="Times New Roman" w:hAnsi="Times New Roman"/>
          <w:b w:val="false"/>
          <w:i w:val="false"/>
          <w:color w:val="000000"/>
          <w:sz w:val="21"/>
        </w:rPr>
        <w:t>[Filed 2/23/87, Notice 10/8/86—published 3/11/87, effective 4/15/87]</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2/1/90, Notice 11/15/89—published 2/21/90, effective 3/28/90]</w:t>
      </w:r>
    </w:p>
    <w:p>
      <w:pPr>
        <w:spacing w:before="0" w:after="0"/>
        <w:ind w:left="120"/>
        <w:jc w:val="center"/>
      </w:pPr>
      <w:r>
        <w:rPr>
          <w:rFonts w:ascii="Times New Roman" w:hAnsi="Times New Roman"/>
          <w:b w:val="false"/>
          <w:i w:val="false"/>
          <w:color w:val="000000"/>
          <w:sz w:val="21"/>
        </w:rPr>
        <w:t>[Filed 6/27/97, Notice 5/7/97—published 7/16/97, effective 8/20/97]</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6.3.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216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