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11—4.1</w:t>
      </w:r>
      <w:r>
        <w:rPr>
          <w:rFonts w:ascii="Times New Roman" w:hAnsi="Times New Roman"/>
          <w:b/>
          <w:i w:val="false"/>
          <w:color w:val="000000"/>
          <w:sz w:val="22"/>
        </w:rPr>
        <w:t xml:space="preserve">(8A,22)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record that is not available as a matter of right for examination and copying by members of the public under applicable provisions of law. Confidential records include records or information contained in records that the department is prohibited by law from making available for examination by members of the public, and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department, director, or another person lawfully delegated authority by the department to act for the department in implementing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record”</w:t>
      </w:r>
      <w:r>
        <w:rPr>
          <w:rFonts w:ascii="Times New Roman" w:hAnsi="Times New Roman"/>
          <w:b w:val="false"/>
          <w:i w:val="false"/>
          <w:color w:val="000000"/>
          <w:sz w:val="22"/>
        </w:rPr>
        <w:t>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“individual identifiers”</w:t>
      </w:r>
      <w:r>
        <w:rPr>
          <w:rFonts w:ascii="Times New Roman" w:hAnsi="Times New Roman"/>
          <w:b w:val="false"/>
          <w:i w:val="false"/>
          <w:color w:val="000000"/>
          <w:sz w:val="22"/>
        </w:rPr>
        <w:t>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whole or a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in the physical possession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department from which a record may be retrieved by a personal identifier such as the name of an individual, number, symbol, or other unique retriever assigned to an individual.</w:t>
      </w:r>
    </w:p>
    <w:p>
      <w:pPr>
        <w:spacing w:before="210" w:after="0"/>
        <w:ind w:left="120"/>
        <w:jc w:val="both"/>
      </w:pPr>
      <w:r>
        <w:rPr>
          <w:rFonts w:ascii="Times New Roman" w:hAnsi="Times New Roman"/>
          <w:b/>
          <w:i w:val="false"/>
          <w:color w:val="000000"/>
          <w:sz w:val="22"/>
        </w:rPr>
        <w:t>11—4.2</w:t>
      </w:r>
      <w:r>
        <w:rPr>
          <w:rFonts w:ascii="Times New Roman" w:hAnsi="Times New Roman"/>
          <w:b/>
          <w:i w:val="false"/>
          <w:color w:val="000000"/>
          <w:sz w:val="22"/>
        </w:rPr>
        <w:t xml:space="preserve">(8A,17A,22) </w:t>
      </w:r>
      <w:r>
        <w:rPr>
          <w:rFonts w:ascii="Times New Roman" w:hAnsi="Times New Roman"/>
          <w:b/>
          <w:i w:val="false"/>
          <w:color w:val="000000"/>
          <w:sz w:val="22"/>
        </w:rPr>
        <w:t xml:space="preserve">Statement of policy, purpose and scope.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11—4.3</w:t>
      </w:r>
      <w:r>
        <w:rPr>
          <w:rFonts w:ascii="Times New Roman" w:hAnsi="Times New Roman"/>
          <w:b/>
          <w:i w:val="false"/>
          <w:color w:val="000000"/>
          <w:sz w:val="22"/>
        </w:rPr>
        <w:t xml:space="preserve">(8A,22)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11—4.4</w:t>
      </w:r>
      <w:r>
        <w:rPr>
          <w:rFonts w:ascii="Times New Roman" w:hAnsi="Times New Roman"/>
          <w:b/>
          <w:i w:val="false"/>
          <w:color w:val="000000"/>
          <w:sz w:val="22"/>
        </w:rPr>
        <w:t xml:space="preserve">(8A,17A,22)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11—4.5</w:t>
      </w:r>
      <w:r>
        <w:rPr>
          <w:rFonts w:ascii="Times New Roman" w:hAnsi="Times New Roman"/>
          <w:b/>
          <w:i w:val="false"/>
          <w:color w:val="000000"/>
          <w:sz w:val="22"/>
        </w:rPr>
        <w:t xml:space="preserve">(8A,17A,22)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11—4.6</w:t>
      </w:r>
      <w:r>
        <w:rPr>
          <w:rFonts w:ascii="Times New Roman" w:hAnsi="Times New Roman"/>
          <w:b/>
          <w:i w:val="false"/>
          <w:color w:val="000000"/>
          <w:sz w:val="22"/>
        </w:rPr>
        <w:t xml:space="preserve">(8A,22) </w:t>
      </w:r>
      <w:r>
        <w:rPr>
          <w:rFonts w:ascii="Times New Roman" w:hAnsi="Times New Roman"/>
          <w:b/>
          <w:i w:val="false"/>
          <w:color w:val="000000"/>
          <w:sz w:val="22"/>
        </w:rPr>
        <w:t xml:space="preserve">Procedure by which a person who is the subject of a record may have additions, dissents, or objections entered into a record.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11—4.7</w:t>
      </w:r>
      <w:r>
        <w:rPr>
          <w:rFonts w:ascii="Times New Roman" w:hAnsi="Times New Roman"/>
          <w:b/>
          <w:i w:val="false"/>
          <w:color w:val="000000"/>
          <w:sz w:val="22"/>
        </w:rPr>
        <w:t xml:space="preserve">(8A,17A,22)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11—4.8</w:t>
      </w:r>
      <w:r>
        <w:rPr>
          <w:rFonts w:ascii="Times New Roman" w:hAnsi="Times New Roman"/>
          <w:b/>
          <w:i w:val="false"/>
          <w:color w:val="000000"/>
          <w:sz w:val="22"/>
        </w:rPr>
        <w:t xml:space="preserve">(8A,17A,22)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11—4.9</w:t>
      </w:r>
      <w:r>
        <w:rPr>
          <w:rFonts w:ascii="Times New Roman" w:hAnsi="Times New Roman"/>
          <w:b/>
          <w:i w:val="false"/>
          <w:color w:val="000000"/>
          <w:sz w:val="22"/>
        </w:rPr>
        <w:t xml:space="preserve">(8A,22)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11—4.10</w:t>
      </w:r>
      <w:r>
        <w:rPr>
          <w:rFonts w:ascii="Times New Roman" w:hAnsi="Times New Roman"/>
          <w:b/>
          <w:i w:val="false"/>
          <w:color w:val="000000"/>
          <w:sz w:val="22"/>
        </w:rPr>
        <w:t xml:space="preserve">(8A,22)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11—4.11</w:t>
      </w:r>
      <w:r>
        <w:rPr>
          <w:rFonts w:ascii="Times New Roman" w:hAnsi="Times New Roman"/>
          <w:b/>
          <w:i w:val="false"/>
          <w:color w:val="000000"/>
          <w:sz w:val="22"/>
        </w:rPr>
        <w:t xml:space="preserve">(8A,22)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11—4.12</w:t>
      </w:r>
      <w:r>
        <w:rPr>
          <w:rFonts w:ascii="Times New Roman" w:hAnsi="Times New Roman"/>
          <w:b/>
          <w:i w:val="false"/>
          <w:color w:val="000000"/>
          <w:sz w:val="22"/>
        </w:rPr>
        <w:t xml:space="preserve">(8A,22)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11—4.13</w:t>
      </w:r>
      <w:r>
        <w:rPr>
          <w:rFonts w:ascii="Times New Roman" w:hAnsi="Times New Roman"/>
          <w:b/>
          <w:i w:val="false"/>
          <w:color w:val="000000"/>
          <w:sz w:val="22"/>
        </w:rPr>
        <w:t xml:space="preserve">(8A,22)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i w:val="false"/>
          <w:color w:val="000000"/>
          <w:sz w:val="22"/>
        </w:rPr>
        <w:t>11—4.14</w:t>
      </w:r>
      <w:r>
        <w:rPr>
          <w:rFonts w:ascii="Times New Roman" w:hAnsi="Times New Roman"/>
          <w:b/>
          <w:i w:val="false"/>
          <w:color w:val="000000"/>
          <w:sz w:val="22"/>
        </w:rPr>
        <w:t xml:space="preserve">(8A,22)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department by personal identifier in record systems as defined in rule </w:t>
      </w:r>
      <w:hyperlink r:id="rId8">
        <w:r>
          <w:rPr>
            <w:rStyle w:val="Hyperlink"/>
            <w:rFonts w:ascii="Times New Roman" w:hAnsi="Times New Roman"/>
            <w:b w:val="false"/>
            <w:i w:val="false"/>
            <w:color w:val="000000"/>
            <w:sz w:val="22"/>
          </w:rPr>
          <w:t>11—4.1</w:t>
        </w:r>
      </w:hyperlink>
      <w:r>
        <w:rPr>
          <w:rFonts w:ascii="Times New Roman" w:hAnsi="Times New Roman"/>
          <w:b w:val="false"/>
          <w:i w:val="false"/>
          <w:color w:val="000000"/>
          <w:sz w:val="22"/>
        </w:rPr>
        <w:t xml:space="preserve">(8A,22). Unless otherwise stated, the authority to maintain the record is provided by Iowa Code chapter </w:t>
      </w:r>
      <w:hyperlink r:id="rId9">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color w:val="000000"/>
          <w:sz w:val="22"/>
        </w:rPr>
        <w:t xml:space="preserve">Retrieval. </w:t>
      </w:r>
      <w:r>
        <w:rPr>
          <w:rFonts w:ascii="Times New Roman" w:hAnsi="Times New Roman"/>
          <w:b w:val="false"/>
          <w:i w:val="false"/>
          <w:color w:val="000000"/>
          <w:sz w:val="22"/>
        </w:rPr>
        <w:t>Personal identifiers may be used to retrieve information from any of the systems of records that the department maintains that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color w:val="000000"/>
          <w:sz w:val="22"/>
        </w:rPr>
        <w:t xml:space="preserve">Means of storage. </w:t>
      </w:r>
      <w:r>
        <w:rPr>
          <w:rFonts w:ascii="Times New Roman" w:hAnsi="Times New Roman"/>
          <w:b w:val="false"/>
          <w:i w:val="false"/>
          <w:color w:val="000000"/>
          <w:sz w:val="22"/>
        </w:rPr>
        <w:t>Paper, microfilm, microfiche, and various electronic means of storage are used to store records containing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color w:val="000000"/>
          <w:sz w:val="22"/>
        </w:rPr>
        <w:t xml:space="preserve">Comparison. </w:t>
      </w:r>
      <w:r>
        <w:rPr>
          <w:rFonts w:ascii="Times New Roman" w:hAnsi="Times New Roman"/>
          <w:b w:val="false"/>
          <w:i w:val="false"/>
          <w:color w:val="000000"/>
          <w:sz w:val="22"/>
        </w:rPr>
        <w:t>Electronic or manual data processing may be used to match, to collate, or to compare personally identifiable information in one system with personally identifiable information in another system of records or with personally identifiable information within the same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color w:val="000000"/>
          <w:sz w:val="22"/>
        </w:rPr>
        <w:t xml:space="preserve">Comparison with data from outside the department. </w:t>
      </w:r>
      <w:r>
        <w:rPr>
          <w:rFonts w:ascii="Times New Roman" w:hAnsi="Times New Roman"/>
          <w:b w:val="false"/>
          <w:i w:val="false"/>
          <w:color w:val="000000"/>
          <w:sz w:val="22"/>
        </w:rPr>
        <w:t>Personally identifiable information in systems of records maintained by the department is retrievable through the use of personal identifiers and may be compared with information from outside the department when specified by law. This comparison is allowed in situations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Determination of any offset of a debtor’s income tax refund or rebate for child support recovery or foster care recovery (Iowa Code section </w:t>
      </w:r>
      <w:hyperlink r:id="rId10">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of any offset against an income tax refund or rebate for default on a guaranteed student loan (Iowa Code section </w:t>
      </w:r>
      <w:hyperlink r:id="rId11">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Offset from any tax refund or rebate for any liability owed a state agency (Iowa Code section </w:t>
      </w:r>
      <w:hyperlink r:id="rId12">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Offset for any debt which is in the form of a liquidated sum due, owing, and payable to the clerk of district court as a criminal fine, civil penalty surcharge, or court costs (Iowa Code section </w:t>
      </w:r>
      <w:hyperlink r:id="rId13">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w:t>
      </w:r>
      <w:r>
        <w:rPr>
          <w:rFonts w:ascii="Times New Roman" w:hAnsi="Times New Roman"/>
          <w:b w:val="false"/>
          <w:i w:val="false"/>
          <w:color w:val="000000"/>
          <w:sz w:val="22"/>
        </w:rPr>
        <w:t> </w:t>
      </w:r>
      <w:r>
        <w:rPr>
          <w:rFonts w:ascii="Times New Roman" w:hAnsi="Times New Roman"/>
          <w:b w:val="false"/>
          <w:i/>
          <w:color w:val="000000"/>
          <w:sz w:val="22"/>
        </w:rPr>
        <w:t xml:space="preserve">Nature and extent. </w:t>
      </w:r>
      <w:r>
        <w:rPr>
          <w:rFonts w:ascii="Times New Roman" w:hAnsi="Times New Roman"/>
          <w:b w:val="false"/>
          <w:i w:val="false"/>
          <w:color w:val="000000"/>
          <w:sz w:val="22"/>
        </w:rPr>
        <w:t xml:space="preserve">All of the record systems listed in subrule </w:t>
      </w:r>
      <w:hyperlink r:id="rId14">
        <w:r>
          <w:rPr>
            <w:rStyle w:val="Hyperlink"/>
            <w:rFonts w:ascii="Times New Roman" w:hAnsi="Times New Roman"/>
            <w:b w:val="false"/>
            <w:i w:val="false"/>
            <w:color w:val="000000"/>
            <w:sz w:val="22"/>
          </w:rPr>
          <w:t>4.14(6)</w:t>
        </w:r>
      </w:hyperlink>
      <w:r>
        <w:rPr>
          <w:rFonts w:ascii="Times New Roman" w:hAnsi="Times New Roman"/>
          <w:b w:val="false"/>
          <w:i w:val="false"/>
          <w:color w:val="000000"/>
          <w:sz w:val="22"/>
        </w:rPr>
        <w:t xml:space="preserve"> contain personally identifiable information concerning matters such as income and social security numbers.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4.14(6)</w:t>
      </w:r>
      <w:r>
        <w:rPr>
          <w:rFonts w:ascii="Times New Roman" w:hAnsi="Times New Roman"/>
          <w:b w:val="false"/>
          <w:i w:val="false"/>
          <w:color w:val="000000"/>
          <w:sz w:val="22"/>
        </w:rPr>
        <w:t> </w:t>
      </w:r>
      <w:r>
        <w:rPr>
          <w:rFonts w:ascii="Times New Roman" w:hAnsi="Times New Roman"/>
          <w:b w:val="false"/>
          <w:i/>
          <w:color w:val="000000"/>
          <w:sz w:val="22"/>
        </w:rPr>
        <w:t xml:space="preserve">Record systems with personally identifiable retrieval. </w:t>
      </w:r>
      <w:r>
        <w:rPr>
          <w:rFonts w:ascii="Times New Roman" w:hAnsi="Times New Roman"/>
          <w:b w:val="false"/>
          <w:i w:val="false"/>
          <w:color w:val="000000"/>
          <w:sz w:val="22"/>
        </w:rPr>
        <w:t>The department maintains the systems or records that contain personally identifiable and confidential information as described in the following paragraphs. The legal authority for the collection of the information is listed with the description or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Personnel files are maintained by the department and the employee’s appointing authority. An employee may have several files depending on the purpose of the file and the records maintained within the file. Personnel files consist of records that concern individual state employees and their families, as well as applicants for state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contain personal, private, and otherwise confidential records related to a state employee’s employment, performance and discipline and will be maintained as confidential in accordance with Iowa Code section </w:t>
      </w:r>
      <w:hyperlink r:id="rId15">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any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records are collected in accordance with Iowa Code chapters </w:t>
      </w:r>
      <w:hyperlink r:id="rId16">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70A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xml:space="preserve"> and are confidential records under Iowa Code section </w:t>
      </w:r>
      <w:hyperlink r:id="rId25">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other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Employee payroll records. </w:t>
      </w:r>
      <w:r>
        <w:rPr>
          <w:rFonts w:ascii="Times New Roman" w:hAnsi="Times New Roman"/>
          <w:b w:val="false"/>
          <w:i w:val="false"/>
          <w:color w:val="000000"/>
          <w:sz w:val="22"/>
        </w:rPr>
        <w:t>The payroll records system consists of records that concern individual state employees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under the jurisdiction of the department are collected in accordance with Iowa Code chapters </w:t>
      </w:r>
      <w:hyperlink r:id="rId26">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70A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xml:space="preserve">, and portions are confidential records under Iowa Code section </w:t>
      </w:r>
      <w:hyperlink r:id="rId3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other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These records contain names, social security numbers, and other identifying numbers and are collected in the form of paper, microfilm, tape, and electronic records. Electronic records permit the comparison of personally identifiable information in one record system with that in another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Vehicle dispatcher files. </w:t>
      </w:r>
      <w:r>
        <w:rPr>
          <w:rFonts w:ascii="Times New Roman" w:hAnsi="Times New Roman"/>
          <w:b w:val="false"/>
          <w:i w:val="false"/>
          <w:color w:val="000000"/>
          <w:sz w:val="22"/>
        </w:rPr>
        <w:t>Vehicle assignments and credit card records may be accessed by personal identifier or by vehicle identification number. Other records which may contain personally identifiable information, but are not retrievable by it, are: mileage reports, auction information, automobile insurance premiums, pool car billings, departmental billing, motor fuel tax refund, and motor oil claims. Records are stored on paper, electronically, and on microfilm.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Capitol complex parking files. </w:t>
      </w:r>
      <w:r>
        <w:rPr>
          <w:rFonts w:ascii="Times New Roman" w:hAnsi="Times New Roman"/>
          <w:b w:val="false"/>
          <w:i w:val="false"/>
          <w:color w:val="000000"/>
          <w:sz w:val="22"/>
        </w:rPr>
        <w:t>The general services enterprise maintains records concerning parking assignments, decals, gate cards, after-hours building passes, parking tickets, departmental parking coordinators, and hearings and appeals. All records except those related to hearings and appeals may be retrieved by personal identifier data. Records related to hearings and appeals are filed by date of hearing only. Records are stored on paper and electronically. Records relating to hearings and appeals are also stored on audio tapes.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Annual bid bonds. </w:t>
      </w:r>
      <w:r>
        <w:rPr>
          <w:rFonts w:ascii="Times New Roman" w:hAnsi="Times New Roman"/>
          <w:b w:val="false"/>
          <w:i w:val="false"/>
          <w:color w:val="000000"/>
          <w:sz w:val="22"/>
        </w:rPr>
        <w:t>The printing division maintains a file of annual bid bonds for vendors eligible to bid on printing contracts. The file is alphabetical by vendor name and contains only those papers necessary for execution of the bond. This record is stored on paper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Telephone directory of state employees. </w:t>
      </w:r>
      <w:r>
        <w:rPr>
          <w:rFonts w:ascii="Times New Roman" w:hAnsi="Times New Roman"/>
          <w:b w:val="false"/>
          <w:i w:val="false"/>
          <w:color w:val="000000"/>
          <w:sz w:val="22"/>
        </w:rPr>
        <w:t>The office of the chief information officer maintains a telephone directory of state employees. The directory contains names, department names, business addresses and telephone numbers. The publication also includes private industry information and advertising containing business names, addresses and telephone numbers. This record is stored both on paper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 xml:space="preserve">These are records pertaining to training, consultants, and other services. These records are collected in accordance with Iowa Code chapters </w:t>
      </w:r>
      <w:hyperlink r:id="rId36">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 xml:space="preserve">, and portions are confidential records under Iowa Code section </w:t>
      </w:r>
      <w:hyperlink r:id="rId3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These records contain names, social security numbers, and other identifying numbers and are collected in the form of paper, microfilm, tape, and electronic records. Electronic records permit the comparison of personally identifiable information in one record system with that in another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Vendor files. </w:t>
      </w:r>
      <w:r>
        <w:rPr>
          <w:rFonts w:ascii="Times New Roman" w:hAnsi="Times New Roman"/>
          <w:b w:val="false"/>
          <w:i w:val="false"/>
          <w:color w:val="000000"/>
          <w:sz w:val="22"/>
        </w:rPr>
        <w:t>The department maintains files of vendors eligible to do business with the state of Iowa. Files may contain applications, vendor information booklets, vendor codes, commodity codes, minority-owned vendor identification information, and mailing lists. Records are stored on paper and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4.14(7)</w:t>
      </w:r>
      <w:r>
        <w:rPr>
          <w:rFonts w:ascii="Times New Roman" w:hAnsi="Times New Roman"/>
          <w:b w:val="false"/>
          <w:i w:val="false"/>
          <w:color w:val="000000"/>
          <w:sz w:val="22"/>
        </w:rPr>
        <w:t> </w:t>
      </w:r>
      <w:r>
        <w:rPr>
          <w:rFonts w:ascii="Times New Roman" w:hAnsi="Times New Roman"/>
          <w:b w:val="false"/>
          <w:i/>
          <w:color w:val="000000"/>
          <w:sz w:val="22"/>
        </w:rPr>
        <w:t xml:space="preserve">Releasable information on state employees. </w:t>
      </w:r>
      <w:r>
        <w:rPr>
          <w:rFonts w:ascii="Times New Roman" w:hAnsi="Times New Roman"/>
          <w:b w:val="false"/>
          <w:i w:val="false"/>
          <w:color w:val="000000"/>
          <w:sz w:val="22"/>
        </w:rPr>
        <w:t>The following information that is maintained in the state payroll system or a personnel file shall be released to the public without the consent of the employee because the information is not considered to be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compensation paid to the state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dates on which the state employee was employed by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position or positions that the state employee holds or has held with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employee’s qualifications for the position or positions that the state employee holds or has held including, but not limited to, educational background and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fact that the state employee resigned in lieu of termination, was discharged, or was demoted as the result of disciplinary action and the documented reasons and rationale for the resignation in lieu of termination, the discharge, or the demotion.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settlement agreements between the state employee and the state employee’s employer.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1568C</w:t>
      </w:r>
      <w:r>
        <w:rPr>
          <w:rFonts w:ascii="Times New Roman" w:hAnsi="Times New Roman"/>
          <w:b w:val="false"/>
          <w:i w:val="false"/>
          <w:color w:val="000000"/>
          <w:sz w:val="16"/>
        </w:rPr>
        <w:t>, IAB 8/6/14, effective 9/10/14</w:t>
      </w:r>
      <w:r>
        <w:rPr>
          <w:rFonts w:ascii="Times New Roman" w:hAnsi="Times New Roman"/>
          <w:b w:val="false"/>
          <w:i w:val="false"/>
          <w:color w:val="000000"/>
          <w:sz w:val="16"/>
        </w:rPr>
        <w:t xml:space="preserve">; </w:t>
      </w:r>
      <w:r>
        <w:rPr>
          <w:rFonts w:ascii="Times New Roman" w:hAnsi="Times New Roman"/>
          <w:b/>
          <w:i w:val="false"/>
          <w:color w:val="000000"/>
          <w:sz w:val="16"/>
        </w:rPr>
        <w:t>ARC 3215C</w:t>
      </w:r>
      <w:r>
        <w:rPr>
          <w:rFonts w:ascii="Times New Roman" w:hAnsi="Times New Roman"/>
          <w:b w:val="false"/>
          <w:i w:val="false"/>
          <w:color w:val="000000"/>
          <w:sz w:val="16"/>
        </w:rPr>
        <w:t>, IAB 7/19/17, effective 7/1/17</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11—4.15</w:t>
      </w:r>
      <w:r>
        <w:rPr>
          <w:rFonts w:ascii="Times New Roman" w:hAnsi="Times New Roman"/>
          <w:b/>
          <w:i w:val="false"/>
          <w:color w:val="000000"/>
          <w:sz w:val="22"/>
        </w:rPr>
        <w:t xml:space="preserve">(8A,22)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department other than record systems retrieved by individual identifiers as defined in rule </w:t>
      </w:r>
      <w:hyperlink r:id="rId39">
        <w:r>
          <w:rPr>
            <w:rStyle w:val="Hyperlink"/>
            <w:rFonts w:ascii="Times New Roman" w:hAnsi="Times New Roman"/>
            <w:b w:val="false"/>
            <w:i w:val="false"/>
            <w:color w:val="000000"/>
            <w:sz w:val="22"/>
          </w:rPr>
          <w:t>11—4.1</w:t>
        </w:r>
      </w:hyperlink>
      <w:r>
        <w:rPr>
          <w:rFonts w:ascii="Times New Roman" w:hAnsi="Times New Roman"/>
          <w:b w:val="false"/>
          <w:i w:val="false"/>
          <w:color w:val="000000"/>
          <w:sz w:val="22"/>
        </w:rPr>
        <w:t xml:space="preserve">(8A,22). The records listed may contain information about individuals. These records are routinely available to the public, subject to costs. Unless otherwise designated, the authority for the department to maintain the record is provided by Iowa Code chapter </w:t>
      </w:r>
      <w:hyperlink r:id="rId40">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All records may be stored on paper, microfilm, tape or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Official documents executed during the promulgation of department rules and public comments. This information is collected pursuant to Iowa Code chapter </w:t>
      </w:r>
      <w:hyperlink r:id="rId4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Board and commission records. </w:t>
      </w:r>
      <w:r>
        <w:rPr>
          <w:rFonts w:ascii="Times New Roman" w:hAnsi="Times New Roman"/>
          <w:b w:val="false"/>
          <w:i w:val="false"/>
          <w:color w:val="000000"/>
          <w:sz w:val="22"/>
        </w:rPr>
        <w:t xml:space="preserve">Agendas, minutes, and materials presented to boards and commissions within the department are available from the department except those records concerning closed sessions which are exempt from disclosure under Iowa Code section </w:t>
      </w:r>
      <w:hyperlink r:id="rId42">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or which are otherwise confidential by law. These records may identify individuals who participate in meetings. This information is collected pursuant to Iowa Code section </w:t>
      </w:r>
      <w:hyperlink r:id="rId43">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These records may also be stored on audiotapes.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Publications include but are not limited to news releases, annual reports, project reports, and newsletters which describe various department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color w:val="000000"/>
          <w:sz w:val="22"/>
        </w:rPr>
        <w:t xml:space="preserve">Information about individuals. </w:t>
      </w:r>
      <w:r>
        <w:rPr>
          <w:rFonts w:ascii="Times New Roman" w:hAnsi="Times New Roman"/>
          <w:b w:val="false"/>
          <w:i w:val="false"/>
          <w:color w:val="000000"/>
          <w:sz w:val="22"/>
        </w:rPr>
        <w:t>Department news releases, final project reports, and newsletters may contain information about individuals, including staff or members of boards or commissions.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4.15(5)</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activity for various department programs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4.15(6)</w:t>
      </w:r>
      <w:r>
        <w:rPr>
          <w:rFonts w:ascii="Times New Roman" w:hAnsi="Times New Roman"/>
          <w:b w:val="false"/>
          <w:i w:val="false"/>
          <w:color w:val="000000"/>
          <w:sz w:val="22"/>
        </w:rPr>
        <w:t> </w:t>
      </w:r>
      <w:r>
        <w:rPr>
          <w:rFonts w:ascii="Times New Roman" w:hAnsi="Times New Roman"/>
          <w:b w:val="false"/>
          <w:i/>
          <w:color w:val="000000"/>
          <w:sz w:val="22"/>
        </w:rPr>
        <w:t xml:space="preserve">Appeal decisions and advisory opinions. </w:t>
      </w:r>
      <w:r>
        <w:rPr>
          <w:rFonts w:ascii="Times New Roman" w:hAnsi="Times New Roman"/>
          <w:b w:val="false"/>
          <w:i w:val="false"/>
          <w:color w:val="000000"/>
          <w:sz w:val="22"/>
        </w:rPr>
        <w:t xml:space="preserve">All final orders, decisions and opinions are open to the public except for information that is confidential according to rule </w:t>
      </w:r>
      <w:hyperlink r:id="rId44">
        <w:r>
          <w:rPr>
            <w:rStyle w:val="Hyperlink"/>
            <w:rFonts w:ascii="Times New Roman" w:hAnsi="Times New Roman"/>
            <w:b w:val="false"/>
            <w:i w:val="false"/>
            <w:color w:val="000000"/>
            <w:sz w:val="22"/>
          </w:rPr>
          <w:t>11—4.5</w:t>
        </w:r>
      </w:hyperlink>
      <w:r>
        <w:rPr>
          <w:rFonts w:ascii="Times New Roman" w:hAnsi="Times New Roman"/>
          <w:b w:val="false"/>
          <w:i w:val="false"/>
          <w:color w:val="000000"/>
          <w:sz w:val="22"/>
        </w:rPr>
        <w:t xml:space="preserve">(8A,17A,22) or subrule </w:t>
      </w:r>
      <w:hyperlink r:id="rId45">
        <w:r>
          <w:rPr>
            <w:rStyle w:val="Hyperlink"/>
            <w:rFonts w:ascii="Times New Roman" w:hAnsi="Times New Roman"/>
            <w:b w:val="false"/>
            <w:i w:val="false"/>
            <w:color w:val="000000"/>
            <w:sz w:val="22"/>
          </w:rPr>
          <w:t>4.13(2)</w:t>
        </w:r>
      </w:hyperlink>
      <w:r>
        <w:rPr>
          <w:rFonts w:ascii="Times New Roman" w:hAnsi="Times New Roman"/>
          <w:b w:val="false"/>
          <w:i w:val="false"/>
          <w:color w:val="000000"/>
          <w:sz w:val="22"/>
        </w:rPr>
        <w:t xml:space="preserve">. These records, collected under the authority of Iowa Code chapters </w:t>
      </w:r>
      <w:hyperlink r:id="rId46">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w:t>
      </w:r>
      <w:hyperlink r:id="rId47">
        <w:r>
          <w:rPr>
            <w:rStyle w:val="Hyperlink"/>
            <w:rFonts w:ascii="Times New Roman" w:hAnsi="Times New Roman"/>
            <w:b w:val="false"/>
            <w:i w:val="false"/>
            <w:color w:val="000000"/>
            <w:sz w:val="22"/>
          </w:rPr>
          <w:t>19B</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20</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70A</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85A</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85B</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97C</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509A</w:t>
        </w:r>
      </w:hyperlink>
      <w:r>
        <w:rPr>
          <w:rFonts w:ascii="Times New Roman" w:hAnsi="Times New Roman"/>
          <w:b w:val="false"/>
          <w:i w:val="false"/>
          <w:color w:val="000000"/>
          <w:sz w:val="22"/>
        </w:rPr>
        <w:t>, may contain confidential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4.15(7)</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department uses many legal and technical publications in its work. The public may inspect these publications upon request. Some of these materials may be protected by copyright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4.15(8)</w:t>
      </w:r>
      <w:r>
        <w:rPr>
          <w:rFonts w:ascii="Times New Roman" w:hAnsi="Times New Roman"/>
          <w:b w:val="false"/>
          <w:i w:val="false"/>
          <w:color w:val="000000"/>
          <w:sz w:val="22"/>
        </w:rPr>
        <w:t> </w:t>
      </w:r>
      <w:r>
        <w:rPr>
          <w:rFonts w:ascii="Times New Roman" w:hAnsi="Times New Roman"/>
          <w:b w:val="false"/>
          <w:i/>
          <w:color w:val="000000"/>
          <w:sz w:val="22"/>
        </w:rPr>
        <w:t xml:space="preserve">Published manuals. </w:t>
      </w:r>
      <w:r>
        <w:rPr>
          <w:rFonts w:ascii="Times New Roman" w:hAnsi="Times New Roman"/>
          <w:b w:val="false"/>
          <w:i w:val="false"/>
          <w:color w:val="000000"/>
          <w:sz w:val="22"/>
        </w:rPr>
        <w:t>The department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4.15(9)</w:t>
      </w:r>
      <w:r>
        <w:rPr>
          <w:rFonts w:ascii="Times New Roman" w:hAnsi="Times New Roman"/>
          <w:b w:val="false"/>
          <w:i w:val="false"/>
          <w:color w:val="000000"/>
          <w:sz w:val="22"/>
        </w:rPr>
        <w:t> </w:t>
      </w:r>
      <w:r>
        <w:rPr>
          <w:rFonts w:ascii="Times New Roman" w:hAnsi="Times New Roman"/>
          <w:b w:val="false"/>
          <w:i/>
          <w:color w:val="000000"/>
          <w:sz w:val="22"/>
        </w:rPr>
        <w:t xml:space="preserve">Mailing lists and contact lists. </w:t>
      </w:r>
      <w:r>
        <w:rPr>
          <w:rFonts w:ascii="Times New Roman" w:hAnsi="Times New Roman"/>
          <w:b w:val="false"/>
          <w:i w:val="false"/>
          <w:color w:val="000000"/>
          <w:sz w:val="22"/>
        </w:rPr>
        <w:t>The department maintains lists including names, mailing addresses, and telephone numbers of state employees, commission members, officials in government of other states, and members of the general public. These lists may be used for distribution of informational material, such as newsletters, policy directives, or educational bulletins. These lists are also used to provide contacts for coordination of services or as reference information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w:t>
      </w:r>
      <w:r>
        <w:rPr>
          <w:rFonts w:ascii="Times New Roman" w:hAnsi="Times New Roman"/>
          <w:b w:val="false"/>
          <w:i w:val="false"/>
          <w:color w:val="000000"/>
          <w:sz w:val="22"/>
        </w:rPr>
        <w:t> </w:t>
      </w:r>
      <w:r>
        <w:rPr>
          <w:rFonts w:ascii="Times New Roman" w:hAnsi="Times New Roman"/>
          <w:b w:val="false"/>
          <w:i/>
          <w:color w:val="000000"/>
          <w:sz w:val="22"/>
        </w:rPr>
        <w:t xml:space="preserve">Publication sales files. </w:t>
      </w:r>
      <w:r>
        <w:rPr>
          <w:rFonts w:ascii="Times New Roman" w:hAnsi="Times New Roman"/>
          <w:b w:val="false"/>
          <w:i w:val="false"/>
          <w:color w:val="000000"/>
          <w:sz w:val="22"/>
        </w:rPr>
        <w:t>The general services enterprise maintains records of persons purchasing legal publications. Records are used to produce mailing lists for renewal notification and publication mailings. Records are maintained by ZIP code. These are paper records except for mailing list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w:t>
      </w:r>
      <w:r>
        <w:rPr>
          <w:rFonts w:ascii="Times New Roman" w:hAnsi="Times New Roman"/>
          <w:b w:val="false"/>
          <w:i w:val="false"/>
          <w:color w:val="000000"/>
          <w:sz w:val="22"/>
        </w:rPr>
        <w:t> </w:t>
      </w:r>
      <w:r>
        <w:rPr>
          <w:rFonts w:ascii="Times New Roman" w:hAnsi="Times New Roman"/>
          <w:b w:val="false"/>
          <w:i/>
          <w:color w:val="000000"/>
          <w:sz w:val="22"/>
        </w:rPr>
        <w:t xml:space="preserve">Bid/purchasing process. </w:t>
      </w:r>
      <w:r>
        <w:rPr>
          <w:rFonts w:ascii="Times New Roman" w:hAnsi="Times New Roman"/>
          <w:b w:val="false"/>
          <w:i w:val="false"/>
          <w:color w:val="000000"/>
          <w:sz w:val="22"/>
        </w:rPr>
        <w:t>The department maintains records of specifications, proposals, bid documents, awards, contracts, agreements, leases, performance bonds, requisitions, purchase orders, printing orders, supply orders, and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4.15(12)</w:t>
      </w:r>
      <w:r>
        <w:rPr>
          <w:rFonts w:ascii="Times New Roman" w:hAnsi="Times New Roman"/>
          <w:b w:val="false"/>
          <w:i w:val="false"/>
          <w:color w:val="000000"/>
          <w:sz w:val="22"/>
        </w:rPr>
        <w:t> </w:t>
      </w:r>
      <w:r>
        <w:rPr>
          <w:rFonts w:ascii="Times New Roman" w:hAnsi="Times New Roman"/>
          <w:b w:val="false"/>
          <w:i/>
          <w:color w:val="000000"/>
          <w:sz w:val="22"/>
        </w:rPr>
        <w:t xml:space="preserve">Project files. </w:t>
      </w:r>
      <w:r>
        <w:rPr>
          <w:rFonts w:ascii="Times New Roman" w:hAnsi="Times New Roman"/>
          <w:b w:val="false"/>
          <w:i w:val="false"/>
          <w:color w:val="000000"/>
          <w:sz w:val="22"/>
        </w:rPr>
        <w:t>The department maintains plans, specifications, contracts, studies, drawings, photos, blueprints, requests for services, abstracts, lease/rental files, 28E agreements, space administration, and facilities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4.15(13)</w:t>
      </w:r>
      <w:r>
        <w:rPr>
          <w:rFonts w:ascii="Times New Roman" w:hAnsi="Times New Roman"/>
          <w:b w:val="false"/>
          <w:i w:val="false"/>
          <w:color w:val="000000"/>
          <w:sz w:val="22"/>
        </w:rPr>
        <w:t> </w:t>
      </w:r>
      <w:r>
        <w:rPr>
          <w:rFonts w:ascii="Times New Roman" w:hAnsi="Times New Roman"/>
          <w:b w:val="false"/>
          <w:i/>
          <w:color w:val="000000"/>
          <w:sz w:val="22"/>
        </w:rPr>
        <w:t xml:space="preserve">Property/equipment files. </w:t>
      </w:r>
      <w:r>
        <w:rPr>
          <w:rFonts w:ascii="Times New Roman" w:hAnsi="Times New Roman"/>
          <w:b w:val="false"/>
          <w:i w:val="false"/>
          <w:color w:val="000000"/>
          <w:sz w:val="22"/>
        </w:rPr>
        <w:t>The department maintains records of inventory, assignments, distribution, maintenance, requests, operations, shipping/receiving reports, and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4.15(14)</w:t>
      </w:r>
      <w:r>
        <w:rPr>
          <w:rFonts w:ascii="Times New Roman" w:hAnsi="Times New Roman"/>
          <w:b w:val="false"/>
          <w:i w:val="false"/>
          <w:color w:val="000000"/>
          <w:sz w:val="22"/>
        </w:rPr>
        <w:t> </w:t>
      </w:r>
      <w:r>
        <w:rPr>
          <w:rFonts w:ascii="Times New Roman" w:hAnsi="Times New Roman"/>
          <w:b w:val="false"/>
          <w:i/>
          <w:color w:val="000000"/>
          <w:sz w:val="22"/>
        </w:rPr>
        <w:t xml:space="preserve">Education program records. </w:t>
      </w:r>
      <w:r>
        <w:rPr>
          <w:rFonts w:ascii="Times New Roman" w:hAnsi="Times New Roman"/>
          <w:b w:val="false"/>
          <w:i w:val="false"/>
          <w:color w:val="000000"/>
          <w:sz w:val="22"/>
        </w:rPr>
        <w:t>Educational records include a library of training courses and reference materials, a library of course documentation, TSO data sets, Iowa interagency training system, class registrations of state employees, and files of course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4.15(15)</w:t>
      </w:r>
      <w:r>
        <w:rPr>
          <w:rFonts w:ascii="Times New Roman" w:hAnsi="Times New Roman"/>
          <w:b w:val="false"/>
          <w:i w:val="false"/>
          <w:color w:val="000000"/>
          <w:sz w:val="22"/>
        </w:rPr>
        <w:t> </w:t>
      </w:r>
      <w:r>
        <w:rPr>
          <w:rFonts w:ascii="Times New Roman" w:hAnsi="Times New Roman"/>
          <w:b w:val="false"/>
          <w:i/>
          <w:color w:val="000000"/>
          <w:sz w:val="22"/>
        </w:rPr>
        <w:t xml:space="preserve">Data processing files. </w:t>
      </w:r>
      <w:r>
        <w:rPr>
          <w:rFonts w:ascii="Times New Roman" w:hAnsi="Times New Roman"/>
          <w:b w:val="false"/>
          <w:i w:val="false"/>
          <w:color w:val="000000"/>
          <w:sz w:val="22"/>
        </w:rPr>
        <w:t>Data processing files include operations logs, database user requests, job number maintenance/update, data entry format book, integrated data dictionary, computer output forms designations, system software, hardware/software configurations, problem determination/resolution records, and 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4.15(16)</w:t>
      </w:r>
      <w:r>
        <w:rPr>
          <w:rFonts w:ascii="Times New Roman" w:hAnsi="Times New Roman"/>
          <w:b w:val="false"/>
          <w:i w:val="false"/>
          <w:color w:val="000000"/>
          <w:sz w:val="22"/>
        </w:rPr>
        <w:t> </w:t>
      </w:r>
      <w:r>
        <w:rPr>
          <w:rFonts w:ascii="Times New Roman" w:hAnsi="Times New Roman"/>
          <w:b w:val="false"/>
          <w:i/>
          <w:color w:val="000000"/>
          <w:sz w:val="22"/>
        </w:rPr>
        <w:t xml:space="preserve">Federal surplus property records. </w:t>
      </w:r>
      <w:r>
        <w:rPr>
          <w:rFonts w:ascii="Times New Roman" w:hAnsi="Times New Roman"/>
          <w:b w:val="false"/>
          <w:i w:val="false"/>
          <w:color w:val="000000"/>
          <w:sz w:val="22"/>
        </w:rPr>
        <w:t>Donee files include applications for eligibility and records of distribution, transfer orders of property from other federal agencies, and auction files. Auction records are filed by auction date only, but award forms may contain names of individuals purchasing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4.15(17)</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Administrative records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Reports: weekly, monthly, annual, biennial, statistical, analysis,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Correspondence: public, interdepartmental, internal.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Organizational charts or table of authorized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Memberships: professional/technical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Budget and financial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Accounting records: accounts receivable, accounts payable, receipts, invoices, claims, vouchers, departmental billings.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Requisition of equipment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4.15(18)</w:t>
      </w:r>
      <w:r>
        <w:rPr>
          <w:rFonts w:ascii="Times New Roman" w:hAnsi="Times New Roman"/>
          <w:b w:val="false"/>
          <w:i w:val="false"/>
          <w:color w:val="000000"/>
          <w:sz w:val="22"/>
        </w:rPr>
        <w:t> </w:t>
      </w:r>
      <w:r>
        <w:rPr>
          <w:rFonts w:ascii="Times New Roman" w:hAnsi="Times New Roman"/>
          <w:b w:val="false"/>
          <w:i/>
          <w:color w:val="000000"/>
          <w:sz w:val="22"/>
        </w:rPr>
        <w:t xml:space="preserve">Legislative files. </w:t>
      </w:r>
      <w:r>
        <w:rPr>
          <w:rFonts w:ascii="Times New Roman" w:hAnsi="Times New Roman"/>
          <w:b w:val="false"/>
          <w:i w:val="false"/>
          <w:color w:val="000000"/>
          <w:sz w:val="22"/>
        </w:rPr>
        <w:t>Legislative files include pending bills, enrolled bills, legislative proposals, and copies of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4.15(19)</w:t>
      </w:r>
      <w:r>
        <w:rPr>
          <w:rFonts w:ascii="Times New Roman" w:hAnsi="Times New Roman"/>
          <w:b w:val="false"/>
          <w:i w:val="false"/>
          <w:color w:val="000000"/>
          <w:sz w:val="22"/>
        </w:rPr>
        <w:t> </w:t>
      </w:r>
      <w:r>
        <w:rPr>
          <w:rFonts w:ascii="Times New Roman" w:hAnsi="Times New Roman"/>
          <w:b w:val="false"/>
          <w:i/>
          <w:color w:val="000000"/>
          <w:sz w:val="22"/>
        </w:rPr>
        <w:t xml:space="preserve">Printing files. </w:t>
      </w:r>
      <w:r>
        <w:rPr>
          <w:rFonts w:ascii="Times New Roman" w:hAnsi="Times New Roman"/>
          <w:b w:val="false"/>
          <w:i w:val="false"/>
          <w:color w:val="000000"/>
          <w:sz w:val="22"/>
        </w:rPr>
        <w:t>Printing files include print requisition, plates, negatives, samples, typesetting, artwork, and production logs.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4.15(20)</w:t>
      </w:r>
      <w:r>
        <w:rPr>
          <w:rFonts w:ascii="Times New Roman" w:hAnsi="Times New Roman"/>
          <w:b w:val="false"/>
          <w:i w:val="false"/>
          <w:color w:val="000000"/>
          <w:sz w:val="22"/>
        </w:rPr>
        <w:t> </w:t>
      </w:r>
      <w:r>
        <w:rPr>
          <w:rFonts w:ascii="Times New Roman" w:hAnsi="Times New Roman"/>
          <w:b w:val="false"/>
          <w:i/>
          <w:color w:val="000000"/>
          <w:sz w:val="22"/>
        </w:rPr>
        <w:t xml:space="preserve">All other records. </w:t>
      </w:r>
      <w:r>
        <w:rPr>
          <w:rFonts w:ascii="Times New Roman" w:hAnsi="Times New Roman"/>
          <w:b w:val="false"/>
          <w:i w:val="false"/>
          <w:color w:val="000000"/>
          <w:sz w:val="22"/>
        </w:rPr>
        <w:t>Records are open if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4053C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7018C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11—4.16</w:t>
      </w:r>
      <w:r>
        <w:rPr>
          <w:rFonts w:ascii="Times New Roman" w:hAnsi="Times New Roman"/>
          <w:b/>
          <w:i w:val="false"/>
          <w:color w:val="000000"/>
          <w:sz w:val="22"/>
        </w:rPr>
        <w:t xml:space="preserve">(8A,22)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Some of the data processing systems used by this department may permit the comparison of personally identifiable information in one record system with personally identifiable information in another record system.</w:t>
      </w:r>
    </w:p>
    <w:p>
      <w:pPr>
        <w:spacing w:before="210" w:after="0"/>
        <w:ind w:left="120"/>
        <w:jc w:val="both"/>
      </w:pPr>
      <w:r>
        <w:rPr>
          <w:rFonts w:ascii="Times New Roman" w:hAnsi="Times New Roman"/>
          <w:b/>
          <w:i w:val="false"/>
          <w:color w:val="000000"/>
          <w:sz w:val="22"/>
        </w:rPr>
        <w:t>11—4.17</w:t>
      </w:r>
      <w:r>
        <w:rPr>
          <w:rFonts w:ascii="Times New Roman" w:hAnsi="Times New Roman"/>
          <w:b/>
          <w:i w:val="false"/>
          <w:color w:val="000000"/>
          <w:sz w:val="22"/>
        </w:rPr>
        <w:t xml:space="preserve">(8A,22)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11—4.18</w:t>
      </w:r>
      <w:r>
        <w:rPr>
          <w:rFonts w:ascii="Times New Roman" w:hAnsi="Times New Roman"/>
          <w:b/>
          <w:i w:val="false"/>
          <w:color w:val="000000"/>
          <w:sz w:val="22"/>
        </w:rPr>
        <w:t xml:space="preserve">(8A) </w:t>
      </w:r>
      <w:r>
        <w:rPr>
          <w:rFonts w:ascii="Times New Roman" w:hAnsi="Times New Roman"/>
          <w:b/>
          <w:i w:val="false"/>
          <w:color w:val="000000"/>
          <w:sz w:val="22"/>
        </w:rPr>
        <w:t xml:space="preserve">Agency records.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58">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ARC 1568C</w:t>
      </w:r>
      <w:r>
        <w:rPr>
          <w:rFonts w:ascii="Times New Roman" w:hAnsi="Times New Roman"/>
          <w:b w:val="false"/>
          <w:i w:val="false"/>
          <w:color w:val="000000"/>
          <w:sz w:val="21"/>
        </w:rPr>
        <w:t xml:space="preserve"> (Notice ARC 1503C, IAB 6/11/14)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Emergency After Notice ARC 3215C</w:t>
      </w:r>
      <w:r>
        <w:rPr>
          <w:rFonts w:ascii="Times New Roman" w:hAnsi="Times New Roman"/>
          <w:b w:val="false"/>
          <w:i w:val="false"/>
          <w:color w:val="000000"/>
          <w:sz w:val="21"/>
        </w:rPr>
        <w:t xml:space="preserve"> (Notice ARC 3072C, IAB 5/24/17)</w:t>
      </w:r>
      <w:r>
        <w:rPr>
          <w:rFonts w:ascii="Times New Roman" w:hAnsi="Times New Roman"/>
          <w:b w:val="false"/>
          <w:i w:val="false"/>
          <w:color w:val="000000"/>
          <w:sz w:val="21"/>
        </w:rPr>
        <w:t>, IAB 7/19/17, effective 7/1/17]</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7018C</w:t>
      </w:r>
      <w:r>
        <w:rPr>
          <w:rFonts w:ascii="Times New Roman" w:hAnsi="Times New Roman"/>
          <w:b w:val="false"/>
          <w:i w:val="false"/>
          <w:color w:val="000000"/>
          <w:sz w:val="21"/>
        </w:rPr>
        <w:t xml:space="preserve"> (Notice ARC 6883C, IAB 2/8/23)</w:t>
      </w:r>
      <w:r>
        <w:rPr>
          <w:rFonts w:ascii="Times New Roman" w:hAnsi="Times New Roman"/>
          <w:b w:val="false"/>
          <w:i w:val="false"/>
          <w:color w:val="000000"/>
          <w:sz w:val="21"/>
        </w:rPr>
        <w:t>, IAB 5/17/23, effective 6/21/23]</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6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1.pdf" Type="http://schemas.openxmlformats.org/officeDocument/2006/relationships/hyperlink" Id="rId7"/>
    <Relationship TargetMode="External" Target="https://www.legis.iowa.gov/docs/iac/rule/11.4.1.pdf" Type="http://schemas.openxmlformats.org/officeDocument/2006/relationships/hyperlink" Id="rId8"/>
    <Relationship TargetMode="External" Target="https://www.legis.iowa.gov/docs/ico/chapter/8A.pdf" Type="http://schemas.openxmlformats.org/officeDocument/2006/relationships/hyperlink" Id="rId9"/>
    <Relationship TargetMode="External" Target="https://www.legis.iowa.gov/docs/ico/chapter/8A.504.pdf" Type="http://schemas.openxmlformats.org/officeDocument/2006/relationships/hyperlink" Id="rId10"/>
    <Relationship TargetMode="External" Target="https://www.legis.iowa.gov/docs/ico/chapter/8A.504.pdf" Type="http://schemas.openxmlformats.org/officeDocument/2006/relationships/hyperlink" Id="rId11"/>
    <Relationship TargetMode="External" Target="https://www.legis.iowa.gov/docs/ico/chapter/8A.504.pdf" Type="http://schemas.openxmlformats.org/officeDocument/2006/relationships/hyperlink" Id="rId12"/>
    <Relationship TargetMode="External" Target="https://www.legis.iowa.gov/docs/ico/chapter/8A.504.pdf" Type="http://schemas.openxmlformats.org/officeDocument/2006/relationships/hyperlink" Id="rId13"/>
    <Relationship TargetMode="External" Target="https://www.legis.iowa.gov/docs/iac/rule/11.4.14.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8A.pdf" Type="http://schemas.openxmlformats.org/officeDocument/2006/relationships/hyperlink" Id="rId16"/>
    <Relationship TargetMode="External" Target="https://www.legis.iowa.gov/docs/ico/chapter/19B.pdf" Type="http://schemas.openxmlformats.org/officeDocument/2006/relationships/hyperlink" Id="rId17"/>
    <Relationship TargetMode="External" Target="https://www.legis.iowa.gov/docs/ico/chapter/20.pdf" Type="http://schemas.openxmlformats.org/officeDocument/2006/relationships/hyperlink" Id="rId18"/>
    <Relationship TargetMode="External" Target="https://www.legis.iowa.gov/docs/ico/chapter/70A.pdf" Type="http://schemas.openxmlformats.org/officeDocument/2006/relationships/hyperlink" Id="rId19"/>
    <Relationship TargetMode="External" Target="https://www.legis.iowa.gov/docs/ico/chapter/85.pdf" Type="http://schemas.openxmlformats.org/officeDocument/2006/relationships/hyperlink" Id="rId20"/>
    <Relationship TargetMode="External" Target="https://www.legis.iowa.gov/docs/ico/chapter/85A.pdf" Type="http://schemas.openxmlformats.org/officeDocument/2006/relationships/hyperlink" Id="rId21"/>
    <Relationship TargetMode="External" Target="https://www.legis.iowa.gov/docs/ico/chapter/85B.pdf" Type="http://schemas.openxmlformats.org/officeDocument/2006/relationships/hyperlink" Id="rId22"/>
    <Relationship TargetMode="External" Target="https://www.legis.iowa.gov/docs/ico/chapter/91A.pdf" Type="http://schemas.openxmlformats.org/officeDocument/2006/relationships/hyperlink" Id="rId23"/>
    <Relationship TargetMode="External" Target="https://www.legis.iowa.gov/docs/ico/chapter/509A.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8A.pdf" Type="http://schemas.openxmlformats.org/officeDocument/2006/relationships/hyperlink" Id="rId26"/>
    <Relationship TargetMode="External" Target="https://www.legis.iowa.gov/docs/ico/chapter/19B.pdf" Type="http://schemas.openxmlformats.org/officeDocument/2006/relationships/hyperlink" Id="rId27"/>
    <Relationship TargetMode="External" Target="https://www.legis.iowa.gov/docs/ico/chapter/20.pdf" Type="http://schemas.openxmlformats.org/officeDocument/2006/relationships/hyperlink" Id="rId28"/>
    <Relationship TargetMode="External" Target="https://www.legis.iowa.gov/docs/ico/chapter/70A.pdf" Type="http://schemas.openxmlformats.org/officeDocument/2006/relationships/hyperlink" Id="rId29"/>
    <Relationship TargetMode="External" Target="https://www.legis.iowa.gov/docs/ico/chapter/85.pdf" Type="http://schemas.openxmlformats.org/officeDocument/2006/relationships/hyperlink" Id="rId30"/>
    <Relationship TargetMode="External" Target="https://www.legis.iowa.gov/docs/ico/chapter/85A.pdf" Type="http://schemas.openxmlformats.org/officeDocument/2006/relationships/hyperlink" Id="rId31"/>
    <Relationship TargetMode="External" Target="https://www.legis.iowa.gov/docs/ico/chapter/85B.pdf" Type="http://schemas.openxmlformats.org/officeDocument/2006/relationships/hyperlink" Id="rId32"/>
    <Relationship TargetMode="External" Target="https://www.legis.iowa.gov/docs/ico/chapter/91A.pdf" Type="http://schemas.openxmlformats.org/officeDocument/2006/relationships/hyperlink" Id="rId33"/>
    <Relationship TargetMode="External" Target="https://www.legis.iowa.gov/docs/ico/chapter/509A.pdf" Type="http://schemas.openxmlformats.org/officeDocument/2006/relationships/hyperlink" Id="rId34"/>
    <Relationship TargetMode="External" Target="https://www.legis.iowa.gov/docs/ico/chapter/22.7.pdf" Type="http://schemas.openxmlformats.org/officeDocument/2006/relationships/hyperlink" Id="rId35"/>
    <Relationship TargetMode="External" Target="https://www.legis.iowa.gov/docs/ico/chapter/8A.pdf" Type="http://schemas.openxmlformats.org/officeDocument/2006/relationships/hyperlink" Id="rId36"/>
    <Relationship TargetMode="External" Target="https://www.legis.iowa.gov/docs/ico/chapter/19B.pdf" Type="http://schemas.openxmlformats.org/officeDocument/2006/relationships/hyperlink" Id="rId37"/>
    <Relationship TargetMode="External" Target="https://www.legis.iowa.gov/docs/ico/chapter/22.7.pdf" Type="http://schemas.openxmlformats.org/officeDocument/2006/relationships/hyperlink" Id="rId38"/>
    <Relationship TargetMode="External" Target="https://www.legis.iowa.gov/docs/iac/rule/11.4.1.pdf" Type="http://schemas.openxmlformats.org/officeDocument/2006/relationships/hyperlink" Id="rId39"/>
    <Relationship TargetMode="External" Target="https://www.legis.iowa.gov/docs/ico/chapter/8A.pdf" Type="http://schemas.openxmlformats.org/officeDocument/2006/relationships/hyperlink" Id="rId40"/>
    <Relationship TargetMode="External" Target="https://www.legis.iowa.gov/docs/ico/chapter/17A.pdf" Type="http://schemas.openxmlformats.org/officeDocument/2006/relationships/hyperlink" Id="rId41"/>
    <Relationship TargetMode="External" Target="https://www.legis.iowa.gov/docs/ico/chapter/21.5.pdf" Type="http://schemas.openxmlformats.org/officeDocument/2006/relationships/hyperlink" Id="rId42"/>
    <Relationship TargetMode="External" Target="https://www.legis.iowa.gov/docs/ico/chapter/21.3.pdf" Type="http://schemas.openxmlformats.org/officeDocument/2006/relationships/hyperlink" Id="rId43"/>
    <Relationship TargetMode="External" Target="https://www.legis.iowa.gov/docs/iac/rule/11.4.5.pdf" Type="http://schemas.openxmlformats.org/officeDocument/2006/relationships/hyperlink" Id="rId44"/>
    <Relationship TargetMode="External" Target="https://www.legis.iowa.gov/docs/iac/rule/11.4.13.pdf" Type="http://schemas.openxmlformats.org/officeDocument/2006/relationships/hyperlink" Id="rId45"/>
    <Relationship TargetMode="External" Target="https://www.legis.iowa.gov/docs/ico/chapter/8A.pdf" Type="http://schemas.openxmlformats.org/officeDocument/2006/relationships/hyperlink" Id="rId46"/>
    <Relationship TargetMode="External" Target="https://www.legis.iowa.gov/docs/ico/chapter/19B.pdf" Type="http://schemas.openxmlformats.org/officeDocument/2006/relationships/hyperlink" Id="rId47"/>
    <Relationship TargetMode="External" Target="https://www.legis.iowa.gov/docs/ico/chapter/20.pdf" Type="http://schemas.openxmlformats.org/officeDocument/2006/relationships/hyperlink" Id="rId48"/>
    <Relationship TargetMode="External" Target="https://www.legis.iowa.gov/docs/ico/chapter/70A.pdf" Type="http://schemas.openxmlformats.org/officeDocument/2006/relationships/hyperlink" Id="rId49"/>
    <Relationship TargetMode="External" Target="https://www.legis.iowa.gov/docs/ico/chapter/85.pdf" Type="http://schemas.openxmlformats.org/officeDocument/2006/relationships/hyperlink" Id="rId50"/>
    <Relationship TargetMode="External" Target="https://www.legis.iowa.gov/docs/ico/chapter/85A.pdf" Type="http://schemas.openxmlformats.org/officeDocument/2006/relationships/hyperlink" Id="rId51"/>
    <Relationship TargetMode="External" Target="https://www.legis.iowa.gov/docs/ico/chapter/85B.pdf" Type="http://schemas.openxmlformats.org/officeDocument/2006/relationships/hyperlink" Id="rId52"/>
    <Relationship TargetMode="External" Target="https://www.legis.iowa.gov/docs/ico/chapter/91A.pdf" Type="http://schemas.openxmlformats.org/officeDocument/2006/relationships/hyperlink" Id="rId53"/>
    <Relationship TargetMode="External" Target="https://www.legis.iowa.gov/docs/ico/chapter/97A.pdf" Type="http://schemas.openxmlformats.org/officeDocument/2006/relationships/hyperlink" Id="rId54"/>
    <Relationship TargetMode="External" Target="https://www.legis.iowa.gov/docs/ico/chapter/97B.pdf" Type="http://schemas.openxmlformats.org/officeDocument/2006/relationships/hyperlink" Id="rId55"/>
    <Relationship TargetMode="External" Target="https://www.legis.iowa.gov/docs/ico/chapter/97C.pdf" Type="http://schemas.openxmlformats.org/officeDocument/2006/relationships/hyperlink" Id="rId56"/>
    <Relationship TargetMode="External" Target="https://www.legis.iowa.gov/docs/ico/chapter/509A.pdf" Type="http://schemas.openxmlformats.org/officeDocument/2006/relationships/hyperlink" Id="rId57"/>
    <Relationship TargetMode="External" Target="https://www.legis.iowa.gov/docs/ico/chapter/8A.pdf" Type="http://schemas.openxmlformats.org/officeDocument/2006/relationships/hyperlink" Id="rId58"/>
    <Relationship TargetMode="External" Target="https://www.legis.iowa.gov/docs/ico/chapter/22.pdf" Type="http://schemas.openxmlformats.org/officeDocument/2006/relationships/hyperlink" Id="rId59"/>
    <Relationship Target="footer.xml" Type="http://schemas.openxmlformats.org/officeDocument/2006/relationships/footer"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