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121</w:t>
      </w:r>
    </w:p>
    <w:p>
      <w:pPr>
        <w:spacing w:before="0" w:after="0"/>
        <w:ind w:left="120"/>
        <w:jc w:val="center"/>
      </w:pPr>
      <w:r>
        <w:rPr>
          <w:rFonts w:ascii="Times New Roman" w:hAnsi="Times New Roman"/>
          <w:b w:val="false"/>
          <w:i w:val="false"/>
          <w:color w:val="000000"/>
          <w:sz w:val="21"/>
        </w:rPr>
        <w:t>CONTRACT COMPLIANCE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11—121.1</w:t>
      </w:r>
      <w:r>
        <w:rPr>
          <w:rFonts w:ascii="Times New Roman" w:hAnsi="Times New Roman"/>
          <w:b/>
          <w:i w:val="false"/>
          <w:color w:val="000000"/>
          <w:sz w:val="22"/>
        </w:rPr>
        <w:t xml:space="preserve">(19B) </w:t>
      </w:r>
      <w:r>
        <w:rPr>
          <w:rFonts w:ascii="Times New Roman" w:hAnsi="Times New Roman"/>
          <w:b/>
          <w:i w:val="false"/>
          <w:color w:val="000000"/>
          <w:sz w:val="22"/>
        </w:rPr>
        <w:t xml:space="preserve">Policy. </w:t>
      </w:r>
      <w:r>
        <w:rPr>
          <w:rFonts w:ascii="Times New Roman" w:hAnsi="Times New Roman"/>
          <w:b w:val="false"/>
          <w:i w:val="false"/>
          <w:color w:val="000000"/>
          <w:sz w:val="22"/>
        </w:rPr>
        <w:t>It is the policy of the state of Iowa to promote equal opportunity in all state contracts and services and to provide leadership in affirmative action to ensure fair and equitable participation within all programs receiving or benefiting from state financial assistance in whole or in part. Therefore, no individual, except as specifically authorized by law, shall be excluded from participation in, denied the benefits of, subjected to discrimination under, or denied employment in connection with any program receiving or benefiting from state financial assistance because of race, creed, color, religion, sex, national origin, age, or physical or mental disability as authorized by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121.1(1)</w:t>
      </w:r>
      <w:r>
        <w:rPr>
          <w:rFonts w:ascii="Times New Roman" w:hAnsi="Times New Roman"/>
          <w:b w:val="false"/>
          <w:i w:val="false"/>
          <w:color w:val="000000"/>
          <w:sz w:val="22"/>
        </w:rPr>
        <w:t> </w:t>
      </w:r>
      <w:r>
        <w:rPr>
          <w:rFonts w:ascii="Times New Roman" w:hAnsi="Times New Roman"/>
          <w:b w:val="false"/>
          <w:i/>
          <w:color w:val="000000"/>
          <w:sz w:val="22"/>
        </w:rPr>
        <w:t xml:space="preserve">Nondiscrimination in employment by contractors and subcontractors.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official who is authorized to enter into contracts or subcontracts for public works or for goods or services shall cause to be inserted into every contract or subcontract a clause prohibiting the contractor or subcontractor from engaging in discriminatory employment practices forbidden by federal and state law, executive orders and rules of the department of administrative services, which pertain to equal employment opportunity and affirmative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state official who is responsible to the governor and who is authorized to enter into contracts or subcontracts for public works or for goods or services shall cause to be inserted into every contract a clause which states that the contractor or subcontractor may be required to have on file a copy of the affirmative action program, containing goals and time specifications. These contractual provisions shall be fully enforced. Any breach of the provisions shall be regarded as a material breach of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Each state contract shall provide that compliance with the provisions of Iowa Code section </w:t>
      </w:r>
      <w:hyperlink r:id="rId5">
        <w:r>
          <w:rPr>
            <w:rStyle w:val="Hyperlink"/>
            <w:rFonts w:ascii="Times New Roman" w:hAnsi="Times New Roman"/>
            <w:b w:val="false"/>
            <w:i w:val="false"/>
            <w:color w:val="000000"/>
            <w:sz w:val="22"/>
          </w:rPr>
          <w:t>19B.7</w:t>
        </w:r>
      </w:hyperlink>
      <w:r>
        <w:rPr>
          <w:rFonts w:ascii="Times New Roman" w:hAnsi="Times New Roman"/>
          <w:b w:val="false"/>
          <w:i w:val="false"/>
          <w:color w:val="000000"/>
          <w:sz w:val="22"/>
        </w:rPr>
        <w:t xml:space="preserve"> and all applicable rules of the department of administrative services prior to the execution of the contract shall be a condition of the contract or agreement binding upon the contractor or service provider, its successors, and assignees. The contract shall further provide that failure to fulfill the nondiscrimination requirements of this contract or any of the rules and orders may cause the contract to be canceled, terminated, or suspended in whole or in part, and the contractor or service provider may be declared ineligible for future state contracts in accordance with authorized procedure or the contractor may be subject to other sanctions as provided by law or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121.1(2)</w:t>
      </w:r>
      <w:r>
        <w:rPr>
          <w:rFonts w:ascii="Times New Roman" w:hAnsi="Times New Roman"/>
          <w:b w:val="false"/>
          <w:i w:val="false"/>
          <w:color w:val="000000"/>
          <w:sz w:val="22"/>
        </w:rPr>
        <w:t> </w:t>
      </w:r>
      <w:r>
        <w:rPr>
          <w:rFonts w:ascii="Times New Roman" w:hAnsi="Times New Roman"/>
          <w:b w:val="false"/>
          <w:i/>
          <w:color w:val="000000"/>
          <w:sz w:val="22"/>
        </w:rPr>
        <w:t xml:space="preserve">Monitoring. </w:t>
      </w:r>
      <w:r>
        <w:rPr>
          <w:rFonts w:ascii="Times New Roman" w:hAnsi="Times New Roman"/>
          <w:b w:val="false"/>
          <w:i w:val="false"/>
          <w:color w:val="000000"/>
          <w:sz w:val="22"/>
        </w:rPr>
        <w:t>Central procurement shall monitor procurement by state agencies to ensure compliance with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2268C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19B.7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2268C</w:t>
      </w:r>
      <w:r>
        <w:rPr>
          <w:rFonts w:ascii="Times New Roman" w:hAnsi="Times New Roman"/>
          <w:b w:val="false"/>
          <w:i w:val="false"/>
          <w:color w:val="000000"/>
          <w:sz w:val="21"/>
        </w:rPr>
        <w:t xml:space="preserve"> (Notice ARC 2144C, IAB 9/16/15)</w:t>
      </w:r>
      <w:r>
        <w:rPr>
          <w:rFonts w:ascii="Times New Roman" w:hAnsi="Times New Roman"/>
          <w:b w:val="false"/>
          <w:i w:val="false"/>
          <w:color w:val="000000"/>
          <w:sz w:val="21"/>
        </w:rPr>
        <w:t>, IAB 11/25/15, effective 12/30/15]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9B.7.pdf" Type="http://schemas.openxmlformats.org/officeDocument/2006/relationships/hyperlink" Id="rId5"/>
    <Relationship TargetMode="External" Target="https://www.legis.iowa.gov/docs/ico/chapter/19B.7.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