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16"/>
        </w:rPr>
        <w:t>TITLE VI</w:t>
      </w:r>
    </w:p>
    <w:p>
      <w:pPr>
        <w:pBdr>
          <w:bottom w:space="3"/>
        </w:pBdr>
        <w:spacing w:before="0" w:after="0"/>
        <w:ind w:left="120"/>
        <w:jc w:val="center"/>
      </w:pPr>
      <w:r>
        <w:rPr>
          <w:rFonts w:ascii="Times New Roman" w:hAnsi="Times New Roman"/>
          <w:b w:val="false"/>
          <w:i/>
          <w:color w:val="000000"/>
          <w:sz w:val="16"/>
        </w:rPr>
        <w:t>CENTRAL PROCUREMENT</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117</w:t>
      </w:r>
    </w:p>
    <w:p>
      <w:pPr>
        <w:spacing w:before="0" w:after="0"/>
        <w:ind w:left="120"/>
        <w:jc w:val="center"/>
      </w:pPr>
      <w:r>
        <w:rPr>
          <w:rFonts w:ascii="Times New Roman" w:hAnsi="Times New Roman"/>
          <w:b w:val="false"/>
          <w:i w:val="false"/>
          <w:color w:val="000000"/>
          <w:sz w:val="21"/>
        </w:rPr>
        <w:t>PROCUREMENT OF GOODS AND SERVICES OF GENERAL USE</w:t>
      </w:r>
    </w:p>
    <w:p>
      <w:pPr>
        <w:spacing w:before="0" w:after="0"/>
        <w:ind w:left="120"/>
        <w:jc w:val="center"/>
      </w:pPr>
      <w:r>
        <w:rPr>
          <w:rFonts w:ascii="Times New Roman" w:hAnsi="Times New Roman"/>
          <w:b w:val="false"/>
          <w:i w:val="false"/>
          <w:color w:val="000000"/>
          <w:sz w:val="20"/>
        </w:rPr>
        <w:t>[Prior to 10/29/03, see 401—Chapters 7, 8, and 9]</w:t>
      </w:r>
    </w:p>
    <w:p>
      <w:pPr>
        <w:spacing w:before="0" w:after="0"/>
        <w:ind w:left="120"/>
        <w:jc w:val="center"/>
      </w:pPr>
      <w:r>
        <w:rPr>
          <w:rFonts w:ascii="Times New Roman" w:hAnsi="Times New Roman"/>
          <w:b w:val="false"/>
          <w:i w:val="false"/>
          <w:color w:val="000000"/>
          <w:sz w:val="20"/>
        </w:rPr>
        <w:t>[Prior to 8/18/04, see 471—Chapter 13]</w:t>
      </w:r>
    </w:p>
    <w:p>
      <w:pPr>
        <w:spacing w:before="0" w:after="0"/>
        <w:ind w:left="120"/>
        <w:jc w:val="center"/>
      </w:pPr>
      <w:r>
        <w:rPr>
          <w:rFonts w:ascii="Times New Roman" w:hAnsi="Times New Roman"/>
          <w:b w:val="false"/>
          <w:i w:val="false"/>
          <w:color w:val="000000"/>
          <w:sz w:val="20"/>
        </w:rPr>
        <w:t>[Prior to 8/21/13, see 11—Chapter 105]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11—117.1</w:t>
      </w:r>
      <w:r>
        <w:rPr>
          <w:rFonts w:ascii="Times New Roman" w:hAnsi="Times New Roman"/>
          <w:b/>
          <w:i w:val="false"/>
          <w:color w:val="000000"/>
          <w:sz w:val="22"/>
        </w:rPr>
        <w:t xml:space="preserve">(8A)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Goods and services of general use. </w:t>
      </w:r>
      <w:r>
        <w:rPr>
          <w:rFonts w:ascii="Times New Roman" w:hAnsi="Times New Roman"/>
          <w:b w:val="false"/>
          <w:i w:val="false"/>
          <w:color w:val="000000"/>
          <w:sz w:val="22"/>
        </w:rPr>
        <w:t xml:space="preserve">Under the provisions of Iowa Code chapter </w:t>
      </w:r>
      <w:hyperlink r:id="rId5">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these rules apply to the purchase of goods and services of general use by any unit of the state executive branch including a commission, board, institution, bureau, office, agency or department, except items used by the state department of transportation, institutions under the control of the board of regents, the department for the blind, and any other agencies or instrumentalities of the state exempted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Services. </w:t>
      </w:r>
      <w:r>
        <w:rPr>
          <w:rFonts w:ascii="Times New Roman" w:hAnsi="Times New Roman"/>
          <w:b w:val="false"/>
          <w:i w:val="false"/>
          <w:color w:val="000000"/>
          <w:sz w:val="22"/>
        </w:rPr>
        <w:t xml:space="preserve">Procurement of services shall also meet the provisions of Iowa Administrative Code, </w:t>
      </w:r>
      <w:hyperlink r:id="rId6">
        <w:r>
          <w:rPr>
            <w:rStyle w:val="Hyperlink"/>
            <w:rFonts w:ascii="Times New Roman" w:hAnsi="Times New Roman"/>
            <w:b w:val="false"/>
            <w:i w:val="false"/>
            <w:color w:val="000000"/>
            <w:sz w:val="22"/>
          </w:rPr>
          <w:t>11—Chapters 118</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117.1(2)</w:t>
      </w:r>
      <w:r>
        <w:rPr>
          <w:rFonts w:ascii="Times New Roman" w:hAnsi="Times New Roman"/>
          <w:b w:val="false"/>
          <w:i w:val="false"/>
          <w:color w:val="000000"/>
          <w:sz w:val="22"/>
        </w:rPr>
        <w:t> </w:t>
      </w:r>
      <w:r>
        <w:rPr>
          <w:rFonts w:ascii="Times New Roman" w:hAnsi="Times New Roman"/>
          <w:b w:val="false"/>
          <w:i/>
          <w:color w:val="000000"/>
          <w:sz w:val="22"/>
        </w:rPr>
        <w:t xml:space="preserve">Funding. </w:t>
      </w:r>
      <w:r>
        <w:rPr>
          <w:rFonts w:ascii="Times New Roman" w:hAnsi="Times New Roman"/>
          <w:b w:val="false"/>
          <w:i w:val="false"/>
          <w:color w:val="000000"/>
          <w:sz w:val="22"/>
        </w:rPr>
        <w:t>The department and agencies shall follow procurement policies regardless of the funding source supporting the procurement. However, when these rules prevent the state from obtaining and using a federal grant, these rules are suspended to the extent required to comply with the federal grant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117.1(3)</w:t>
      </w:r>
      <w:r>
        <w:rPr>
          <w:rFonts w:ascii="Times New Roman" w:hAnsi="Times New Roman"/>
          <w:b w:val="false"/>
          <w:i w:val="false"/>
          <w:color w:val="000000"/>
          <w:sz w:val="22"/>
        </w:rPr>
        <w:t> </w:t>
      </w:r>
      <w:r>
        <w:rPr>
          <w:rFonts w:ascii="Times New Roman" w:hAnsi="Times New Roman"/>
          <w:b w:val="false"/>
          <w:i/>
          <w:color w:val="000000"/>
          <w:sz w:val="22"/>
        </w:rPr>
        <w:t xml:space="preserve">Electronic processing. </w:t>
      </w:r>
      <w:r>
        <w:rPr>
          <w:rFonts w:ascii="Times New Roman" w:hAnsi="Times New Roman"/>
          <w:b w:val="false"/>
          <w:i w:val="false"/>
          <w:color w:val="000000"/>
          <w:sz w:val="22"/>
        </w:rPr>
        <w:t>Notwithstanding other administrative rules, requirements for paper transactions in the procurement of goods and services shall be waived when an alternative electronic process is available. If the vendor is unable to use the electronic process, an alternative paper process may be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9355C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11—117.2</w:t>
      </w:r>
      <w:r>
        <w:rPr>
          <w:rFonts w:ascii="Times New Roman" w:hAnsi="Times New Roman"/>
          <w:b/>
          <w:i w:val="false"/>
          <w:color w:val="000000"/>
          <w:sz w:val="22"/>
        </w:rPr>
        <w:t xml:space="preserve">(8A)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“Acquisition”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“acquire”</w:t>
      </w:r>
      <w:r>
        <w:rPr>
          <w:rFonts w:ascii="Times New Roman" w:hAnsi="Times New Roman"/>
          <w:b w:val="false"/>
          <w:i w:val="false"/>
          <w:color w:val="000000"/>
          <w:sz w:val="22"/>
        </w:rPr>
        <w:t> </w:t>
      </w:r>
      <w:r>
        <w:rPr>
          <w:rFonts w:ascii="Times New Roman" w:hAnsi="Times New Roman"/>
          <w:b w:val="false"/>
          <w:i w:val="false"/>
          <w:color w:val="000000"/>
          <w:sz w:val="22"/>
        </w:rPr>
        <w:t>is defined in the same manner as “procurement,” “procure,” or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“state agency”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unit of state government, which is an authority, board, commission, committee, council, department, examining board, or independent agency as defined in Iowa Code section </w:t>
      </w:r>
      <w:hyperlink r:id="rId8">
        <w:r>
          <w:rPr>
            <w:rStyle w:val="Hyperlink"/>
            <w:rFonts w:ascii="Times New Roman" w:hAnsi="Times New Roman"/>
            <w:b w:val="false"/>
            <w:i w:val="false"/>
            <w:color w:val="000000"/>
            <w:sz w:val="22"/>
          </w:rPr>
          <w:t>7E.4</w:t>
        </w:r>
      </w:hyperlink>
      <w:r>
        <w:rPr>
          <w:rFonts w:ascii="Times New Roman" w:hAnsi="Times New Roman"/>
          <w:b w:val="false"/>
          <w:i w:val="false"/>
          <w:color w:val="000000"/>
          <w:sz w:val="22"/>
        </w:rPr>
        <w:t xml:space="preserve">, including but not limited to each principal central department enumerated in Iowa Code section </w:t>
      </w:r>
      <w:hyperlink r:id="rId9">
        <w:r>
          <w:rPr>
            <w:rStyle w:val="Hyperlink"/>
            <w:rFonts w:ascii="Times New Roman" w:hAnsi="Times New Roman"/>
            <w:b w:val="false"/>
            <w:i w:val="false"/>
            <w:color w:val="000000"/>
            <w:sz w:val="22"/>
          </w:rPr>
          <w:t>7E.5</w:t>
        </w:r>
      </w:hyperlink>
      <w:r>
        <w:rPr>
          <w:rFonts w:ascii="Times New Roman" w:hAnsi="Times New Roman"/>
          <w:b w:val="false"/>
          <w:i w:val="false"/>
          <w:color w:val="000000"/>
          <w:sz w:val="22"/>
        </w:rPr>
        <w:t>. However, “agency” or “state agency” does not mean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office of the governor or the office of an elective constitutional or statutory officer.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general assembly, or any office or unit under its administrative authority.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judicial branch, as provided in Iowa Code section </w:t>
      </w:r>
      <w:hyperlink r:id="rId10">
        <w:r>
          <w:rPr>
            <w:rStyle w:val="Hyperlink"/>
            <w:rFonts w:ascii="Times New Roman" w:hAnsi="Times New Roman"/>
            <w:b w:val="false"/>
            <w:i w:val="false"/>
            <w:color w:val="000000"/>
            <w:sz w:val="22"/>
          </w:rPr>
          <w:t>602.1102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political subdivision of the state or its offices or units, including but not limited to a county, city, or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“All or none”</w:t>
      </w:r>
      <w:r>
        <w:rPr>
          <w:rFonts w:ascii="Times New Roman" w:hAnsi="Times New Roman"/>
          <w:b w:val="false"/>
          <w:i w:val="false"/>
          <w:color w:val="000000"/>
          <w:sz w:val="22"/>
        </w:rPr>
        <w:t> </w:t>
      </w:r>
      <w:r>
        <w:rPr>
          <w:rFonts w:ascii="Times New Roman" w:hAnsi="Times New Roman"/>
          <w:b w:val="false"/>
          <w:i w:val="false"/>
          <w:color w:val="000000"/>
          <w:sz w:val="22"/>
        </w:rPr>
        <w:t>means an award based on the total for all items included in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“American-based business”</w:t>
      </w:r>
      <w:r>
        <w:rPr>
          <w:rFonts w:ascii="Times New Roman" w:hAnsi="Times New Roman"/>
          <w:b w:val="false"/>
          <w:i w:val="false"/>
          <w:color w:val="000000"/>
          <w:sz w:val="22"/>
        </w:rPr>
        <w:t> </w:t>
      </w:r>
      <w:r>
        <w:rPr>
          <w:rFonts w:ascii="Times New Roman" w:hAnsi="Times New Roman"/>
          <w:b w:val="false"/>
          <w:i w:val="false"/>
          <w:color w:val="000000"/>
          <w:sz w:val="22"/>
        </w:rPr>
        <w:t>means an entity that has its principal place of business in the United States of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“American-made product”</w:t>
      </w:r>
      <w:r>
        <w:rPr>
          <w:rFonts w:ascii="Times New Roman" w:hAnsi="Times New Roman"/>
          <w:b w:val="false"/>
          <w:i w:val="false"/>
          <w:color w:val="000000"/>
          <w:sz w:val="22"/>
        </w:rPr>
        <w:t> </w:t>
      </w:r>
      <w:r>
        <w:rPr>
          <w:rFonts w:ascii="Times New Roman" w:hAnsi="Times New Roman"/>
          <w:b w:val="false"/>
          <w:i w:val="false"/>
          <w:color w:val="000000"/>
          <w:sz w:val="22"/>
        </w:rPr>
        <w:t>means product(s) produced or grown in the United States of America.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“American motor vehicles”</w:t>
      </w:r>
      <w:r>
        <w:rPr>
          <w:rFonts w:ascii="Times New Roman" w:hAnsi="Times New Roman"/>
          <w:b w:val="false"/>
          <w:i w:val="false"/>
          <w:color w:val="000000"/>
          <w:sz w:val="22"/>
        </w:rPr>
        <w:t> </w:t>
      </w:r>
      <w:r>
        <w:rPr>
          <w:rFonts w:ascii="Times New Roman" w:hAnsi="Times New Roman"/>
          <w:b w:val="false"/>
          <w:i w:val="false"/>
          <w:color w:val="000000"/>
          <w:sz w:val="22"/>
        </w:rPr>
        <w:t>means those vehicles manufactured in this state and those vehicles in which at least 70 percent of the value of the motor vehicle was manufactured in the United States or Canada and at least 50 percent of the motor vehicle sales of the manufacturer are in the United States or Canada.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“Award”</w:t>
      </w:r>
      <w:r>
        <w:rPr>
          <w:rFonts w:ascii="Times New Roman" w:hAnsi="Times New Roman"/>
          <w:b w:val="false"/>
          <w:i w:val="false"/>
          <w:color w:val="000000"/>
          <w:sz w:val="22"/>
        </w:rPr>
        <w:t> </w:t>
      </w:r>
      <w:r>
        <w:rPr>
          <w:rFonts w:ascii="Times New Roman" w:hAnsi="Times New Roman"/>
          <w:b w:val="false"/>
          <w:i w:val="false"/>
          <w:color w:val="000000"/>
          <w:sz w:val="22"/>
        </w:rPr>
        <w:t>means the selection of a vendor to receive a master agreement or order of a good 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“Bid specification”</w:t>
      </w:r>
      <w:r>
        <w:rPr>
          <w:rFonts w:ascii="Times New Roman" w:hAnsi="Times New Roman"/>
          <w:b w:val="false"/>
          <w:i w:val="false"/>
          <w:color w:val="000000"/>
          <w:sz w:val="22"/>
        </w:rPr>
        <w:t> </w:t>
      </w:r>
      <w:r>
        <w:rPr>
          <w:rFonts w:ascii="Times New Roman" w:hAnsi="Times New Roman"/>
          <w:b w:val="false"/>
          <w:i w:val="false"/>
          <w:color w:val="000000"/>
          <w:sz w:val="22"/>
        </w:rPr>
        <w:t>means the standards or qualities which must be met before a contract to purchase will be awarded and any terms which the director has set as a condition precedent to the awarding of a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“Competent and qualified”</w:t>
      </w:r>
      <w:r>
        <w:rPr>
          <w:rFonts w:ascii="Times New Roman" w:hAnsi="Times New Roman"/>
          <w:b w:val="false"/>
          <w:i w:val="false"/>
          <w:color w:val="000000"/>
          <w:sz w:val="22"/>
        </w:rPr>
        <w:t> </w:t>
      </w:r>
      <w:r>
        <w:rPr>
          <w:rFonts w:ascii="Times New Roman" w:hAnsi="Times New Roman"/>
          <w:b w:val="false"/>
          <w:i w:val="false"/>
          <w:color w:val="000000"/>
          <w:sz w:val="22"/>
        </w:rPr>
        <w:t>means an architect or engineer who, at the sole discretion of the department, has the capability in all respects to satisfactorily perform the scope of services required by the proposed contract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“Competitive bidding procedure”</w:t>
      </w:r>
      <w:r>
        <w:rPr>
          <w:rFonts w:ascii="Times New Roman" w:hAnsi="Times New Roman"/>
          <w:b w:val="false"/>
          <w:i w:val="false"/>
          <w:color w:val="000000"/>
          <w:sz w:val="22"/>
        </w:rPr>
        <w:t> </w:t>
      </w:r>
      <w:r>
        <w:rPr>
          <w:rFonts w:ascii="Times New Roman" w:hAnsi="Times New Roman"/>
          <w:b w:val="false"/>
          <w:i w:val="false"/>
          <w:color w:val="000000"/>
          <w:sz w:val="22"/>
        </w:rPr>
        <w:t>means the advertisement for, solicitation of, or the procurement of bids; the manner and condition in which bids are received; and the procedure by which bids are opened, accessed, evaluated, accepted, rejected or awarded. A “competitive bidding procedure” refers to all types of competitive solicitation processes referenced in this chapter and may include a transaction accomplished in an electronic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“Competitive selection documents”</w:t>
      </w:r>
      <w:r>
        <w:rPr>
          <w:rFonts w:ascii="Times New Roman" w:hAnsi="Times New Roman"/>
          <w:b w:val="false"/>
          <w:i w:val="false"/>
          <w:color w:val="000000"/>
          <w:sz w:val="22"/>
        </w:rPr>
        <w:t> </w:t>
      </w:r>
      <w:r>
        <w:rPr>
          <w:rFonts w:ascii="Times New Roman" w:hAnsi="Times New Roman"/>
          <w:b w:val="false"/>
          <w:i w:val="false"/>
          <w:color w:val="000000"/>
          <w:sz w:val="22"/>
        </w:rPr>
        <w:t>means documents prepared for a competitive selection by a department or agency to purchase goods and services. Competitive selection documents may include requests for proposal, invitations to bid, or any other type of document a department or agency is authorized to use that is designed to procure a good or service for state government. A competitive selection document may be an electronic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administrative services (DAS).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department of administrative services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w:t>
      </w:r>
      <w:r>
        <w:rPr>
          <w:rFonts w:ascii="Times New Roman" w:hAnsi="Times New Roman"/>
          <w:b w:val="false"/>
          <w:i w:val="false"/>
          <w:color w:val="000000"/>
          <w:sz w:val="22"/>
        </w:rPr>
        <w:t> </w:t>
      </w:r>
      <w:r>
        <w:rPr>
          <w:rFonts w:ascii="Times New Roman" w:hAnsi="Times New Roman"/>
          <w:b w:val="false"/>
          <w:i w:val="false"/>
          <w:color w:val="000000"/>
          <w:sz w:val="22"/>
        </w:rPr>
        <w:t>includes, but is not limited to, a condition: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That threatens public health, welfare or safety;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which there is a need to protect the health, welfare or safety of persons occupying or visiting a public improvement or property located adjacent to the public improvement;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 which the department or agency must act to preserve critical services or programs;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 which the need is a result of events or circumstances not reasonably foreseeable.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procurement”</w:t>
      </w:r>
      <w:r>
        <w:rPr>
          <w:rFonts w:ascii="Times New Roman" w:hAnsi="Times New Roman"/>
          <w:b w:val="false"/>
          <w:i w:val="false"/>
          <w:color w:val="000000"/>
          <w:sz w:val="22"/>
        </w:rPr>
        <w:t> </w:t>
      </w:r>
      <w:r>
        <w:rPr>
          <w:rFonts w:ascii="Times New Roman" w:hAnsi="Times New Roman"/>
          <w:b w:val="false"/>
          <w:i w:val="false"/>
          <w:color w:val="000000"/>
          <w:sz w:val="22"/>
        </w:rPr>
        <w:t>means an acquisition resulting from an emergency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“Enterprise”</w:t>
      </w:r>
      <w:r>
        <w:rPr>
          <w:rFonts w:ascii="Times New Roman" w:hAnsi="Times New Roman"/>
          <w:b w:val="false"/>
          <w:i w:val="false"/>
          <w:color w:val="000000"/>
          <w:sz w:val="22"/>
        </w:rPr>
        <w:t> </w:t>
      </w:r>
      <w:r>
        <w:rPr>
          <w:rFonts w:ascii="Times New Roman" w:hAnsi="Times New Roman"/>
          <w:b w:val="false"/>
          <w:i w:val="false"/>
          <w:color w:val="000000"/>
          <w:sz w:val="22"/>
        </w:rPr>
        <w:t>means most or all state agencies acting collectively, unless it is used in a manner such as “state accounting enterprise,” in which case it means the specific unit of the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“Fair and reasonable price”</w:t>
      </w:r>
      <w:r>
        <w:rPr>
          <w:rFonts w:ascii="Times New Roman" w:hAnsi="Times New Roman"/>
          <w:b w:val="false"/>
          <w:i w:val="false"/>
          <w:color w:val="000000"/>
          <w:sz w:val="22"/>
        </w:rPr>
        <w:t> </w:t>
      </w:r>
      <w:r>
        <w:rPr>
          <w:rFonts w:ascii="Times New Roman" w:hAnsi="Times New Roman"/>
          <w:b w:val="false"/>
          <w:i w:val="false"/>
          <w:color w:val="000000"/>
          <w:sz w:val="22"/>
        </w:rPr>
        <w:t>means a price that is commensurate with the extent and complexity of the services to be provided and is comparable to the price paid by the department or other entities for projects of similar scope and complexity.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“Formal competition”</w:t>
      </w:r>
      <w:r>
        <w:rPr>
          <w:rFonts w:ascii="Times New Roman" w:hAnsi="Times New Roman"/>
          <w:b w:val="false"/>
          <w:i w:val="false"/>
          <w:color w:val="000000"/>
          <w:sz w:val="22"/>
        </w:rPr>
        <w:t> </w:t>
      </w:r>
      <w:r>
        <w:rPr>
          <w:rFonts w:ascii="Times New Roman" w:hAnsi="Times New Roman"/>
          <w:b w:val="false"/>
          <w:i w:val="false"/>
          <w:color w:val="000000"/>
          <w:sz w:val="22"/>
        </w:rPr>
        <w:t>means a competitive selection process that employs a request for proposals or other means of competitive selection authorized by applicable law and results in procurement of a good 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“Good”</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“goods”</w:t>
      </w:r>
      <w:r>
        <w:rPr>
          <w:rFonts w:ascii="Times New Roman" w:hAnsi="Times New Roman"/>
          <w:b w:val="false"/>
          <w:i w:val="false"/>
          <w:color w:val="000000"/>
          <w:sz w:val="22"/>
        </w:rPr>
        <w:t> </w:t>
      </w:r>
      <w:r>
        <w:rPr>
          <w:rFonts w:ascii="Times New Roman" w:hAnsi="Times New Roman"/>
          <w:b w:val="false"/>
          <w:i w:val="false"/>
          <w:color w:val="000000"/>
          <w:sz w:val="22"/>
        </w:rPr>
        <w:t>means products or personal property other than money that is tangible or movable at the time of purchase, including specially manufactured goods. A contract for goods is a contract in which the predominant factor, thrust, and purpose of the contract as reasonably stated is for the acquisition of goods. When there is a contract for both goods and services and the predominant factor, thrust, and purpose of the contract as reasonably stated is for the acquisition of goods, a contract for goods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“Goods and services of general use”</w:t>
      </w:r>
      <w:r>
        <w:rPr>
          <w:rFonts w:ascii="Times New Roman" w:hAnsi="Times New Roman"/>
          <w:b w:val="false"/>
          <w:i w:val="false"/>
          <w:color w:val="000000"/>
          <w:sz w:val="22"/>
        </w:rPr>
        <w:t> </w:t>
      </w:r>
      <w:r>
        <w:rPr>
          <w:rFonts w:ascii="Times New Roman" w:hAnsi="Times New Roman"/>
          <w:b w:val="false"/>
          <w:i w:val="false"/>
          <w:color w:val="000000"/>
          <w:sz w:val="22"/>
        </w:rPr>
        <w:t>means goods and services that are not unique to an agency’s program or that are needed by more than one agency. This chapter applies to the purchase of goods and services of general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“Governmental entity”</w:t>
      </w:r>
      <w:r>
        <w:rPr>
          <w:rFonts w:ascii="Times New Roman" w:hAnsi="Times New Roman"/>
          <w:b w:val="false"/>
          <w:i w:val="false"/>
          <w:color w:val="000000"/>
          <w:sz w:val="22"/>
        </w:rPr>
        <w:t> </w:t>
      </w:r>
      <w:r>
        <w:rPr>
          <w:rFonts w:ascii="Times New Roman" w:hAnsi="Times New Roman"/>
          <w:b w:val="false"/>
          <w:i w:val="false"/>
          <w:color w:val="000000"/>
          <w:sz w:val="22"/>
        </w:rPr>
        <w:t>means any unit of government in the executive, legislative, or judicial branch of government; an agency or political subdivision; any unit of another state government, including its political subdivisions; any unit of the United States government; or any association or other organization whose membership consists primarily of one or more of any of the foregoing.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“Informal competition”</w:t>
      </w:r>
      <w:r>
        <w:rPr>
          <w:rFonts w:ascii="Times New Roman" w:hAnsi="Times New Roman"/>
          <w:b w:val="false"/>
          <w:i w:val="false"/>
          <w:color w:val="000000"/>
          <w:sz w:val="22"/>
        </w:rPr>
        <w:t> </w:t>
      </w:r>
      <w:r>
        <w:rPr>
          <w:rFonts w:ascii="Times New Roman" w:hAnsi="Times New Roman"/>
          <w:b w:val="false"/>
          <w:i w:val="false"/>
          <w:color w:val="000000"/>
          <w:sz w:val="22"/>
        </w:rPr>
        <w:t>means a streamlined competitive selection process in which a department or agency makes an effort to contact at least three prospective vendors identified by the department or purchasing agency as qualified to perform the work described in the scope of work to request that they provide bids or proposals for the delivery of the goods or services the department or agency is seeking.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“Iowa-based business”</w:t>
      </w:r>
      <w:r>
        <w:rPr>
          <w:rFonts w:ascii="Times New Roman" w:hAnsi="Times New Roman"/>
          <w:b w:val="false"/>
          <w:i w:val="false"/>
          <w:color w:val="000000"/>
          <w:sz w:val="22"/>
        </w:rPr>
        <w:t> </w:t>
      </w:r>
      <w:r>
        <w:rPr>
          <w:rFonts w:ascii="Times New Roman" w:hAnsi="Times New Roman"/>
          <w:b w:val="false"/>
          <w:i w:val="false"/>
          <w:color w:val="000000"/>
          <w:sz w:val="22"/>
        </w:rPr>
        <w:t>means an entity that has its principal place of business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product”</w:t>
      </w:r>
      <w:r>
        <w:rPr>
          <w:rFonts w:ascii="Times New Roman" w:hAnsi="Times New Roman"/>
          <w:b w:val="false"/>
          <w:i w:val="false"/>
          <w:color w:val="000000"/>
          <w:sz w:val="22"/>
        </w:rPr>
        <w:t> </w:t>
      </w:r>
      <w:r>
        <w:rPr>
          <w:rFonts w:ascii="Times New Roman" w:hAnsi="Times New Roman"/>
          <w:b w:val="false"/>
          <w:i w:val="false"/>
          <w:color w:val="000000"/>
          <w:sz w:val="22"/>
        </w:rPr>
        <w:t>means a product(s) produced or grown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“Life cycle cost”</w:t>
      </w:r>
      <w:r>
        <w:rPr>
          <w:rFonts w:ascii="Times New Roman" w:hAnsi="Times New Roman"/>
          <w:b w:val="false"/>
          <w:i w:val="false"/>
          <w:color w:val="000000"/>
          <w:sz w:val="22"/>
        </w:rPr>
        <w:t> </w:t>
      </w:r>
      <w:r>
        <w:rPr>
          <w:rFonts w:ascii="Times New Roman" w:hAnsi="Times New Roman"/>
          <w:b w:val="false"/>
          <w:i w:val="false"/>
          <w:color w:val="000000"/>
          <w:sz w:val="22"/>
        </w:rPr>
        <w:t>means the expected total cost of ownership during the life of a product, including disposal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“Limited scope”</w:t>
      </w:r>
      <w:r>
        <w:rPr>
          <w:rFonts w:ascii="Times New Roman" w:hAnsi="Times New Roman"/>
          <w:b w:val="false"/>
          <w:i w:val="false"/>
          <w:color w:val="000000"/>
          <w:sz w:val="22"/>
        </w:rPr>
        <w:t> </w:t>
      </w:r>
      <w:r>
        <w:rPr>
          <w:rFonts w:ascii="Times New Roman" w:hAnsi="Times New Roman"/>
          <w:b w:val="false"/>
          <w:i w:val="false"/>
          <w:color w:val="000000"/>
          <w:sz w:val="22"/>
        </w:rPr>
        <w:t>means only a few specific services are required for a project. An example is a project for which all existing conditions and parameters are clearly evident or defined in a request for proposal, such as a project calling for development of specifications and bidding documents for replacement of an existing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“Lowest responsible bidder”</w:t>
      </w:r>
      <w:r>
        <w:rPr>
          <w:rFonts w:ascii="Times New Roman" w:hAnsi="Times New Roman"/>
          <w:b w:val="false"/>
          <w:i w:val="false"/>
          <w:color w:val="000000"/>
          <w:sz w:val="22"/>
        </w:rPr>
        <w:t> </w:t>
      </w:r>
      <w:r>
        <w:rPr>
          <w:rFonts w:ascii="Times New Roman" w:hAnsi="Times New Roman"/>
          <w:b w:val="false"/>
          <w:i w:val="false"/>
          <w:color w:val="000000"/>
          <w:sz w:val="22"/>
        </w:rPr>
        <w:t>means the responsible bidder that is fully compliant with the requirements and terms of the competitive selection document and that submits the lowest price(s) or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“Master agreement”</w:t>
      </w:r>
      <w:r>
        <w:rPr>
          <w:rFonts w:ascii="Times New Roman" w:hAnsi="Times New Roman"/>
          <w:b w:val="false"/>
          <w:i w:val="false"/>
          <w:color w:val="000000"/>
          <w:sz w:val="22"/>
        </w:rPr>
        <w:t> </w:t>
      </w:r>
      <w:r>
        <w:rPr>
          <w:rFonts w:ascii="Times New Roman" w:hAnsi="Times New Roman"/>
          <w:b w:val="false"/>
          <w:i w:val="false"/>
          <w:color w:val="000000"/>
          <w:sz w:val="22"/>
        </w:rPr>
        <w:t>means a contract competitively bid and entered into by the department which establishes prices, terms, and conditions for the purchase of goods and services of general use. These contracts may involve the needs of one or more state agencies. Agencies may purchase from a master agreement without further competition. Master agreements (also referred to as “master contracts”) for a particular item or class of items may be awarded to a single vendor or multiple vendors. The department is the sole agency authorized to enter into master agreements for goods and services of general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“Newspaper of general circulation”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newspaper meeting the definition set forth in Iowa Code section </w:t>
      </w:r>
      <w:hyperlink r:id="rId11">
        <w:r>
          <w:rPr>
            <w:rStyle w:val="Hyperlink"/>
            <w:rFonts w:ascii="Times New Roman" w:hAnsi="Times New Roman"/>
            <w:b w:val="false"/>
            <w:i w:val="false"/>
            <w:color w:val="000000"/>
            <w:sz w:val="22"/>
          </w:rPr>
          <w:t>618.3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“Order”</w:t>
      </w:r>
      <w:r>
        <w:rPr>
          <w:rFonts w:ascii="Times New Roman" w:hAnsi="Times New Roman"/>
          <w:b w:val="false"/>
          <w:i w:val="false"/>
          <w:color w:val="000000"/>
          <w:sz w:val="22"/>
        </w:rPr>
        <w:t> </w:t>
      </w:r>
      <w:r>
        <w:rPr>
          <w:rFonts w:ascii="Times New Roman" w:hAnsi="Times New Roman"/>
          <w:b w:val="false"/>
          <w:i w:val="false"/>
          <w:color w:val="000000"/>
          <w:sz w:val="22"/>
        </w:rPr>
        <w:t>means a direct purchase or a purchase from a state contract or master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“Printing”</w:t>
      </w:r>
      <w:r>
        <w:rPr>
          <w:rFonts w:ascii="Times New Roman" w:hAnsi="Times New Roman"/>
          <w:b w:val="false"/>
          <w:i w:val="false"/>
          <w:color w:val="000000"/>
          <w:sz w:val="22"/>
        </w:rPr>
        <w:t> </w:t>
      </w:r>
      <w:r>
        <w:rPr>
          <w:rFonts w:ascii="Times New Roman" w:hAnsi="Times New Roman"/>
          <w:b w:val="false"/>
          <w:i w:val="false"/>
          <w:color w:val="000000"/>
          <w:sz w:val="22"/>
        </w:rPr>
        <w:t>means the reproduction of an image from a printing surface made generally by a contact impression that causes a transfer of ink, the reproduction of an impression by a photographic process, or the reproduction of an image by electronic means and shall include binding and may include material, processes, or operations necessary to produce a finished printed product, but shall not include binding, rebinding or repairs of books, journals, pamphlets, magazines and literary articles by a library of the state or any of its offices, departments, boards, and commissions held as a part of their library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“Printing equipment”</w:t>
      </w:r>
      <w:r>
        <w:rPr>
          <w:rFonts w:ascii="Times New Roman" w:hAnsi="Times New Roman"/>
          <w:b w:val="false"/>
          <w:i w:val="false"/>
          <w:color w:val="000000"/>
          <w:sz w:val="22"/>
        </w:rPr>
        <w:t> </w:t>
      </w:r>
      <w:r>
        <w:rPr>
          <w:rFonts w:ascii="Times New Roman" w:hAnsi="Times New Roman"/>
          <w:b w:val="false"/>
          <w:i w:val="false"/>
          <w:color w:val="000000"/>
          <w:sz w:val="22"/>
        </w:rPr>
        <w:t>means offset presses, gravure presses, silk-screen equipment, large format ink jet printers, digital printing/copying equipment, letterpress equipment, office copiers and bindery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“Procurement,” “procure,”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“purchase”</w:t>
      </w:r>
      <w:r>
        <w:rPr>
          <w:rFonts w:ascii="Times New Roman" w:hAnsi="Times New Roman"/>
          <w:b w:val="false"/>
          <w:i w:val="false"/>
          <w:color w:val="000000"/>
          <w:sz w:val="22"/>
        </w:rPr>
        <w:t> </w:t>
      </w:r>
      <w:r>
        <w:rPr>
          <w:rFonts w:ascii="Times New Roman" w:hAnsi="Times New Roman"/>
          <w:b w:val="false"/>
          <w:i w:val="false"/>
          <w:color w:val="000000"/>
          <w:sz w:val="22"/>
        </w:rPr>
        <w:t>means the acquisition of goods and services through lease, lease/purchase, acceptance of, contracting for, obtaining title to, use of, or any other manner or method for acquiring an interest in a good 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“Procurement authority”</w:t>
      </w:r>
      <w:r>
        <w:rPr>
          <w:rFonts w:ascii="Times New Roman" w:hAnsi="Times New Roman"/>
          <w:b w:val="false"/>
          <w:i w:val="false"/>
          <w:color w:val="000000"/>
          <w:sz w:val="22"/>
        </w:rPr>
        <w:t> </w:t>
      </w:r>
      <w:r>
        <w:rPr>
          <w:rFonts w:ascii="Times New Roman" w:hAnsi="Times New Roman"/>
          <w:b w:val="false"/>
          <w:i w:val="false"/>
          <w:color w:val="000000"/>
          <w:sz w:val="22"/>
        </w:rPr>
        <w:t>means an agency authorized by statute to purchase goods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“Purchasing card”</w:t>
      </w:r>
      <w:r>
        <w:rPr>
          <w:rFonts w:ascii="Times New Roman" w:hAnsi="Times New Roman"/>
          <w:b w:val="false"/>
          <w:i w:val="false"/>
          <w:color w:val="000000"/>
          <w:sz w:val="22"/>
        </w:rPr>
        <w:t> </w:t>
      </w:r>
      <w:r>
        <w:rPr>
          <w:rFonts w:ascii="Times New Roman" w:hAnsi="Times New Roman"/>
          <w:b w:val="false"/>
          <w:i w:val="false"/>
          <w:color w:val="000000"/>
          <w:sz w:val="22"/>
        </w:rPr>
        <w:t>means a statewide commercial credit card for electronic purchasing transactions by any agency, department, division, bureau, enterprise, unit or other state entity to facilitate the acquisition of goods, services and select travel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“Responsible bidder”</w:t>
      </w:r>
      <w:r>
        <w:rPr>
          <w:rFonts w:ascii="Times New Roman" w:hAnsi="Times New Roman"/>
          <w:b w:val="false"/>
          <w:i w:val="false"/>
          <w:color w:val="000000"/>
          <w:sz w:val="22"/>
        </w:rPr>
        <w:t> </w:t>
      </w:r>
      <w:r>
        <w:rPr>
          <w:rFonts w:ascii="Times New Roman" w:hAnsi="Times New Roman"/>
          <w:b w:val="false"/>
          <w:i w:val="false"/>
          <w:color w:val="000000"/>
          <w:sz w:val="22"/>
        </w:rPr>
        <w:t>means a vendor that has the capability in all material respects to perform the contract requirements. In determining whether a vendor is a responsible bidder, the department may consider various factors including, but not limited to, the vendor’s competence and qualification for the type of good or service required, the vendor’s integrity and reliability, the past performance of the vendor relative to the quality of the good or service, the past experience of the department in relation to the vendor’s performance, the relative quality of the good or service, the proposed terms of delivery, and the best interest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“Sealed”</w:t>
      </w:r>
      <w:r>
        <w:rPr>
          <w:rFonts w:ascii="Times New Roman" w:hAnsi="Times New Roman"/>
          <w:b w:val="false"/>
          <w:i w:val="false"/>
          <w:color w:val="000000"/>
          <w:sz w:val="22"/>
        </w:rPr>
        <w:t> </w:t>
      </w:r>
      <w:r>
        <w:rPr>
          <w:rFonts w:ascii="Times New Roman" w:hAnsi="Times New Roman"/>
          <w:b w:val="false"/>
          <w:i w:val="false"/>
          <w:color w:val="000000"/>
          <w:sz w:val="22"/>
        </w:rPr>
        <w:t>means the submission of responses to a solicitation in a form that prevents disclosure of the contents prior to a date and time established by the department for opening the responses. Sealed responses may be received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“services”</w:t>
      </w:r>
      <w:r>
        <w:rPr>
          <w:rFonts w:ascii="Times New Roman" w:hAnsi="Times New Roman"/>
          <w:b w:val="false"/>
          <w:i w:val="false"/>
          <w:color w:val="000000"/>
          <w:sz w:val="22"/>
        </w:rPr>
        <w:t> </w:t>
      </w:r>
      <w:r>
        <w:rPr>
          <w:rFonts w:ascii="Times New Roman" w:hAnsi="Times New Roman"/>
          <w:b w:val="false"/>
          <w:i w:val="false"/>
          <w:color w:val="000000"/>
          <w:sz w:val="22"/>
        </w:rPr>
        <w:t>means work performed for an agency or its clients by a service provider. A contract for services is a procurement where the predominant factor, thrust, and purpose of the contract as reasonably stated is for services. When there is a mixed contract for goods and services, if the predominant factor, thrust, and purpose of the contract as reasonably stated is for service, with goods incidentally involved, a contract for services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“Sole source procurement”</w:t>
      </w:r>
      <w:r>
        <w:rPr>
          <w:rFonts w:ascii="Times New Roman" w:hAnsi="Times New Roman"/>
          <w:b w:val="false"/>
          <w:i w:val="false"/>
          <w:color w:val="000000"/>
          <w:sz w:val="22"/>
        </w:rPr>
        <w:t> </w:t>
      </w:r>
      <w:r>
        <w:rPr>
          <w:rFonts w:ascii="Times New Roman" w:hAnsi="Times New Roman"/>
          <w:b w:val="false"/>
          <w:i w:val="false"/>
          <w:color w:val="000000"/>
          <w:sz w:val="22"/>
        </w:rPr>
        <w:t>means a purchase of a good or service in which the department or agency selects a vendor without engaging in a competitive selection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“Targeted small business (TSB)”</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targeted small business as defined in Iowa Code section </w:t>
      </w:r>
      <w:hyperlink r:id="rId12">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 xml:space="preserve"> that is certified by the economic development authority pursuant to Iowa Code section </w:t>
      </w:r>
      <w:hyperlink r:id="rId13">
        <w:r>
          <w:rPr>
            <w:rStyle w:val="Hyperlink"/>
            <w:rFonts w:ascii="Times New Roman" w:hAnsi="Times New Roman"/>
            <w:b w:val="false"/>
            <w:i w:val="false"/>
            <w:color w:val="000000"/>
            <w:sz w:val="22"/>
          </w:rPr>
          <w:t>15.108</w:t>
        </w:r>
      </w:hyperlink>
      <w:r>
        <w:rPr>
          <w:rFonts w:ascii="Times New Roman" w:hAnsi="Times New Roman"/>
          <w:b w:val="false"/>
          <w:i w:val="false"/>
          <w:color w:val="000000"/>
          <w:sz w:val="22"/>
        </w:rPr>
        <w:t xml:space="preserve"> and as authorized by Iowa Code chapter </w:t>
      </w:r>
      <w:hyperlink r:id="rId14">
        <w:r>
          <w:rPr>
            <w:rStyle w:val="Hyperlink"/>
            <w:rFonts w:ascii="Times New Roman" w:hAnsi="Times New Roman"/>
            <w:b w:val="false"/>
            <w:i w:val="false"/>
            <w:color w:val="000000"/>
            <w:sz w:val="22"/>
          </w:rPr>
          <w:t>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“Vendor”</w:t>
      </w:r>
      <w:r>
        <w:rPr>
          <w:rFonts w:ascii="Times New Roman" w:hAnsi="Times New Roman"/>
          <w:b w:val="false"/>
          <w:i w:val="false"/>
          <w:color w:val="000000"/>
          <w:sz w:val="22"/>
        </w:rPr>
        <w:t> </w:t>
      </w:r>
      <w:r>
        <w:rPr>
          <w:rFonts w:ascii="Times New Roman" w:hAnsi="Times New Roman"/>
          <w:b w:val="false"/>
          <w:i w:val="false"/>
          <w:color w:val="000000"/>
          <w:sz w:val="22"/>
        </w:rPr>
        <w:t>means a person, firm, corporation, partnership, business or other commercial entity that provides services or offers goods for sale or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“Vendor on-line system”</w:t>
      </w:r>
      <w:r>
        <w:rPr>
          <w:rFonts w:ascii="Times New Roman" w:hAnsi="Times New Roman"/>
          <w:b w:val="false"/>
          <w:i w:val="false"/>
          <w:color w:val="000000"/>
          <w:sz w:val="22"/>
        </w:rPr>
        <w:t> </w:t>
      </w:r>
      <w:r>
        <w:rPr>
          <w:rFonts w:ascii="Times New Roman" w:hAnsi="Times New Roman"/>
          <w:b w:val="false"/>
          <w:i w:val="false"/>
          <w:color w:val="000000"/>
          <w:sz w:val="22"/>
        </w:rPr>
        <w:t>means a state computer system that enables vendors to conduct business electronically with the state through an Internet location on the World Wide Web.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“Web”</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“website”</w:t>
      </w:r>
      <w:r>
        <w:rPr>
          <w:rFonts w:ascii="Times New Roman" w:hAnsi="Times New Roman"/>
          <w:b w:val="false"/>
          <w:i w:val="false"/>
          <w:color w:val="000000"/>
          <w:sz w:val="22"/>
        </w:rPr>
        <w:t> </w:t>
      </w:r>
      <w:r>
        <w:rPr>
          <w:rFonts w:ascii="Times New Roman" w:hAnsi="Times New Roman"/>
          <w:b w:val="false"/>
          <w:i w:val="false"/>
          <w:color w:val="000000"/>
          <w:sz w:val="22"/>
        </w:rPr>
        <w:t>refers to an Internet location on the World Wide Web that provides information, communications, and the means to conduct business electronically.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4097C</w:t>
      </w:r>
      <w:r>
        <w:rPr>
          <w:rFonts w:ascii="Times New Roman" w:hAnsi="Times New Roman"/>
          <w:b w:val="false"/>
          <w:i w:val="false"/>
          <w:color w:val="000000"/>
          <w:sz w:val="16"/>
        </w:rPr>
        <w:t>, IAB 10/24/18, effective 11/28/18</w:t>
      </w:r>
      <w:r>
        <w:rPr>
          <w:rFonts w:ascii="Times New Roman" w:hAnsi="Times New Roman"/>
          <w:b w:val="false"/>
          <w:i w:val="false"/>
          <w:color w:val="000000"/>
          <w:sz w:val="16"/>
        </w:rPr>
        <w:t xml:space="preserve">; </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 xml:space="preserve">; </w:t>
      </w:r>
      <w:r>
        <w:rPr>
          <w:rFonts w:ascii="Times New Roman" w:hAnsi="Times New Roman"/>
          <w:b/>
          <w:i w:val="false"/>
          <w:color w:val="000000"/>
          <w:sz w:val="16"/>
        </w:rPr>
        <w:t>ARC 4182C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9355C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11—117.3</w:t>
      </w:r>
      <w:r>
        <w:rPr>
          <w:rFonts w:ascii="Times New Roman" w:hAnsi="Times New Roman"/>
          <w:b/>
          <w:i w:val="false"/>
          <w:color w:val="000000"/>
          <w:sz w:val="22"/>
        </w:rPr>
        <w:t xml:space="preserve">(8A) </w:t>
      </w:r>
      <w:r>
        <w:rPr>
          <w:rFonts w:ascii="Times New Roman" w:hAnsi="Times New Roman"/>
          <w:b/>
          <w:i w:val="false"/>
          <w:color w:val="000000"/>
          <w:sz w:val="22"/>
        </w:rPr>
        <w:t xml:space="preserve">Competitive procurement. </w:t>
      </w:r>
      <w:r>
        <w:rPr>
          <w:rFonts w:ascii="Times New Roman" w:hAnsi="Times New Roman"/>
          <w:b w:val="false"/>
          <w:i w:val="false"/>
          <w:color w:val="000000"/>
          <w:sz w:val="22"/>
        </w:rPr>
        <w:t>It is the policy of the state to obtain goods and services from the private sector for public purposes to achieve value for the taxpayer through a competitive selection process that is fair, open, and objective. Where feasible, common use items will be purchased cooperatively with state agencies having independent procurement authority to leverage economies of scale, add convenience, standardize common items, and increase efficiencies.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117.3(1)</w:t>
      </w:r>
      <w:r>
        <w:rPr>
          <w:rFonts w:ascii="Times New Roman" w:hAnsi="Times New Roman"/>
          <w:b w:val="false"/>
          <w:i w:val="false"/>
          <w:color w:val="000000"/>
          <w:sz w:val="22"/>
        </w:rPr>
        <w:t> </w:t>
      </w:r>
      <w:r>
        <w:rPr>
          <w:rFonts w:ascii="Times New Roman" w:hAnsi="Times New Roman"/>
          <w:b w:val="false"/>
          <w:i/>
          <w:color w:val="000000"/>
          <w:sz w:val="22"/>
        </w:rPr>
        <w:t xml:space="preserve">Informal competition. </w:t>
      </w:r>
      <w:r>
        <w:rPr>
          <w:rFonts w:ascii="Times New Roman" w:hAnsi="Times New Roman"/>
          <w:b w:val="false"/>
          <w:i w:val="false"/>
          <w:color w:val="000000"/>
          <w:sz w:val="22"/>
        </w:rPr>
        <w:t>The department may use informal competition or formal competition for the purchase of any good or service or group of goods or services of general use costing less than $50,000.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117.3(2)</w:t>
      </w:r>
      <w:r>
        <w:rPr>
          <w:rFonts w:ascii="Times New Roman" w:hAnsi="Times New Roman"/>
          <w:b w:val="false"/>
          <w:i w:val="false"/>
          <w:color w:val="000000"/>
          <w:sz w:val="22"/>
        </w:rPr>
        <w:t> </w:t>
      </w:r>
      <w:r>
        <w:rPr>
          <w:rFonts w:ascii="Times New Roman" w:hAnsi="Times New Roman"/>
          <w:b w:val="false"/>
          <w:i/>
          <w:color w:val="000000"/>
          <w:sz w:val="22"/>
        </w:rPr>
        <w:t xml:space="preserve">Formal competition. </w:t>
      </w:r>
      <w:r>
        <w:rPr>
          <w:rFonts w:ascii="Times New Roman" w:hAnsi="Times New Roman"/>
          <w:b w:val="false"/>
          <w:i w:val="false"/>
          <w:color w:val="000000"/>
          <w:sz w:val="22"/>
        </w:rPr>
        <w:t>The department shall use formal competition for the procurement of any good or service or group of goods or services of general use costing $50,000 or more.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117.3(3)</w:t>
      </w:r>
      <w:r>
        <w:rPr>
          <w:rFonts w:ascii="Times New Roman" w:hAnsi="Times New Roman"/>
          <w:b w:val="false"/>
          <w:i w:val="false"/>
          <w:color w:val="000000"/>
          <w:sz w:val="22"/>
        </w:rPr>
        <w:t> </w:t>
      </w:r>
      <w:r>
        <w:rPr>
          <w:rFonts w:ascii="Times New Roman" w:hAnsi="Times New Roman"/>
          <w:b w:val="false"/>
          <w:i/>
          <w:color w:val="000000"/>
          <w:sz w:val="22"/>
        </w:rPr>
        <w:t xml:space="preserve">Construction procurement. </w:t>
      </w:r>
      <w:r>
        <w:rPr>
          <w:rFonts w:ascii="Times New Roman" w:hAnsi="Times New Roman"/>
          <w:b w:val="false"/>
          <w:i w:val="false"/>
          <w:color w:val="000000"/>
          <w:sz w:val="22"/>
        </w:rPr>
        <w:t xml:space="preserve">Formal competition shall be used for selection of a vendor for construction, erection, demolition, alteration, or repair of a public improvement when the cost of the work exceeds $100,000 or the adjusted competitive threshold established in Iowa Code section </w:t>
      </w:r>
      <w:hyperlink r:id="rId15">
        <w:r>
          <w:rPr>
            <w:rStyle w:val="Hyperlink"/>
            <w:rFonts w:ascii="Times New Roman" w:hAnsi="Times New Roman"/>
            <w:b w:val="false"/>
            <w:i w:val="false"/>
            <w:color w:val="000000"/>
            <w:sz w:val="22"/>
          </w:rPr>
          <w:t>314.1B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117.3(4)</w:t>
      </w:r>
      <w:r>
        <w:rPr>
          <w:rFonts w:ascii="Times New Roman" w:hAnsi="Times New Roman"/>
          <w:b w:val="false"/>
          <w:i w:val="false"/>
          <w:color w:val="000000"/>
          <w:sz w:val="22"/>
        </w:rPr>
        <w:t> </w:t>
      </w:r>
      <w:r>
        <w:rPr>
          <w:rFonts w:ascii="Times New Roman" w:hAnsi="Times New Roman"/>
          <w:b w:val="false"/>
          <w:i/>
          <w:color w:val="000000"/>
          <w:sz w:val="22"/>
        </w:rPr>
        <w:t xml:space="preserve">Purchasing services. </w:t>
      </w:r>
      <w:r>
        <w:rPr>
          <w:rFonts w:ascii="Times New Roman" w:hAnsi="Times New Roman"/>
          <w:b w:val="false"/>
          <w:i w:val="false"/>
          <w:color w:val="000000"/>
          <w:sz w:val="22"/>
        </w:rPr>
        <w:t xml:space="preserve">Thresholds for the use of formal or informal competition for the procurement of services are governed by rule </w:t>
      </w:r>
      <w:hyperlink r:id="rId16">
        <w:r>
          <w:rPr>
            <w:rStyle w:val="Hyperlink"/>
            <w:rFonts w:ascii="Times New Roman" w:hAnsi="Times New Roman"/>
            <w:b w:val="false"/>
            <w:i w:val="false"/>
            <w:color w:val="000000"/>
            <w:sz w:val="22"/>
          </w:rPr>
          <w:t>11—118.5</w:t>
        </w:r>
      </w:hyperlink>
      <w:r>
        <w:rPr>
          <w:rFonts w:ascii="Times New Roman" w:hAnsi="Times New Roman"/>
          <w:b w:val="false"/>
          <w:i w:val="false"/>
          <w:color w:val="000000"/>
          <w:sz w:val="22"/>
        </w:rPr>
        <w:t>(8A).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1485C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11—117.4</w:t>
      </w:r>
      <w:r>
        <w:rPr>
          <w:rFonts w:ascii="Times New Roman" w:hAnsi="Times New Roman"/>
          <w:b/>
          <w:i w:val="false"/>
          <w:color w:val="000000"/>
          <w:sz w:val="22"/>
        </w:rPr>
        <w:t xml:space="preserve">(8A) </w:t>
      </w:r>
      <w:r>
        <w:rPr>
          <w:rFonts w:ascii="Times New Roman" w:hAnsi="Times New Roman"/>
          <w:b/>
          <w:i w:val="false"/>
          <w:color w:val="000000"/>
          <w:sz w:val="22"/>
        </w:rPr>
        <w:t xml:space="preserve">Master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117.4(1)</w:t>
      </w:r>
      <w:r>
        <w:rPr>
          <w:rFonts w:ascii="Times New Roman" w:hAnsi="Times New Roman"/>
          <w:b w:val="false"/>
          <w:i w:val="false"/>
          <w:color w:val="000000"/>
          <w:sz w:val="22"/>
        </w:rPr>
        <w:t> </w:t>
      </w:r>
      <w:r>
        <w:rPr>
          <w:rFonts w:ascii="Times New Roman" w:hAnsi="Times New Roman"/>
          <w:b w:val="false"/>
          <w:i/>
          <w:color w:val="000000"/>
          <w:sz w:val="22"/>
        </w:rPr>
        <w:t xml:space="preserve">Use of master agreements. </w:t>
      </w:r>
      <w:r>
        <w:rPr>
          <w:rFonts w:ascii="Times New Roman" w:hAnsi="Times New Roman"/>
          <w:b w:val="false"/>
          <w:i w:val="false"/>
          <w:color w:val="000000"/>
          <w:sz w:val="22"/>
        </w:rPr>
        <w:t xml:space="preserve">The department shall enter into master agreements to procure goods and services of general use for all state agencies with the exception of those purchases made by the state department of transportation, institutions under the control of the board of regents, the department for the blind, and any other agencies exempted by law. If the department has entered into a master agreement for a good or service of general use, a state agency that is not otherwise exempt shall purchase the good or service through the master agreement, unless a comparable good or service is available from a different vendor and the quantity required or an emergency or immediate need makes it cost-effective to purchase from that vendor. If an agency or agencies routinely or on a recurring basis purchase a specific good or service not available through a master agreement, the department may establish a master agreement for that good or service in cooperation with the affected agencies.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117.4(2)</w:t>
      </w:r>
      <w:r>
        <w:rPr>
          <w:rFonts w:ascii="Times New Roman" w:hAnsi="Times New Roman"/>
          <w:b w:val="false"/>
          <w:i w:val="false"/>
          <w:color w:val="000000"/>
          <w:sz w:val="22"/>
        </w:rPr>
        <w:t> </w:t>
      </w:r>
      <w:r>
        <w:rPr>
          <w:rFonts w:ascii="Times New Roman" w:hAnsi="Times New Roman"/>
          <w:b w:val="false"/>
          <w:i/>
          <w:color w:val="000000"/>
          <w:sz w:val="22"/>
        </w:rPr>
        <w:t xml:space="preserve">Term of master agreements. </w:t>
      </w:r>
      <w:r>
        <w:rPr>
          <w:rFonts w:ascii="Times New Roman" w:hAnsi="Times New Roman"/>
          <w:b w:val="false"/>
          <w:i w:val="false"/>
          <w:color w:val="000000"/>
          <w:sz w:val="22"/>
        </w:rPr>
        <w:t xml:space="preserve">The initial term of a master agreement shall be no more than three years. Following the initial term, a master agreement may be renewed by the department for periods of one to three years; provided, however, that a master agreement, including all optional renewals, shall not exceed a term of six years unless a waiver of this provision is granted pursuant to rule </w:t>
      </w:r>
      <w:hyperlink r:id="rId17">
        <w:r>
          <w:rPr>
            <w:rStyle w:val="Hyperlink"/>
            <w:rFonts w:ascii="Times New Roman" w:hAnsi="Times New Roman"/>
            <w:b w:val="false"/>
            <w:i w:val="false"/>
            <w:color w:val="000000"/>
            <w:sz w:val="22"/>
          </w:rPr>
          <w:t>11—117.21</w:t>
        </w:r>
      </w:hyperlink>
      <w:r>
        <w:rPr>
          <w:rFonts w:ascii="Times New Roman" w:hAnsi="Times New Roman"/>
          <w:b w:val="false"/>
          <w:i w:val="false"/>
          <w:color w:val="000000"/>
          <w:sz w:val="22"/>
        </w:rPr>
        <w:t xml:space="preserve">(8A) (goods) or rule </w:t>
      </w:r>
      <w:hyperlink r:id="rId18">
        <w:r>
          <w:rPr>
            <w:rStyle w:val="Hyperlink"/>
            <w:rFonts w:ascii="Times New Roman" w:hAnsi="Times New Roman"/>
            <w:b w:val="false"/>
            <w:i w:val="false"/>
            <w:color w:val="000000"/>
            <w:sz w:val="22"/>
          </w:rPr>
          <w:t>11—118.16</w:t>
        </w:r>
      </w:hyperlink>
      <w:r>
        <w:rPr>
          <w:rFonts w:ascii="Times New Roman" w:hAnsi="Times New Roman"/>
          <w:b w:val="false"/>
          <w:i w:val="false"/>
          <w:color w:val="000000"/>
          <w:sz w:val="22"/>
        </w:rPr>
        <w:t>(8A)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117.4(3)</w:t>
      </w:r>
      <w:r>
        <w:rPr>
          <w:rFonts w:ascii="Times New Roman" w:hAnsi="Times New Roman"/>
          <w:b w:val="false"/>
          <w:i w:val="false"/>
          <w:color w:val="000000"/>
          <w:sz w:val="22"/>
        </w:rPr>
        <w:t> </w:t>
      </w:r>
      <w:r>
        <w:rPr>
          <w:rFonts w:ascii="Times New Roman" w:hAnsi="Times New Roman"/>
          <w:b w:val="false"/>
          <w:i/>
          <w:color w:val="000000"/>
          <w:sz w:val="22"/>
        </w:rPr>
        <w:t xml:space="preserve">Master agreements available to governmental subdivisions. </w:t>
      </w:r>
      <w:r>
        <w:rPr>
          <w:rFonts w:ascii="Times New Roman" w:hAnsi="Times New Roman"/>
          <w:b w:val="false"/>
          <w:i w:val="false"/>
          <w:color w:val="000000"/>
          <w:sz w:val="22"/>
        </w:rPr>
        <w:t xml:space="preserve">Master agreements entered into by the department may be extended to and made available for the use of other governmental entities as defined in Iowa Code section </w:t>
      </w:r>
      <w:hyperlink r:id="rId19">
        <w:r>
          <w:rPr>
            <w:rStyle w:val="Hyperlink"/>
            <w:rFonts w:ascii="Times New Roman" w:hAnsi="Times New Roman"/>
            <w:b w:val="false"/>
            <w:i w:val="false"/>
            <w:color w:val="000000"/>
            <w:sz w:val="22"/>
          </w:rPr>
          <w:t>8A.101</w:t>
        </w:r>
      </w:hyperlink>
      <w:r>
        <w:rPr>
          <w:rFonts w:ascii="Times New Roman" w:hAnsi="Times New Roman"/>
          <w:b w:val="false"/>
          <w:i w:val="false"/>
          <w:color w:val="000000"/>
          <w:sz w:val="22"/>
        </w:rPr>
        <w:t>. The department shall provide a list of current master agreements to a governmental subdivision upon request. The list may be provided in an electronic format. A governmental subdivision may request a copy of a specific master agreement. The department may provide the master agreement in an electronic format and assess a copying charge when a printed copy is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11—117.5</w:t>
      </w:r>
      <w:r>
        <w:rPr>
          <w:rFonts w:ascii="Times New Roman" w:hAnsi="Times New Roman"/>
          <w:b/>
          <w:i w:val="false"/>
          <w:color w:val="000000"/>
          <w:sz w:val="22"/>
        </w:rPr>
        <w:t xml:space="preserve">(8A) </w:t>
      </w:r>
      <w:r>
        <w:rPr>
          <w:rFonts w:ascii="Times New Roman" w:hAnsi="Times New Roman"/>
          <w:b/>
          <w:i w:val="false"/>
          <w:color w:val="000000"/>
          <w:sz w:val="22"/>
        </w:rPr>
        <w:t xml:space="preserve">Exemptions from competitive procurement. </w:t>
      </w:r>
      <w:r>
        <w:rPr>
          <w:rFonts w:ascii="Times New Roman" w:hAnsi="Times New Roman"/>
          <w:b w:val="false"/>
          <w:i w:val="false"/>
          <w:color w:val="000000"/>
          <w:sz w:val="22"/>
        </w:rPr>
        <w:t>The director or designee may exempt goods and services of general use from competitive procurement processes when the procurement meets one of the following conditions. All procurements that are exempt from competitive processes shall be recorded as such, and appropriate justification shall be maintained by the agency initiating the action. Each of the following exemptions from competitive procurement procedures require additional review and approvals.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117.5(1)</w:t>
      </w:r>
      <w:r>
        <w:rPr>
          <w:rFonts w:ascii="Times New Roman" w:hAnsi="Times New Roman"/>
          <w:b w:val="false"/>
          <w:i w:val="false"/>
          <w:color w:val="000000"/>
          <w:sz w:val="22"/>
        </w:rPr>
        <w:t> </w:t>
      </w:r>
      <w:r>
        <w:rPr>
          <w:rFonts w:ascii="Times New Roman" w:hAnsi="Times New Roman"/>
          <w:b w:val="false"/>
          <w:i/>
          <w:color w:val="000000"/>
          <w:sz w:val="22"/>
        </w:rPr>
        <w:t xml:space="preserve">Emergency procurement.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Justification for emergency procurement. </w:t>
      </w:r>
      <w:r>
        <w:rPr>
          <w:rFonts w:ascii="Times New Roman" w:hAnsi="Times New Roman"/>
          <w:b w:val="false"/>
          <w:i w:val="false"/>
          <w:color w:val="000000"/>
          <w:sz w:val="22"/>
        </w:rPr>
        <w:t>An emergency procurement shall be limited in scope and duration to meet the emergency. When considering the scope and duration of an emergency procurement, the department or agency should consider price and availability of the good or service procured so that the department or agency obtains the best value for the funds spent under the circumstances. The department and agencies shall attempt to acquire goods and services of general use with as much competition as practicable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procedures required for emergency procurements. </w:t>
      </w:r>
      <w:r>
        <w:rPr>
          <w:rFonts w:ascii="Times New Roman" w:hAnsi="Times New Roman"/>
          <w:b w:val="false"/>
          <w:i w:val="false"/>
          <w:color w:val="000000"/>
          <w:sz w:val="22"/>
        </w:rPr>
        <w:t>Justification for the emergency purchase shall be documented and submitted to the director or designee for approval. The justification shall include the good or service that is to be or was purchased, the cost, and the reasons the purchase should be or was considered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117.5(2)</w:t>
      </w:r>
      <w:r>
        <w:rPr>
          <w:rFonts w:ascii="Times New Roman" w:hAnsi="Times New Roman"/>
          <w:b w:val="false"/>
          <w:i w:val="false"/>
          <w:color w:val="000000"/>
          <w:sz w:val="22"/>
        </w:rPr>
        <w:t> </w:t>
      </w:r>
      <w:r>
        <w:rPr>
          <w:rFonts w:ascii="Times New Roman" w:hAnsi="Times New Roman"/>
          <w:b w:val="false"/>
          <w:i/>
          <w:color w:val="000000"/>
          <w:sz w:val="22"/>
        </w:rPr>
        <w:t xml:space="preserve">Targeted small business (TSB) procurement.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Justification for TSB procurement. </w:t>
      </w:r>
      <w:r>
        <w:rPr>
          <w:rFonts w:ascii="Times New Roman" w:hAnsi="Times New Roman"/>
          <w:b w:val="false"/>
          <w:i w:val="false"/>
          <w:color w:val="000000"/>
          <w:sz w:val="22"/>
        </w:rPr>
        <w:t xml:space="preserve">Agencies may purchase from a TSB without competition for a purchase up to $25,000 if the purchase would contribute to the agency complying with the targeted small business procurement goals under Iowa Code sections </w:t>
      </w:r>
      <w:hyperlink r:id="rId20">
        <w:r>
          <w:rPr>
            <w:rStyle w:val="Hyperlink"/>
            <w:rFonts w:ascii="Times New Roman" w:hAnsi="Times New Roman"/>
            <w:b w:val="false"/>
            <w:i w:val="false"/>
            <w:color w:val="000000"/>
            <w:sz w:val="22"/>
          </w:rPr>
          <w:t>73.15 through 73.21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procedures for TSB procurements. </w:t>
      </w:r>
      <w:r>
        <w:rPr>
          <w:rFonts w:ascii="Times New Roman" w:hAnsi="Times New Roman"/>
          <w:b w:val="false"/>
          <w:i w:val="false"/>
          <w:color w:val="000000"/>
          <w:sz w:val="22"/>
        </w:rPr>
        <w:t>Agencies must confirm that the vendor is certified as a TSB by the economic development authority. An agency may contact the TSB directly.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for TSB procurement. </w:t>
      </w:r>
      <w:r>
        <w:rPr>
          <w:rFonts w:ascii="Times New Roman" w:hAnsi="Times New Roman"/>
          <w:b w:val="false"/>
          <w:i w:val="false"/>
          <w:color w:val="000000"/>
          <w:sz w:val="22"/>
        </w:rPr>
        <w:t xml:space="preserve">By December 1 of each year, each agency shall provide the department with an annual report of procurements made in the previous fiscal year pursuant to </w:t>
      </w:r>
      <w:hyperlink r:id="rId21">
        <w:r>
          <w:rPr>
            <w:rStyle w:val="Hyperlink"/>
            <w:rFonts w:ascii="Times New Roman" w:hAnsi="Times New Roman"/>
            <w:b w:val="false"/>
            <w:i w:val="false"/>
            <w:color w:val="000000"/>
            <w:sz w:val="22"/>
          </w:rPr>
          <w:t>paragraph 117.5(2)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annual report will be in a format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117.5(3)</w:t>
      </w:r>
      <w:r>
        <w:rPr>
          <w:rFonts w:ascii="Times New Roman" w:hAnsi="Times New Roman"/>
          <w:b w:val="false"/>
          <w:i w:val="false"/>
          <w:color w:val="000000"/>
          <w:sz w:val="22"/>
        </w:rPr>
        <w:t> </w:t>
      </w:r>
      <w:r>
        <w:rPr>
          <w:rFonts w:ascii="Times New Roman" w:hAnsi="Times New Roman"/>
          <w:b w:val="false"/>
          <w:i/>
          <w:color w:val="000000"/>
          <w:sz w:val="22"/>
        </w:rPr>
        <w:t xml:space="preserve">Iowa Prison Industries (IPI) procurement.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Justification for IPI procurement. </w:t>
      </w:r>
      <w:r>
        <w:rPr>
          <w:rFonts w:ascii="Times New Roman" w:hAnsi="Times New Roman"/>
          <w:b w:val="false"/>
          <w:i w:val="false"/>
          <w:color w:val="000000"/>
          <w:sz w:val="22"/>
        </w:rPr>
        <w:t xml:space="preserve">If IPI manufactures or formulates a product, agencies shall purchase the product from IPI or obtain a written waiver in accordance with Iowa Code section </w:t>
      </w:r>
      <w:hyperlink r:id="rId22">
        <w:r>
          <w:rPr>
            <w:rStyle w:val="Hyperlink"/>
            <w:rFonts w:ascii="Times New Roman" w:hAnsi="Times New Roman"/>
            <w:b w:val="false"/>
            <w:i w:val="false"/>
            <w:color w:val="000000"/>
            <w:sz w:val="22"/>
          </w:rPr>
          <w:t>904.808</w:t>
        </w:r>
      </w:hyperlink>
      <w:r>
        <w:rPr>
          <w:rFonts w:ascii="Times New Roman" w:hAnsi="Times New Roman"/>
          <w:b w:val="false"/>
          <w:i w:val="false"/>
          <w:color w:val="000000"/>
          <w:sz w:val="22"/>
        </w:rPr>
        <w:t xml:space="preserve">, except as otherwise permitted in paragraphs </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Purchase of standard modular office systems and related components. </w:t>
      </w:r>
      <w:r>
        <w:rPr>
          <w:rFonts w:ascii="Times New Roman" w:hAnsi="Times New Roman"/>
          <w:b w:val="false"/>
          <w:i w:val="false"/>
          <w:color w:val="000000"/>
          <w:sz w:val="22"/>
        </w:rPr>
        <w:t xml:space="preserve">Purchase of standard modular office systems and related components and other furniture items shall be in accordance with </w:t>
      </w:r>
      <w:hyperlink r:id="rId23">
        <w:r>
          <w:rPr>
            <w:rStyle w:val="Hyperlink"/>
            <w:rFonts w:ascii="Times New Roman" w:hAnsi="Times New Roman"/>
            <w:b w:val="false"/>
            <w:i w:val="false"/>
            <w:color w:val="000000"/>
            <w:sz w:val="22"/>
          </w:rPr>
          <w:t>11—subrule 100.6(6)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Procurement of product manufactured in Iowa. </w:t>
      </w:r>
      <w:r>
        <w:rPr>
          <w:rFonts w:ascii="Times New Roman" w:hAnsi="Times New Roman"/>
          <w:b w:val="false"/>
          <w:i w:val="false"/>
          <w:color w:val="000000"/>
          <w:sz w:val="22"/>
        </w:rPr>
        <w:t>An agency may conduct a competitive procurement for a product that IPI manufactures or formulates if the competitive procurement requires that the product must be manufactured in Iowa. In such procurements, IPI shall be allowed to submit a bid to provide the product. If a vendor other than IPI is the lowest responsible bidder, the agency shall obtain written verification that the vendor’s product is manufactured in Iowa before making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procedures for IPI purchases. </w:t>
      </w:r>
      <w:r>
        <w:rPr>
          <w:rFonts w:ascii="Times New Roman" w:hAnsi="Times New Roman"/>
          <w:b w:val="false"/>
          <w:i w:val="false"/>
          <w:color w:val="000000"/>
          <w:sz w:val="22"/>
        </w:rPr>
        <w:t>An agency may contact IPI directly.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117.5(4)</w:t>
      </w:r>
      <w:r>
        <w:rPr>
          <w:rFonts w:ascii="Times New Roman" w:hAnsi="Times New Roman"/>
          <w:b w:val="false"/>
          <w:i w:val="false"/>
          <w:color w:val="000000"/>
          <w:sz w:val="22"/>
        </w:rPr>
        <w:t> </w:t>
      </w:r>
      <w:r>
        <w:rPr>
          <w:rFonts w:ascii="Times New Roman" w:hAnsi="Times New Roman"/>
          <w:b w:val="false"/>
          <w:i/>
          <w:color w:val="000000"/>
          <w:sz w:val="22"/>
        </w:rPr>
        <w:t xml:space="preserve">Procurement based on competition managed by other governmental entities.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Justification for procurement based on competition managed by other governmental entities. </w:t>
      </w:r>
      <w:r>
        <w:rPr>
          <w:rFonts w:ascii="Times New Roman" w:hAnsi="Times New Roman"/>
          <w:b w:val="false"/>
          <w:i w:val="false"/>
          <w:color w:val="000000"/>
          <w:sz w:val="22"/>
        </w:rPr>
        <w:t>The department may utilize a current contract, agreement, or purchase order issued by a governmental entity to establish an enterprise master agreement or make a purchase without further competition. The department may join a contract or agreement let by a purchasing consortium when the department reasonably believes it is in the best interest of the enterprise and reasonably believes the contract, agreement, or order was awarded in a fair and competitive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procedures for procurement based on competition managed by other governmental entities. </w:t>
      </w:r>
      <w:r>
        <w:rPr>
          <w:rFonts w:ascii="Times New Roman" w:hAnsi="Times New Roman"/>
          <w:b w:val="false"/>
          <w:i w:val="false"/>
          <w:color w:val="000000"/>
          <w:sz w:val="22"/>
        </w:rPr>
        <w:t>The department shall notify the other governmental entity and the requesting agency of its intent to use a contract, agreement, or purchase order prior to procuring the good or service in this manner. The department may purchase goods or services from contracts let by other governmental entities provided that the vendor is in agreement and the terms and conditions of the purchase do not adversely impact the governmental entity which was the original signatory to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117.5(5)</w:t>
      </w:r>
      <w:r>
        <w:rPr>
          <w:rFonts w:ascii="Times New Roman" w:hAnsi="Times New Roman"/>
          <w:b w:val="false"/>
          <w:i w:val="false"/>
          <w:color w:val="000000"/>
          <w:sz w:val="22"/>
        </w:rPr>
        <w:t> </w:t>
      </w:r>
      <w:r>
        <w:rPr>
          <w:rFonts w:ascii="Times New Roman" w:hAnsi="Times New Roman"/>
          <w:b w:val="false"/>
          <w:i/>
          <w:color w:val="000000"/>
          <w:sz w:val="22"/>
        </w:rPr>
        <w:t xml:space="preserve">Sole source procurement.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Justification for sole source procurement. </w:t>
      </w:r>
      <w:r>
        <w:rPr>
          <w:rFonts w:ascii="Times New Roman" w:hAnsi="Times New Roman"/>
          <w:b w:val="false"/>
          <w:i w:val="false"/>
          <w:color w:val="000000"/>
          <w:sz w:val="22"/>
        </w:rPr>
        <w:t>A sole source procurement shall be avoided unless clearly necessary and justifiable. The director or designee may exempt the purchase of a good or service of general use from competitive selection processes when the purchase qualifies as a sole source procurement as a result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vendor is the only one qualified or eligible or is quite obviously the most qualified or eligible to provide the good or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procurement is of such a specialized nature or related to a specific geographic location that only a single source, by virtue of experience, expertise, proximity, or ownership of intellectual property rights, could most satisfactorily provide the good or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Applicable law requires, provides for, or permits use of a sole source procurement;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federal government or other provider of funds for the goods and services being purchased (other than the state of Iowa) has imposed clear and specific restrictions on the use of the funds in a way that restricts the procurement to only one vendor;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circumstances for services exist as outlined in rule </w:t>
      </w:r>
      <w:hyperlink r:id="rId24">
        <w:r>
          <w:rPr>
            <w:rStyle w:val="Hyperlink"/>
            <w:rFonts w:ascii="Times New Roman" w:hAnsi="Times New Roman"/>
            <w:b w:val="false"/>
            <w:i w:val="false"/>
            <w:color w:val="000000"/>
            <w:sz w:val="22"/>
          </w:rPr>
          <w:t>11—118.7</w:t>
        </w:r>
      </w:hyperlink>
      <w:r>
        <w:rPr>
          <w:rFonts w:ascii="Times New Roman" w:hAnsi="Times New Roman"/>
          <w:b w:val="false"/>
          <w:i w:val="false"/>
          <w:color w:val="000000"/>
          <w:sz w:val="22"/>
        </w:rPr>
        <w:t>(8A).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procedures required for sole source procurement. </w:t>
      </w:r>
      <w:r>
        <w:rPr>
          <w:rFonts w:ascii="Times New Roman" w:hAnsi="Times New Roman"/>
          <w:b w:val="false"/>
          <w:i w:val="false"/>
          <w:color w:val="000000"/>
          <w:sz w:val="22"/>
        </w:rPr>
        <w:t>For exemption from competitive processes, the requesting agency shall submit to the director justification that the procurement meets the definition of sole source procurement. Use of a sole source procurement does not relieve the department or an agency from negotiating a fair and reasonable price, investigating the vendor’s qualifications and any other data pertinent to the procurement, and thoroughly documenting the action. The agency initiating the procurement shall maintain in a file attached to the order the justification and response from the director. The justification, response, and order shall be available for public inspection.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3676C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4097C</w:t>
      </w:r>
      <w:r>
        <w:rPr>
          <w:rFonts w:ascii="Times New Roman" w:hAnsi="Times New Roman"/>
          <w:b w:val="false"/>
          <w:i w:val="false"/>
          <w:color w:val="000000"/>
          <w:sz w:val="16"/>
        </w:rPr>
        <w:t>, IAB 10/24/18, effective 11/28/18</w:t>
      </w:r>
      <w:r>
        <w:rPr>
          <w:rFonts w:ascii="Times New Roman" w:hAnsi="Times New Roman"/>
          <w:b w:val="false"/>
          <w:i w:val="false"/>
          <w:color w:val="000000"/>
          <w:sz w:val="16"/>
        </w:rPr>
        <w:t xml:space="preserve">; </w:t>
      </w:r>
      <w:r>
        <w:rPr>
          <w:rFonts w:ascii="Times New Roman" w:hAnsi="Times New Roman"/>
          <w:b/>
          <w:i w:val="false"/>
          <w:color w:val="000000"/>
          <w:sz w:val="16"/>
        </w:rPr>
        <w:t>ARC 4845C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 xml:space="preserve">; </w:t>
      </w:r>
      <w:r>
        <w:rPr>
          <w:rFonts w:ascii="Times New Roman" w:hAnsi="Times New Roman"/>
          <w:b/>
          <w:i w:val="false"/>
          <w:color w:val="000000"/>
          <w:sz w:val="16"/>
        </w:rPr>
        <w:t>ARC 9355C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11—117.6</w:t>
      </w:r>
      <w:r>
        <w:rPr>
          <w:rFonts w:ascii="Times New Roman" w:hAnsi="Times New Roman"/>
          <w:b/>
          <w:i w:val="false"/>
          <w:color w:val="000000"/>
          <w:sz w:val="22"/>
        </w:rPr>
        <w:t xml:space="preserve">(8A) </w:t>
      </w:r>
      <w:r>
        <w:rPr>
          <w:rFonts w:ascii="Times New Roman" w:hAnsi="Times New Roman"/>
          <w:b/>
          <w:i w:val="false"/>
          <w:color w:val="000000"/>
          <w:sz w:val="22"/>
        </w:rPr>
        <w:t xml:space="preserve">Preferred products and vendors.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117.6(1)</w:t>
      </w:r>
      <w:r>
        <w:rPr>
          <w:rFonts w:ascii="Times New Roman" w:hAnsi="Times New Roman"/>
          <w:b w:val="false"/>
          <w:i w:val="false"/>
          <w:color w:val="000000"/>
          <w:sz w:val="22"/>
        </w:rPr>
        <w:t> </w:t>
      </w:r>
      <w:r>
        <w:rPr>
          <w:rFonts w:ascii="Times New Roman" w:hAnsi="Times New Roman"/>
          <w:b w:val="false"/>
          <w:i/>
          <w:color w:val="000000"/>
          <w:sz w:val="22"/>
        </w:rPr>
        <w:t xml:space="preserve">Preference to Iowa products and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requests for proposals for materials, products, supplies, provisions and other needed articles and services to be purchased at public expense shall not knowingly be written in such a way as to exclude an Iowa-based company capable of filling the needs of the purchasing entity from submitting a responsive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and state agencies shall make every effort to support Iowa products when making a purchase. Tied responses to solicitations, regardless of the type of solicitation, shall be decided in favor of the Iowa products. Tied bids between Iowa products shall be decided in accordance with subrule </w:t>
      </w:r>
      <w:hyperlink r:id="rId25">
        <w:r>
          <w:rPr>
            <w:rStyle w:val="Hyperlink"/>
            <w:rFonts w:ascii="Times New Roman" w:hAnsi="Times New Roman"/>
            <w:b w:val="false"/>
            <w:i w:val="false"/>
            <w:color w:val="000000"/>
            <w:sz w:val="22"/>
          </w:rPr>
          <w:t>117.13(4)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117.6(2)</w:t>
      </w:r>
      <w:r>
        <w:rPr>
          <w:rFonts w:ascii="Times New Roman" w:hAnsi="Times New Roman"/>
          <w:b w:val="false"/>
          <w:i w:val="false"/>
          <w:color w:val="000000"/>
          <w:sz w:val="22"/>
        </w:rPr>
        <w:t> </w:t>
      </w:r>
      <w:r>
        <w:rPr>
          <w:rFonts w:ascii="Times New Roman" w:hAnsi="Times New Roman"/>
          <w:b w:val="false"/>
          <w:i/>
          <w:color w:val="000000"/>
          <w:sz w:val="22"/>
        </w:rPr>
        <w:t xml:space="preserve">Preference to Iowa-based businesses. </w:t>
      </w:r>
      <w:r>
        <w:rPr>
          <w:rFonts w:ascii="Times New Roman" w:hAnsi="Times New Roman"/>
          <w:b w:val="false"/>
          <w:i w:val="false"/>
          <w:color w:val="000000"/>
          <w:sz w:val="22"/>
        </w:rPr>
        <w:t xml:space="preserve">The department and state agencies shall make every effort to support Iowa-based businesses when making a purchase. Tied responses to solicitations, regardless of the type of solicitation, shall be decided in favor of the Iowa-based business. Tied bids between Iowa-based businesses shall be decided in accordance with subrule </w:t>
      </w:r>
      <w:hyperlink r:id="rId26">
        <w:r>
          <w:rPr>
            <w:rStyle w:val="Hyperlink"/>
            <w:rFonts w:ascii="Times New Roman" w:hAnsi="Times New Roman"/>
            <w:b w:val="false"/>
            <w:i w:val="false"/>
            <w:color w:val="000000"/>
            <w:sz w:val="22"/>
          </w:rPr>
          <w:t>117.13(4)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117.6(3)</w:t>
      </w:r>
      <w:r>
        <w:rPr>
          <w:rFonts w:ascii="Times New Roman" w:hAnsi="Times New Roman"/>
          <w:b w:val="false"/>
          <w:i w:val="false"/>
          <w:color w:val="000000"/>
          <w:sz w:val="22"/>
        </w:rPr>
        <w:t> </w:t>
      </w:r>
      <w:r>
        <w:rPr>
          <w:rFonts w:ascii="Times New Roman" w:hAnsi="Times New Roman"/>
          <w:b w:val="false"/>
          <w:i/>
          <w:color w:val="000000"/>
          <w:sz w:val="22"/>
        </w:rPr>
        <w:t xml:space="preserve">American-made products. </w:t>
      </w:r>
      <w:r>
        <w:rPr>
          <w:rFonts w:ascii="Times New Roman" w:hAnsi="Times New Roman"/>
          <w:b w:val="false"/>
          <w:i w:val="false"/>
          <w:color w:val="000000"/>
          <w:sz w:val="22"/>
        </w:rPr>
        <w:t xml:space="preserve">The department and agencies shall make every effort to support American-made products when making a purchase. Tied responses to solicitations, regardless of the type of solicitation, shall be decided in favor of the American-made product. Tied bids between American-made products shall be decided in accordance with subrule </w:t>
      </w:r>
      <w:hyperlink r:id="rId27">
        <w:r>
          <w:rPr>
            <w:rStyle w:val="Hyperlink"/>
            <w:rFonts w:ascii="Times New Roman" w:hAnsi="Times New Roman"/>
            <w:b w:val="false"/>
            <w:i w:val="false"/>
            <w:color w:val="000000"/>
            <w:sz w:val="22"/>
          </w:rPr>
          <w:t>117.13(4)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117.6(4)</w:t>
      </w:r>
      <w:r>
        <w:rPr>
          <w:rFonts w:ascii="Times New Roman" w:hAnsi="Times New Roman"/>
          <w:b w:val="false"/>
          <w:i w:val="false"/>
          <w:color w:val="000000"/>
          <w:sz w:val="22"/>
        </w:rPr>
        <w:t> </w:t>
      </w:r>
      <w:r>
        <w:rPr>
          <w:rFonts w:ascii="Times New Roman" w:hAnsi="Times New Roman"/>
          <w:b w:val="false"/>
          <w:i/>
          <w:color w:val="000000"/>
          <w:sz w:val="22"/>
        </w:rPr>
        <w:t xml:space="preserve">American-based businesses. </w:t>
      </w:r>
      <w:r>
        <w:rPr>
          <w:rFonts w:ascii="Times New Roman" w:hAnsi="Times New Roman"/>
          <w:b w:val="false"/>
          <w:i w:val="false"/>
          <w:color w:val="000000"/>
          <w:sz w:val="22"/>
        </w:rPr>
        <w:t xml:space="preserve">The department and agencies shall make every effort to support American-based businesses when making a purchase. Tied responses to solicitations, regardless of the type of solicitation, shall be decided in favor of the American-based business. Tied bids between American-based businesses shall be decided in accordance with subrule </w:t>
      </w:r>
      <w:hyperlink r:id="rId28">
        <w:r>
          <w:rPr>
            <w:rStyle w:val="Hyperlink"/>
            <w:rFonts w:ascii="Times New Roman" w:hAnsi="Times New Roman"/>
            <w:b w:val="false"/>
            <w:i w:val="false"/>
            <w:color w:val="000000"/>
            <w:sz w:val="22"/>
          </w:rPr>
          <w:t>117.13(4)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117.6(5)</w:t>
      </w:r>
      <w:r>
        <w:rPr>
          <w:rFonts w:ascii="Times New Roman" w:hAnsi="Times New Roman"/>
          <w:b w:val="false"/>
          <w:i w:val="false"/>
          <w:color w:val="000000"/>
          <w:sz w:val="22"/>
        </w:rPr>
        <w:t> </w:t>
      </w:r>
      <w:r>
        <w:rPr>
          <w:rFonts w:ascii="Times New Roman" w:hAnsi="Times New Roman"/>
          <w:b w:val="false"/>
          <w:i/>
          <w:color w:val="000000"/>
          <w:sz w:val="22"/>
        </w:rPr>
        <w:t xml:space="preserve">Recycled product and content. </w:t>
      </w:r>
      <w:r>
        <w:rPr>
          <w:rFonts w:ascii="Times New Roman" w:hAnsi="Times New Roman"/>
          <w:b w:val="false"/>
          <w:i w:val="false"/>
          <w:color w:val="000000"/>
          <w:sz w:val="22"/>
        </w:rPr>
        <w:t>The department and agencies shall make every effort to protect Iowa’s environment in the procurement of goods. Recycled goods and goods that include recycled content shall be acquired when those goods are available and comparable in quality, performance, and price and there are not other mitigating factors. As required by Executive Order Number 56, the department and agencies shall whenever possible procure durable items that are readily recyclable when discarded, have minimal packaging, and are less toxic.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117.6(6)</w:t>
      </w:r>
      <w:r>
        <w:rPr>
          <w:rFonts w:ascii="Times New Roman" w:hAnsi="Times New Roman"/>
          <w:b w:val="false"/>
          <w:i w:val="false"/>
          <w:color w:val="000000"/>
          <w:sz w:val="22"/>
        </w:rPr>
        <w:t> </w:t>
      </w:r>
      <w:r>
        <w:rPr>
          <w:rFonts w:ascii="Times New Roman" w:hAnsi="Times New Roman"/>
          <w:b w:val="false"/>
          <w:i/>
          <w:color w:val="000000"/>
          <w:sz w:val="22"/>
        </w:rPr>
        <w:t xml:space="preserve">Products made by persons with disabilities. </w:t>
      </w:r>
      <w:r>
        <w:rPr>
          <w:rFonts w:ascii="Times New Roman" w:hAnsi="Times New Roman"/>
          <w:b w:val="false"/>
          <w:i w:val="false"/>
          <w:color w:val="000000"/>
          <w:sz w:val="22"/>
        </w:rPr>
        <w:t>The department and agencies shall make every effort to procure those products for sale by sheltered workshops, work activity centers, and other special programs funded in whole or in part by public moneys that employ persons with mental retardation, other developmental disabilities, or mental illness if the products meet the required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117.6(7)</w:t>
      </w:r>
      <w:r>
        <w:rPr>
          <w:rFonts w:ascii="Times New Roman" w:hAnsi="Times New Roman"/>
          <w:b w:val="false"/>
          <w:i w:val="false"/>
          <w:color w:val="000000"/>
          <w:sz w:val="22"/>
        </w:rPr>
        <w:t> </w:t>
      </w:r>
      <w:r>
        <w:rPr>
          <w:rFonts w:ascii="Times New Roman" w:hAnsi="Times New Roman"/>
          <w:b w:val="false"/>
          <w:i/>
          <w:color w:val="000000"/>
          <w:sz w:val="22"/>
        </w:rPr>
        <w:t xml:space="preserve">Targeted small businesses. </w:t>
      </w:r>
      <w:r>
        <w:rPr>
          <w:rFonts w:ascii="Times New Roman" w:hAnsi="Times New Roman"/>
          <w:b w:val="false"/>
          <w:i w:val="false"/>
          <w:color w:val="000000"/>
          <w:sz w:val="22"/>
        </w:rPr>
        <w:t xml:space="preserve">The department and agencies may buy from a targeted small business if a targeted small business is able to provide the good or service, pursuant to Iowa Code section </w:t>
      </w:r>
      <w:hyperlink r:id="rId29">
        <w:r>
          <w:rPr>
            <w:rStyle w:val="Hyperlink"/>
            <w:rFonts w:ascii="Times New Roman" w:hAnsi="Times New Roman"/>
            <w:b w:val="false"/>
            <w:i w:val="false"/>
            <w:color w:val="000000"/>
            <w:sz w:val="22"/>
          </w:rPr>
          <w:t>73.20</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4182C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11—117.7</w:t>
      </w:r>
      <w:r>
        <w:rPr>
          <w:rFonts w:ascii="Times New Roman" w:hAnsi="Times New Roman"/>
          <w:b/>
          <w:i w:val="false"/>
          <w:color w:val="000000"/>
          <w:sz w:val="22"/>
        </w:rPr>
        <w:t xml:space="preserve">(8A) </w:t>
      </w:r>
      <w:r>
        <w:rPr>
          <w:rFonts w:ascii="Times New Roman" w:hAnsi="Times New Roman"/>
          <w:b/>
          <w:i w:val="false"/>
          <w:color w:val="000000"/>
          <w:sz w:val="22"/>
        </w:rPr>
        <w:t xml:space="preserve">Centralized procurement authority and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117.7(1)</w:t>
      </w:r>
      <w:r>
        <w:rPr>
          <w:rFonts w:ascii="Times New Roman" w:hAnsi="Times New Roman"/>
          <w:b w:val="false"/>
          <w:i w:val="false"/>
          <w:color w:val="000000"/>
          <w:sz w:val="22"/>
        </w:rPr>
        <w:t> </w:t>
      </w:r>
      <w:r>
        <w:rPr>
          <w:rFonts w:ascii="Times New Roman" w:hAnsi="Times New Roman"/>
          <w:b w:val="false"/>
          <w:i/>
          <w:color w:val="000000"/>
          <w:sz w:val="22"/>
        </w:rPr>
        <w:t xml:space="preserve">Centralized procurement of goods and services of general use. </w:t>
      </w:r>
      <w:r>
        <w:rPr>
          <w:rFonts w:ascii="Times New Roman" w:hAnsi="Times New Roman"/>
          <w:b w:val="false"/>
          <w:i w:val="false"/>
          <w:color w:val="000000"/>
          <w:sz w:val="22"/>
        </w:rPr>
        <w:t>The department shall procure goods and services of general use for all state agencies with the exceptions of those purchases made by the state department of transportation, institutions under the control of the board of regents, the department for the blind, and any other agencies exempted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117.7(2)</w:t>
      </w:r>
      <w:r>
        <w:rPr>
          <w:rFonts w:ascii="Times New Roman" w:hAnsi="Times New Roman"/>
          <w:b w:val="false"/>
          <w:i w:val="false"/>
          <w:color w:val="000000"/>
          <w:sz w:val="22"/>
        </w:rPr>
        <w:t> </w:t>
      </w:r>
      <w:r>
        <w:rPr>
          <w:rFonts w:ascii="Times New Roman" w:hAnsi="Times New Roman"/>
          <w:b w:val="false"/>
          <w:i/>
          <w:color w:val="000000"/>
          <w:sz w:val="22"/>
        </w:rPr>
        <w:t xml:space="preserve">Delegation of procurement authority. </w:t>
      </w:r>
      <w:r>
        <w:rPr>
          <w:rFonts w:ascii="Times New Roman" w:hAnsi="Times New Roman"/>
          <w:b w:val="false"/>
          <w:i w:val="false"/>
          <w:color w:val="000000"/>
          <w:sz w:val="22"/>
        </w:rPr>
        <w:t>The department shall establish guidelines for implementation of procurement authority delegated to agencies. The department shall assist agencies in developing purchasing and purchasing card procedures consistent with central purchasing policy and procedures and recommended governmental procurement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117.7(3)</w:t>
      </w:r>
      <w:r>
        <w:rPr>
          <w:rFonts w:ascii="Times New Roman" w:hAnsi="Times New Roman"/>
          <w:b w:val="false"/>
          <w:i w:val="false"/>
          <w:color w:val="000000"/>
          <w:sz w:val="22"/>
        </w:rPr>
        <w:t> </w:t>
      </w:r>
      <w:r>
        <w:rPr>
          <w:rFonts w:ascii="Times New Roman" w:hAnsi="Times New Roman"/>
          <w:b w:val="false"/>
          <w:i/>
          <w:color w:val="000000"/>
          <w:sz w:val="22"/>
        </w:rPr>
        <w:t xml:space="preserve">Planning, research, and development. </w:t>
      </w:r>
      <w:r>
        <w:rPr>
          <w:rFonts w:ascii="Times New Roman" w:hAnsi="Times New Roman"/>
          <w:b w:val="false"/>
          <w:i w:val="false"/>
          <w:color w:val="000000"/>
          <w:sz w:val="22"/>
        </w:rPr>
        <w:t>The director may establish advisory groups and customer councils of agency representatives appointed by the respective agency directors to assist the department in procurement planning and research and to advise on policies, procedures, and financing. This advice includes, but need not be limited to, market research, product specifications, terms and conditions; purchasing rules and guidelines; purchasing system development; and equitable financing of the enterprise purchasing system. The department will provide staff support for any advisory groups and councils that are created.</w:t>
      </w:r>
    </w:p>
    <w:p>
      <w:pPr>
        <w:spacing w:before="0" w:after="0"/>
        <w:ind w:left="120"/>
        <w:jc w:val="both"/>
      </w:pPr>
      <w:r>
        <w:rPr>
          <w:rFonts w:ascii="Times New Roman" w:hAnsi="Times New Roman"/>
          <w:b w:val="false"/>
          <w:i w:val="false"/>
          <w:color w:val="000000"/>
          <w:sz w:val="22"/>
        </w:rPr>
        <w:t>The department may periodically require forecasts from state agencies and institutions regarding future procurements. When requesting forecasts, the department shall assist agencies in securing and analyzing historical information related to previous purchasing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117.7(4)</w:t>
      </w:r>
      <w:r>
        <w:rPr>
          <w:rFonts w:ascii="Times New Roman" w:hAnsi="Times New Roman"/>
          <w:b w:val="false"/>
          <w:i w:val="false"/>
          <w:color w:val="000000"/>
          <w:sz w:val="22"/>
        </w:rPr>
        <w:t> </w:t>
      </w:r>
      <w:r>
        <w:rPr>
          <w:rFonts w:ascii="Times New Roman" w:hAnsi="Times New Roman"/>
          <w:b w:val="false"/>
          <w:i/>
          <w:color w:val="000000"/>
          <w:sz w:val="22"/>
        </w:rPr>
        <w:t xml:space="preserve">Purchasing card program. </w:t>
      </w:r>
      <w:r>
        <w:rPr>
          <w:rFonts w:ascii="Times New Roman" w:hAnsi="Times New Roman"/>
          <w:b w:val="false"/>
          <w:i w:val="false"/>
          <w:color w:val="000000"/>
          <w:sz w:val="22"/>
        </w:rPr>
        <w:t xml:space="preserve">The department shall establish and administer a purchasing card program available to any state agency, department, division, bureau, enterprise, unit or other state entity to facilitate the acquisition of goods, services and select travel expenses. The department shall establish program policies and procedures in accordance with state procurement and accounting policies, and any applicable statutory and regulatory authority. Except for state vehicle fuel purchase cards assigned by the department, the purchasing card shall be the only commercial credit card authorized by the department.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4182C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11—117.8</w:t>
      </w:r>
      <w:r>
        <w:rPr>
          <w:rFonts w:ascii="Times New Roman" w:hAnsi="Times New Roman"/>
          <w:b/>
          <w:i w:val="false"/>
          <w:color w:val="000000"/>
          <w:sz w:val="22"/>
        </w:rPr>
        <w:t xml:space="preserve">(8A) </w:t>
      </w:r>
      <w:r>
        <w:rPr>
          <w:rFonts w:ascii="Times New Roman" w:hAnsi="Times New Roman"/>
          <w:b/>
          <w:i w:val="false"/>
          <w:color w:val="000000"/>
          <w:sz w:val="22"/>
        </w:rPr>
        <w:t xml:space="preserve">Notice of solicitations.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117.8(1)</w:t>
      </w:r>
      <w:r>
        <w:rPr>
          <w:rFonts w:ascii="Times New Roman" w:hAnsi="Times New Roman"/>
          <w:b w:val="false"/>
          <w:i w:val="false"/>
          <w:color w:val="000000"/>
          <w:sz w:val="22"/>
        </w:rPr>
        <w:t> </w:t>
      </w:r>
      <w:r>
        <w:rPr>
          <w:rFonts w:ascii="Times New Roman" w:hAnsi="Times New Roman"/>
          <w:b w:val="false"/>
          <w:i/>
          <w:color w:val="000000"/>
          <w:sz w:val="22"/>
        </w:rPr>
        <w:t xml:space="preserve">General notification.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Bid posting. </w:t>
      </w:r>
      <w:r>
        <w:rPr>
          <w:rFonts w:ascii="Times New Roman" w:hAnsi="Times New Roman"/>
          <w:b w:val="false"/>
          <w:i w:val="false"/>
          <w:color w:val="000000"/>
          <w:sz w:val="22"/>
        </w:rPr>
        <w:t xml:space="preserve">The department and each state agency shall provide notice of solicitations. The department and each state agency shall post notice of every formal competitive bidding opportunity and proposal to the official Internet site, </w:t>
      </w:r>
      <w:hyperlink r:id="rId30">
        <w:r>
          <w:rPr>
            <w:rStyle w:val="Hyperlink"/>
            <w:rFonts w:ascii="Times New Roman" w:hAnsi="Times New Roman"/>
            <w:b w:val="false"/>
            <w:i w:val="false"/>
            <w:color w:val="000000"/>
            <w:sz w:val="22"/>
            <w:u w:val="single"/>
          </w:rPr>
          <w:t>bidopportunities.iowa.gov</w:t>
        </w:r>
      </w:hyperlink>
      <w:r>
        <w:rPr>
          <w:rFonts w:ascii="Times New Roman" w:hAnsi="Times New Roman"/>
          <w:b w:val="false"/>
          <w:i w:val="false"/>
          <w:color w:val="000000"/>
          <w:sz w:val="22"/>
        </w:rPr>
        <w:t xml:space="preserve">, operated by the department in accordance with Iowa Code sections </w:t>
      </w:r>
      <w:hyperlink r:id="rId31">
        <w:r>
          <w:rPr>
            <w:rStyle w:val="Hyperlink"/>
            <w:rFonts w:ascii="Times New Roman" w:hAnsi="Times New Roman"/>
            <w:b w:val="false"/>
            <w:i w:val="false"/>
            <w:color w:val="000000"/>
            <w:sz w:val="22"/>
          </w:rPr>
          <w:t>73.2</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8A.311</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362.3</w:t>
        </w:r>
      </w:hyperlink>
      <w:r>
        <w:rPr>
          <w:rFonts w:ascii="Times New Roman" w:hAnsi="Times New Roman"/>
          <w:b w:val="false"/>
          <w:i w:val="false"/>
          <w:color w:val="000000"/>
          <w:sz w:val="22"/>
        </w:rPr>
        <w:t xml:space="preserve">. Instead of direct posting, the agency may add a link to </w:t>
      </w:r>
      <w:hyperlink r:id="rId34">
        <w:r>
          <w:rPr>
            <w:rStyle w:val="Hyperlink"/>
            <w:rFonts w:ascii="Times New Roman" w:hAnsi="Times New Roman"/>
            <w:b w:val="false"/>
            <w:i w:val="false"/>
            <w:color w:val="000000"/>
            <w:sz w:val="22"/>
            <w:u w:val="single"/>
          </w:rPr>
          <w:t>bidopportunities.iowa.gov</w:t>
        </w:r>
      </w:hyperlink>
      <w:r>
        <w:rPr>
          <w:rFonts w:ascii="Times New Roman" w:hAnsi="Times New Roman"/>
          <w:b w:val="false"/>
          <w:i w:val="false"/>
          <w:color w:val="000000"/>
          <w:sz w:val="22"/>
        </w:rPr>
        <w:t xml:space="preserve"> that connects to the website maintained by the agency on which requests for bids and proposals for that agency are posted. For the purposes of this subrule, a formal solicitation is as defined by the appropriate procurement authority. Informal competitive bidding opportunities and proposals may also be posted on or linked to the official state Internet site operated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Other forms of notice. </w:t>
      </w:r>
      <w:r>
        <w:rPr>
          <w:rFonts w:ascii="Times New Roman" w:hAnsi="Times New Roman"/>
          <w:b w:val="false"/>
          <w:i w:val="false"/>
          <w:color w:val="000000"/>
          <w:sz w:val="22"/>
        </w:rPr>
        <w:t>Notice of competitive bidding opportunities and proposals may be provided by telephone or fax, in print, or by other means that give reasonable notice to vendors, in addition to the posting or linking of formal solicitations to the official Internet site operated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Posting of requests for architectural and engineering services. </w:t>
      </w:r>
      <w:r>
        <w:rPr>
          <w:rFonts w:ascii="Times New Roman" w:hAnsi="Times New Roman"/>
          <w:b w:val="false"/>
          <w:i w:val="false"/>
          <w:color w:val="000000"/>
          <w:sz w:val="22"/>
        </w:rPr>
        <w:t>A request for proposals for architectural or engineering services may be posted electronically by a department or state agency in addition to other methods of advertisement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Bids voided. </w:t>
      </w:r>
      <w:r>
        <w:rPr>
          <w:rFonts w:ascii="Times New Roman" w:hAnsi="Times New Roman"/>
          <w:b w:val="false"/>
          <w:i w:val="false"/>
          <w:color w:val="000000"/>
          <w:sz w:val="22"/>
        </w:rPr>
        <w:t>A formal competitive bidding opportunity that is not preceded by a notice that satisfies the requirements of this subrule is void and shall be rebid. This requirement shall be effective for formal competitive bidding opportunities issued on or after September 1, 2005.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117.8(2)</w:t>
      </w:r>
      <w:r>
        <w:rPr>
          <w:rFonts w:ascii="Times New Roman" w:hAnsi="Times New Roman"/>
          <w:b w:val="false"/>
          <w:i w:val="false"/>
          <w:color w:val="000000"/>
          <w:sz w:val="22"/>
        </w:rPr>
        <w:t> </w:t>
      </w:r>
      <w:r>
        <w:rPr>
          <w:rFonts w:ascii="Times New Roman" w:hAnsi="Times New Roman"/>
          <w:b w:val="false"/>
          <w:i/>
          <w:color w:val="000000"/>
          <w:sz w:val="22"/>
        </w:rPr>
        <w:t xml:space="preserve">Targeted small business notification. </w:t>
      </w:r>
      <w:r>
        <w:rPr>
          <w:rFonts w:ascii="Times New Roman" w:hAnsi="Times New Roman"/>
          <w:b w:val="false"/>
          <w:i w:val="false"/>
          <w:color w:val="000000"/>
          <w:sz w:val="22"/>
        </w:rPr>
        <w:t xml:space="preserve">State agencies, when using formal competition, shall provide a 48-hour notice of each procurement for goods to the targeted small business portal located at the Iowa economic development authority’s website in conformance with Iowa Code section </w:t>
      </w:r>
      <w:hyperlink r:id="rId35">
        <w:r>
          <w:rPr>
            <w:rStyle w:val="Hyperlink"/>
            <w:rFonts w:ascii="Times New Roman" w:hAnsi="Times New Roman"/>
            <w:b w:val="false"/>
            <w:i w:val="false"/>
            <w:color w:val="000000"/>
            <w:sz w:val="22"/>
          </w:rPr>
          <w:t>73.16(2)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117.8(3)</w:t>
      </w:r>
      <w:r>
        <w:rPr>
          <w:rFonts w:ascii="Times New Roman" w:hAnsi="Times New Roman"/>
          <w:b w:val="false"/>
          <w:i w:val="false"/>
          <w:color w:val="000000"/>
          <w:sz w:val="22"/>
        </w:rPr>
        <w:t> </w:t>
      </w:r>
      <w:r>
        <w:rPr>
          <w:rFonts w:ascii="Times New Roman" w:hAnsi="Times New Roman"/>
          <w:b w:val="false"/>
          <w:i/>
          <w:color w:val="000000"/>
          <w:sz w:val="22"/>
        </w:rPr>
        <w:t xml:space="preserve">Direct vendor notification. </w:t>
      </w:r>
      <w:r>
        <w:rPr>
          <w:rFonts w:ascii="Times New Roman" w:hAnsi="Times New Roman"/>
          <w:b w:val="false"/>
          <w:i w:val="false"/>
          <w:color w:val="000000"/>
          <w:sz w:val="22"/>
        </w:rPr>
        <w:t>All procurement opportunities shall be directly communicated to vendors registered through the state’s electronic procurement system, Vendor Self-Serve (VSS), if the vendors have indicated an interest in the type of good or service that is the subject of the solicitation. The notice shall be sent to the email or fax or other address entered on VSS by the vendor.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117.8(4)</w:t>
      </w:r>
      <w:r>
        <w:rPr>
          <w:rFonts w:ascii="Times New Roman" w:hAnsi="Times New Roman"/>
          <w:b w:val="false"/>
          <w:i w:val="false"/>
          <w:color w:val="000000"/>
          <w:sz w:val="22"/>
        </w:rPr>
        <w:t> </w:t>
      </w:r>
      <w:r>
        <w:rPr>
          <w:rFonts w:ascii="Times New Roman" w:hAnsi="Times New Roman"/>
          <w:b w:val="false"/>
          <w:i/>
          <w:color w:val="000000"/>
          <w:sz w:val="22"/>
        </w:rPr>
        <w:t xml:space="preserve">Advertisement of construction procurement. </w:t>
      </w:r>
      <w:r>
        <w:rPr>
          <w:rFonts w:ascii="Times New Roman" w:hAnsi="Times New Roman"/>
          <w:b w:val="false"/>
          <w:i w:val="false"/>
          <w:color w:val="000000"/>
          <w:sz w:val="22"/>
        </w:rPr>
        <w:t xml:space="preserve">Construction solicitations shall be published when work is to be done and the cost of the work exceeds $100,000 or the adjusted competitive threshold established in Iowa Code section </w:t>
      </w:r>
      <w:hyperlink r:id="rId36">
        <w:r>
          <w:rPr>
            <w:rStyle w:val="Hyperlink"/>
            <w:rFonts w:ascii="Times New Roman" w:hAnsi="Times New Roman"/>
            <w:b w:val="false"/>
            <w:i w:val="false"/>
            <w:color w:val="000000"/>
            <w:sz w:val="22"/>
          </w:rPr>
          <w:t>314.1B</w:t>
        </w:r>
      </w:hyperlink>
      <w:r>
        <w:rPr>
          <w:rFonts w:ascii="Times New Roman" w:hAnsi="Times New Roman"/>
          <w:b w:val="false"/>
          <w:i w:val="false"/>
          <w:color w:val="000000"/>
          <w:sz w:val="22"/>
        </w:rPr>
        <w:t xml:space="preserve">.  The department shall publish notice to bidders in accordance with Iowa Code section </w:t>
      </w:r>
      <w:hyperlink r:id="rId37">
        <w:r>
          <w:rPr>
            <w:rStyle w:val="Hyperlink"/>
            <w:rFonts w:ascii="Times New Roman" w:hAnsi="Times New Roman"/>
            <w:b w:val="false"/>
            <w:i w:val="false"/>
            <w:color w:val="000000"/>
            <w:sz w:val="22"/>
          </w:rPr>
          <w:t>26.3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117.8(5)</w:t>
      </w:r>
      <w:r>
        <w:rPr>
          <w:rFonts w:ascii="Times New Roman" w:hAnsi="Times New Roman"/>
          <w:b w:val="false"/>
          <w:i w:val="false"/>
          <w:color w:val="000000"/>
          <w:sz w:val="22"/>
        </w:rPr>
        <w:t> </w:t>
      </w:r>
      <w:r>
        <w:rPr>
          <w:rFonts w:ascii="Times New Roman" w:hAnsi="Times New Roman"/>
          <w:b w:val="false"/>
          <w:i/>
          <w:color w:val="000000"/>
          <w:sz w:val="22"/>
        </w:rPr>
        <w:t xml:space="preserve">Vendor intent to participate. </w:t>
      </w:r>
      <w:r>
        <w:rPr>
          <w:rFonts w:ascii="Times New Roman" w:hAnsi="Times New Roman"/>
          <w:b w:val="false"/>
          <w:i w:val="false"/>
          <w:color w:val="000000"/>
          <w:sz w:val="22"/>
        </w:rPr>
        <w:t>In the event the department elects to conduct any procurement electronically or otherwise, it may require that vendors indicate their intention to participate in the procurement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1485C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 xml:space="preserve">; </w:t>
      </w:r>
      <w:r>
        <w:rPr>
          <w:rFonts w:ascii="Times New Roman" w:hAnsi="Times New Roman"/>
          <w:b/>
          <w:i w:val="false"/>
          <w:color w:val="000000"/>
          <w:sz w:val="16"/>
        </w:rPr>
        <w:t>ARC 4182C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11—117.9</w:t>
      </w:r>
      <w:r>
        <w:rPr>
          <w:rFonts w:ascii="Times New Roman" w:hAnsi="Times New Roman"/>
          <w:b/>
          <w:i w:val="false"/>
          <w:color w:val="000000"/>
          <w:sz w:val="22"/>
        </w:rPr>
        <w:t xml:space="preserve">(8A) </w:t>
      </w:r>
      <w:r>
        <w:rPr>
          <w:rFonts w:ascii="Times New Roman" w:hAnsi="Times New Roman"/>
          <w:b/>
          <w:i w:val="false"/>
          <w:color w:val="000000"/>
          <w:sz w:val="22"/>
        </w:rPr>
        <w:t xml:space="preserve">Types of solicitations. </w:t>
      </w:r>
      <w:r>
        <w:rPr>
          <w:rFonts w:ascii="Times New Roman" w:hAnsi="Times New Roman"/>
          <w:b w:val="false"/>
          <w:i w:val="false"/>
          <w:color w:val="000000"/>
          <w:sz w:val="22"/>
        </w:rPr>
        <w:t>The department may use the following solicitation methods when procuring goods and services of general use for the enterprise.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117.9(1)</w:t>
      </w:r>
      <w:r>
        <w:rPr>
          <w:rFonts w:ascii="Times New Roman" w:hAnsi="Times New Roman"/>
          <w:b w:val="false"/>
          <w:i w:val="false"/>
          <w:color w:val="000000"/>
          <w:sz w:val="22"/>
        </w:rPr>
        <w:t> </w:t>
      </w:r>
      <w:r>
        <w:rPr>
          <w:rFonts w:ascii="Times New Roman" w:hAnsi="Times New Roman"/>
          <w:b w:val="false"/>
          <w:i/>
          <w:color w:val="000000"/>
          <w:sz w:val="22"/>
        </w:rPr>
        <w:t xml:space="preserve">Informal competition.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Description of solicitation. </w:t>
      </w:r>
      <w:r>
        <w:rPr>
          <w:rFonts w:ascii="Times New Roman" w:hAnsi="Times New Roman"/>
          <w:b w:val="false"/>
          <w:i w:val="false"/>
          <w:color w:val="000000"/>
          <w:sz w:val="22"/>
        </w:rPr>
        <w:t>The informal request for bids or proposals may be completed electronically, by telephone or fax, or by other means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Response and evaluation. </w:t>
      </w:r>
      <w:r>
        <w:rPr>
          <w:rFonts w:ascii="Times New Roman" w:hAnsi="Times New Roman"/>
          <w:b w:val="false"/>
          <w:i w:val="false"/>
          <w:color w:val="000000"/>
          <w:sz w:val="22"/>
        </w:rPr>
        <w:t>Informal bids shall be tabulated, evaluated, documented and attached to the purchase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117.9(2)</w:t>
      </w:r>
      <w:r>
        <w:rPr>
          <w:rFonts w:ascii="Times New Roman" w:hAnsi="Times New Roman"/>
          <w:b w:val="false"/>
          <w:i w:val="false"/>
          <w:color w:val="000000"/>
          <w:sz w:val="22"/>
        </w:rPr>
        <w:t> </w:t>
      </w:r>
      <w:r>
        <w:rPr>
          <w:rFonts w:ascii="Times New Roman" w:hAnsi="Times New Roman"/>
          <w:b w:val="false"/>
          <w:i/>
          <w:color w:val="000000"/>
          <w:sz w:val="22"/>
        </w:rPr>
        <w:t xml:space="preserve">Formal competition.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Description of solicitation. </w:t>
      </w:r>
      <w:r>
        <w:rPr>
          <w:rFonts w:ascii="Times New Roman" w:hAnsi="Times New Roman"/>
          <w:b w:val="false"/>
          <w:i w:val="false"/>
          <w:color w:val="000000"/>
          <w:sz w:val="22"/>
        </w:rPr>
        <w:t>A formal request for bids or proposals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Bid due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Time of public bid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description of commodity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Buyer’s name or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Response and evaluation. </w:t>
      </w:r>
      <w:r>
        <w:rPr>
          <w:rFonts w:ascii="Times New Roman" w:hAnsi="Times New Roman"/>
          <w:b w:val="false"/>
          <w:i w:val="false"/>
          <w:color w:val="000000"/>
          <w:sz w:val="22"/>
        </w:rPr>
        <w:t>Bids submitted shall be sealed until the date and time of opening. All bids received prior to the date and time set forth on the solicitation will be publicly opened and announced at the designated time and place. All responses shall be documented, evaluated, tabulated and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117.9(3)</w:t>
      </w:r>
      <w:r>
        <w:rPr>
          <w:rFonts w:ascii="Times New Roman" w:hAnsi="Times New Roman"/>
          <w:b w:val="false"/>
          <w:i w:val="false"/>
          <w:color w:val="000000"/>
          <w:sz w:val="22"/>
        </w:rPr>
        <w:t> </w:t>
      </w:r>
      <w:r>
        <w:rPr>
          <w:rFonts w:ascii="Times New Roman" w:hAnsi="Times New Roman"/>
          <w:b w:val="false"/>
          <w:i/>
          <w:color w:val="000000"/>
          <w:sz w:val="22"/>
        </w:rPr>
        <w:t xml:space="preserve">Request for bids. </w:t>
      </w:r>
      <w:r>
        <w:rPr>
          <w:rFonts w:ascii="Times New Roman" w:hAnsi="Times New Roman"/>
          <w:b w:val="false"/>
          <w:i w:val="false"/>
          <w:color w:val="000000"/>
          <w:sz w:val="22"/>
        </w:rPr>
        <w:t>A request for bids shall be used to select the lowest responsible bidder from which to purchase goods and services of general use on the basis of price. Vendors may offer goods and services that equal or exceed the state’s specifications. Bids that do not meet specifications shall be rejected. The state will not give weight to goods and services offered which exceed specifications. When it is feasible to do so and objective data exists to support the state’s decision, the award may be made on a life cycle cost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117.9(4)</w:t>
      </w:r>
      <w:r>
        <w:rPr>
          <w:rFonts w:ascii="Times New Roman" w:hAnsi="Times New Roman"/>
          <w:b w:val="false"/>
          <w:i w:val="false"/>
          <w:color w:val="000000"/>
          <w:sz w:val="22"/>
        </w:rPr>
        <w:t> </w:t>
      </w:r>
      <w:r>
        <w:rPr>
          <w:rFonts w:ascii="Times New Roman" w:hAnsi="Times New Roman"/>
          <w:b w:val="false"/>
          <w:i/>
          <w:color w:val="000000"/>
          <w:sz w:val="22"/>
        </w:rPr>
        <w:t xml:space="preserve">Requests for proposals.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Description of solicitation. </w:t>
      </w:r>
      <w:r>
        <w:rPr>
          <w:rFonts w:ascii="Times New Roman" w:hAnsi="Times New Roman"/>
          <w:b w:val="false"/>
          <w:i w:val="false"/>
          <w:color w:val="000000"/>
          <w:sz w:val="22"/>
        </w:rPr>
        <w:t>The department shall issue a request for proposals whenever a requirement exists for a procurement and cost is not the sole evaluation criterion for selection. The request for proposals shall provide information about a requirement for technical equipment or professional services that is sufficient for the vendor to propose a solution to the requirement. Elements of a request for proposals shall include, but need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Purpose, intent and background of the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Key dates in the solicitation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Administrative requirements for submitting a proposal and format for the proposal.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Scope of work and performance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Evaluation criteria and method of proposal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Contractual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Need for a vendor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Response and evaluation. </w:t>
      </w:r>
      <w:r>
        <w:rPr>
          <w:rFonts w:ascii="Times New Roman" w:hAnsi="Times New Roman"/>
          <w:b w:val="false"/>
          <w:i w:val="false"/>
          <w:color w:val="000000"/>
          <w:sz w:val="22"/>
        </w:rPr>
        <w:t>Proposals submitted shall be sealed until the date and time of opening. All proposals received prior to the date and time of opening will be opened, and the name of the submitting vendor will be announced. The issuing purchasing officer will review proposals for compliance with requirements before the proposals are submitted for evaluation. A request for proposals shall be evaluated according to criteria that are developed prior to the issuance of the request for proposal document and that consist of factors relating to technical capability and the approach for meeting performance requirements; competitiveness and reasonableness of price or cost; and managerial, financial and staffing capability.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117.9(5)</w:t>
      </w:r>
      <w:r>
        <w:rPr>
          <w:rFonts w:ascii="Times New Roman" w:hAnsi="Times New Roman"/>
          <w:b w:val="false"/>
          <w:i w:val="false"/>
          <w:color w:val="000000"/>
          <w:sz w:val="22"/>
        </w:rPr>
        <w:t> </w:t>
      </w:r>
      <w:r>
        <w:rPr>
          <w:rFonts w:ascii="Times New Roman" w:hAnsi="Times New Roman"/>
          <w:b w:val="false"/>
          <w:i/>
          <w:color w:val="000000"/>
          <w:sz w:val="22"/>
        </w:rPr>
        <w:t xml:space="preserve">Best and final offer option.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Description of solicitation. </w:t>
      </w:r>
      <w:r>
        <w:rPr>
          <w:rFonts w:ascii="Times New Roman" w:hAnsi="Times New Roman"/>
          <w:b w:val="false"/>
          <w:i w:val="false"/>
          <w:color w:val="000000"/>
          <w:sz w:val="22"/>
        </w:rPr>
        <w:t>The department reserves the right at its sole discretion to conduct a best and final offer process prior to making an award. The best and final offer process shall be conducted after the receipt of responses to a solicitation and prior to publicly releasing the responses. Any best and final offer process shall not allow material modification of the original solicitation requirements or of the evaluation criteria.</w:t>
      </w:r>
    </w:p>
    <w:p>
      <w:pPr>
        <w:spacing w:before="0" w:after="0"/>
        <w:ind w:left="120"/>
        <w:jc w:val="both"/>
      </w:pPr>
      <w:r>
        <w:rPr>
          <w:rFonts w:ascii="Times New Roman" w:hAnsi="Times New Roman"/>
          <w:b w:val="false"/>
          <w:i w:val="false"/>
          <w:color w:val="000000"/>
          <w:sz w:val="22"/>
        </w:rPr>
        <w:t>The department shall provide to affected vendors instructions that describe in specific terms how the department intends to arrive at the final order or master agreement. The instructions may include modifying the initial offer, updating pricing based on any changes the agency has made, and any added inducements that will improve the overall score in accordance with the evaluation. Other types of solicitations described in this rule may be modified to allow for a best and final offer process.</w:t>
      </w:r>
    </w:p>
    <w:p>
      <w:pPr>
        <w:spacing w:before="0" w:after="0"/>
        <w:ind w:left="120"/>
        <w:jc w:val="both"/>
      </w:pPr>
      <w:r>
        <w:rPr>
          <w:rFonts w:ascii="Times New Roman" w:hAnsi="Times New Roman"/>
          <w:b w:val="false"/>
          <w:i w:val="false"/>
          <w:color w:val="000000"/>
          <w:sz w:val="22"/>
        </w:rPr>
        <w:t>The department may enter into negotiations with the highest ranked vendor or conduct simultaneous negotiations with a number of the most highly ranked vendors whose total scores are relatively close.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Response and evaluation. </w:t>
      </w:r>
      <w:r>
        <w:rPr>
          <w:rFonts w:ascii="Times New Roman" w:hAnsi="Times New Roman"/>
          <w:b w:val="false"/>
          <w:i w:val="false"/>
          <w:color w:val="000000"/>
          <w:sz w:val="22"/>
        </w:rPr>
        <w:t>A best and final offer shall arrive by the due date and time determined by the department and shall be sealed. Evaluation of best and final offers shall be conducted in the same manner as original cost proposals. Scores on the best and final offer shall replace the score achieved on the original proposal.</w:t>
      </w:r>
    </w:p>
    <w:p>
      <w:pPr>
        <w:spacing w:before="0" w:after="0"/>
        <w:ind w:left="120"/>
        <w:jc w:val="both"/>
      </w:pPr>
      <w:r>
        <w:rPr>
          <w:rFonts w:ascii="Times New Roman" w:hAnsi="Times New Roman"/>
          <w:b w:val="false"/>
          <w:i w:val="false"/>
          <w:color w:val="000000"/>
          <w:sz w:val="22"/>
        </w:rPr>
        <w:t>When negotiating with the highest ranked vendor, the department may accept the vendor’s best and final offer or reject the offer and open negotiations with the next highest ranked vendor. The department shall proceed in the same manner in rank order. If the state is unable to negotiate an agreement with the highest ranked vendor, the state may negotiate a best and final offer agreement with another vendor. A best and final offer agreement accepted from a subsequent vendor must be more favorable to the state than the rejected offer or offers.</w:t>
      </w:r>
    </w:p>
    <w:p>
      <w:pPr>
        <w:spacing w:before="0" w:after="0"/>
        <w:ind w:left="120"/>
        <w:jc w:val="both"/>
      </w:pPr>
      <w:r>
        <w:rPr>
          <w:rFonts w:ascii="Times New Roman" w:hAnsi="Times New Roman"/>
          <w:b w:val="false"/>
          <w:i w:val="false"/>
          <w:color w:val="000000"/>
          <w:sz w:val="22"/>
        </w:rPr>
        <w:t>When negotiating with the highest ranked group of vendors, the department shall request the best and final offer from each. The department shall issue a notice of intent to award that is in the best interest of the enterprise.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117.9(6)</w:t>
      </w:r>
      <w:r>
        <w:rPr>
          <w:rFonts w:ascii="Times New Roman" w:hAnsi="Times New Roman"/>
          <w:b w:val="false"/>
          <w:i w:val="false"/>
          <w:color w:val="000000"/>
          <w:sz w:val="22"/>
        </w:rPr>
        <w:t> </w:t>
      </w:r>
      <w:r>
        <w:rPr>
          <w:rFonts w:ascii="Times New Roman" w:hAnsi="Times New Roman"/>
          <w:b w:val="false"/>
          <w:i/>
          <w:color w:val="000000"/>
          <w:sz w:val="22"/>
        </w:rPr>
        <w:t xml:space="preserve">Reverse auction.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Description of solicitation. </w:t>
      </w:r>
      <w:r>
        <w:rPr>
          <w:rFonts w:ascii="Times New Roman" w:hAnsi="Times New Roman"/>
          <w:b w:val="false"/>
          <w:i w:val="false"/>
          <w:color w:val="000000"/>
          <w:sz w:val="22"/>
        </w:rPr>
        <w:t>The department may purchase goods and services through a reverse auction, a repetitive competitive bidding process that allows vendors to submit one or more bids, with each bid having a lower cost than the previous bid. Notice to vendors shall be given as described in this chapter. The notice shall include the start and ending time for the reverse auction and the method in which it will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Response and evaluation. </w:t>
      </w:r>
      <w:r>
        <w:rPr>
          <w:rFonts w:ascii="Times New Roman" w:hAnsi="Times New Roman"/>
          <w:b w:val="false"/>
          <w:i w:val="false"/>
          <w:color w:val="000000"/>
          <w:sz w:val="22"/>
        </w:rPr>
        <w:t>Vendors intending to participate shall provide to the department a notice of their intent to participate and of their agreement to provide goods or services equal to or exceeding specifications. The department may require vendors to prequalify to participate in a reverse auction. Prequalification may include a requirement to commit to a baseline price.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117.9(7)</w:t>
      </w:r>
      <w:r>
        <w:rPr>
          <w:rFonts w:ascii="Times New Roman" w:hAnsi="Times New Roman"/>
          <w:b w:val="false"/>
          <w:i w:val="false"/>
          <w:color w:val="000000"/>
          <w:sz w:val="22"/>
        </w:rPr>
        <w:t> </w:t>
      </w:r>
      <w:r>
        <w:rPr>
          <w:rFonts w:ascii="Times New Roman" w:hAnsi="Times New Roman"/>
          <w:b w:val="false"/>
          <w:i/>
          <w:color w:val="000000"/>
          <w:sz w:val="22"/>
        </w:rPr>
        <w:t xml:space="preserve">Invitation to qualify (ITQ). </w:t>
      </w:r>
      <w:r>
        <w:rPr>
          <w:rFonts w:ascii="Times New Roman" w:hAnsi="Times New Roman"/>
          <w:b w:val="false"/>
          <w:i w:val="false"/>
          <w:color w:val="000000"/>
          <w:sz w:val="22"/>
        </w:rPr>
        <w:t>The department may prequalify vendors and make available to an agency a list of vendors that are capable of providing the requested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Description of solicitation. </w:t>
      </w:r>
      <w:r>
        <w:rPr>
          <w:rFonts w:ascii="Times New Roman" w:hAnsi="Times New Roman"/>
          <w:b w:val="false"/>
          <w:i w:val="false"/>
          <w:color w:val="000000"/>
          <w:sz w:val="22"/>
        </w:rPr>
        <w:t>The department may prequalify vendors for certain classes of solicitations,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Consulting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Architectural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Engineering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ITQ solicitation. </w:t>
      </w:r>
      <w:r>
        <w:rPr>
          <w:rFonts w:ascii="Times New Roman" w:hAnsi="Times New Roman"/>
          <w:b w:val="false"/>
          <w:i w:val="false"/>
          <w:color w:val="000000"/>
          <w:sz w:val="22"/>
        </w:rPr>
        <w:t xml:space="preserve">Following institution of a prequalification process, the department may select, in a competitive manner, a prequalified vendor without public notice and without further negotiation of general terms and conditions. A solicitation may be restricted only to prequalified vendors, in addition to the TSB notification required by subrule </w:t>
      </w:r>
      <w:hyperlink r:id="rId38">
        <w:r>
          <w:rPr>
            <w:rStyle w:val="Hyperlink"/>
            <w:rFonts w:ascii="Times New Roman" w:hAnsi="Times New Roman"/>
            <w:b w:val="false"/>
            <w:i w:val="false"/>
            <w:color w:val="000000"/>
            <w:sz w:val="22"/>
          </w:rPr>
          <w:t>117.8(2)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 an award. </w:t>
      </w:r>
      <w:r>
        <w:rPr>
          <w:rFonts w:ascii="Times New Roman" w:hAnsi="Times New Roman"/>
          <w:b w:val="false"/>
          <w:i w:val="false"/>
          <w:color w:val="000000"/>
          <w:sz w:val="22"/>
        </w:rPr>
        <w:t>Vendor prequalification is not an award and does not create an obligation on the part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department shall use an invitation to qualify process for the purpose of facilitating a subsequent solicitation that uses one of the other methods described in these rules. The purposes of using an invitation to qualify process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Standardize state terms and conditions relating to the type of procurement, thereby avoiding repetition and duplication.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that prequalified vendors are capable of performing work in a manner consistent with operational standards developed and adopted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Implement a pay-for-performance model directly linking vendor payments to defined results as required by Iowa Code section </w:t>
      </w:r>
      <w:hyperlink r:id="rId39">
        <w:r>
          <w:rPr>
            <w:rStyle w:val="Hyperlink"/>
            <w:rFonts w:ascii="Times New Roman" w:hAnsi="Times New Roman"/>
            <w:b w:val="false"/>
            <w:i w:val="false"/>
            <w:color w:val="000000"/>
            <w:sz w:val="22"/>
          </w:rPr>
          <w:t>8.47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Consolidate records of vendor qualifications and performance in one location for reference and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Reduce time required for solicitation of proposals from vendors for individual procurements.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Evaluation criteria. </w:t>
      </w:r>
      <w:r>
        <w:rPr>
          <w:rFonts w:ascii="Times New Roman" w:hAnsi="Times New Roman"/>
          <w:b w:val="false"/>
          <w:i w:val="false"/>
          <w:color w:val="000000"/>
          <w:sz w:val="22"/>
        </w:rPr>
        <w:t>The department shall develop criteria for vendor qualification based upon its own expertise, the recommendations of its advisors, information and research, and the needs of agencies. The department shall develop and specify evaluation criteria for each invitation to qualify. Examples of evaluation criteria may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Affirmative responses to a mandatory agreement questionnaire.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Ratings of at least average on a professional/technical personnel questionnaire.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Scores in a specified range for each client reference survey.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Competitive cost data by type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Acceptable vendor financial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Issuance of open invitation.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shall issue invitations to qualify on an as-needed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shall specify the period of time that the invitation to qualify will remain open and the time period for applicability.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Vendors may apply for eligibility on a continuous basis during the time period that the invitation to qualify remains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Response and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Vendors seeking to qualify shall be required to meet all the criteria established by the department for a particular category or type of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continuously evaluate vendor applications for placement on a prequalified-vendor list during the period that the invitation to qualify remains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Acceptable performance levels.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shall establish and notify prequalified vendors of minimum acceptable performance levels and institute a performance tracking mechanism on each prequalified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approved vendor remains qualified for the period specified by the department unless the vendor does not meet minimum acceptable performance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vendor’s performance falls below the minimum acceptable level, the vendor shall be removed from the prequalified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vendor that does not prequalify or that is removed from the prequalified list due to the vendor’s performance has the right to appeal in accordance with rule </w:t>
      </w:r>
      <w:hyperlink r:id="rId40">
        <w:r>
          <w:rPr>
            <w:rStyle w:val="Hyperlink"/>
            <w:rFonts w:ascii="Times New Roman" w:hAnsi="Times New Roman"/>
            <w:b w:val="false"/>
            <w:i w:val="false"/>
            <w:color w:val="000000"/>
            <w:sz w:val="22"/>
          </w:rPr>
          <w:t>11—117.20</w:t>
        </w:r>
      </w:hyperlink>
      <w:r>
        <w:rPr>
          <w:rFonts w:ascii="Times New Roman" w:hAnsi="Times New Roman"/>
          <w:b w:val="false"/>
          <w:i w:val="false"/>
          <w:color w:val="000000"/>
          <w:sz w:val="22"/>
        </w:rPr>
        <w:t>(8A).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117.9(8)</w:t>
      </w:r>
      <w:r>
        <w:rPr>
          <w:rFonts w:ascii="Times New Roman" w:hAnsi="Times New Roman"/>
          <w:b w:val="false"/>
          <w:i w:val="false"/>
          <w:color w:val="000000"/>
          <w:sz w:val="22"/>
        </w:rPr>
        <w:t> </w:t>
      </w:r>
      <w:r>
        <w:rPr>
          <w:rFonts w:ascii="Times New Roman" w:hAnsi="Times New Roman"/>
          <w:b w:val="false"/>
          <w:i/>
          <w:color w:val="000000"/>
          <w:sz w:val="22"/>
        </w:rPr>
        <w:t xml:space="preserve">Other types of solicitations. </w:t>
      </w:r>
      <w:r>
        <w:rPr>
          <w:rFonts w:ascii="Times New Roman" w:hAnsi="Times New Roman"/>
          <w:b w:val="false"/>
          <w:i w:val="false"/>
          <w:color w:val="000000"/>
          <w:sz w:val="22"/>
        </w:rPr>
        <w:t>The department may use other types of competitive solicitations not outlined in these rules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solicitation method has been clearly described in public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solicitation method includes fair and objective criteria for determining the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117.9(9)</w:t>
      </w:r>
      <w:r>
        <w:rPr>
          <w:rFonts w:ascii="Times New Roman" w:hAnsi="Times New Roman"/>
          <w:b w:val="false"/>
          <w:i w:val="false"/>
          <w:color w:val="000000"/>
          <w:sz w:val="22"/>
        </w:rPr>
        <w:t> </w:t>
      </w:r>
      <w:r>
        <w:rPr>
          <w:rFonts w:ascii="Times New Roman" w:hAnsi="Times New Roman"/>
          <w:b w:val="false"/>
          <w:i/>
          <w:color w:val="000000"/>
          <w:sz w:val="22"/>
        </w:rPr>
        <w:t xml:space="preserve">Request for information (RFI). </w:t>
      </w:r>
      <w:r>
        <w:rPr>
          <w:rFonts w:ascii="Times New Roman" w:hAnsi="Times New Roman"/>
          <w:b w:val="false"/>
          <w:i w:val="false"/>
          <w:color w:val="000000"/>
          <w:sz w:val="22"/>
        </w:rPr>
        <w:t>A request for information (RFI) is a nonbinding method an agency may use to obtain market information from interested parties for a possible upcoming solicitation. Information may include, but is not limited to, best practices, industry standards, technology issues, and qualifications and capabilities of potential suppliers. Agencies considering the use of an RFI shall contact the department for information and guidance in using this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9355C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11—117.10</w:t>
      </w:r>
      <w:r>
        <w:rPr>
          <w:rFonts w:ascii="Times New Roman" w:hAnsi="Times New Roman"/>
          <w:b/>
          <w:i w:val="false"/>
          <w:color w:val="000000"/>
          <w:sz w:val="22"/>
        </w:rPr>
        <w:t xml:space="preserve">(8A) </w:t>
      </w:r>
      <w:r>
        <w:rPr>
          <w:rFonts w:ascii="Times New Roman" w:hAnsi="Times New Roman"/>
          <w:b/>
          <w:i w:val="false"/>
          <w:color w:val="000000"/>
          <w:sz w:val="22"/>
        </w:rPr>
        <w:t xml:space="preserve">Procurement of architectural and engineering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117.10(1)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r>
        <w:rPr>
          <w:rFonts w:ascii="Times New Roman" w:hAnsi="Times New Roman"/>
          <w:b w:val="false"/>
          <w:i w:val="false"/>
          <w:color w:val="000000"/>
          <w:sz w:val="22"/>
        </w:rPr>
        <w:t>As part of the competitive selection process, the department shall determine whether an architect or engineer is competent and qualified. In making this determination, the department may consider the following factors: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Professional licensing or registration credentials,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Integrity and reliability,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Past performance relative to the quality and timeliness of service on similar projects,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Past experience with the state in relation to services provided,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Quality and timeliness of the services provided,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proposed terms of delivery,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best interests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117.10(2)</w:t>
      </w:r>
      <w:r>
        <w:rPr>
          <w:rFonts w:ascii="Times New Roman" w:hAnsi="Times New Roman"/>
          <w:b w:val="false"/>
          <w:i w:val="false"/>
          <w:color w:val="000000"/>
          <w:sz w:val="22"/>
        </w:rPr>
        <w:t> </w:t>
      </w:r>
      <w:r>
        <w:rPr>
          <w:rFonts w:ascii="Times New Roman" w:hAnsi="Times New Roman"/>
          <w:b w:val="false"/>
          <w:i/>
          <w:color w:val="000000"/>
          <w:sz w:val="22"/>
        </w:rPr>
        <w:t xml:space="preserve">Fair and reasonable price. </w:t>
      </w:r>
      <w:r>
        <w:rPr>
          <w:rFonts w:ascii="Times New Roman" w:hAnsi="Times New Roman"/>
          <w:b w:val="false"/>
          <w:i w:val="false"/>
          <w:color w:val="000000"/>
          <w:sz w:val="22"/>
        </w:rPr>
        <w:t>As part of the competitive selection process, the department may request, in addition to the architect’s or engineer’s qualifications, pricing information that may include a total fee for the specified services, hourly rates, or other pricing measures that will help the department establish a fair and reasonable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request a fee proposal(s) as part of the competitive selection process only when the services required are of limited scope, limited duration or otherwise clearly defined. An award shall not be made solely on the basis of the lowest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fee is not requested as part of the competitive selection process, other pricing factors shall be requested, and the firm deemed most qualified will be asked to negotiate a fee using the pricing factors included in the firm’s proposal. If a fair and reasonable price for the work cannot be negotiated, the department shall reject the firm’s proposal and begin negotiations for a fair and reasonable price with the next most qualified firm.</w:t>
      </w:r>
    </w:p>
    <w:p>
      <w:pPr>
        <w:spacing w:before="0" w:after="0"/>
        <w:ind w:left="120"/>
        <w:jc w:val="both"/>
      </w:pPr>
      <w:r>
        <w:rPr>
          <w:rFonts w:ascii="Times New Roman" w:hAnsi="Times New Roman"/>
          <w:b w:val="false"/>
          <w:i w:val="false"/>
          <w:color w:val="000000"/>
          <w:sz w:val="22"/>
        </w:rPr>
        <w:t>Examples of fair and reasonable pricing factors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Hourly rates and anticipated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lump sum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costs the department determines to be fair and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reimbursable expenses are included in the price proposal, rates shall not exceed those in procedure 210.245, “Travel-in-state—board, commission, advisory council, and task force member expenses,” of the department’s state accounting enterprise’s Accounting Policy and Procedures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fee proposal or other pricing information shall serve as a basis for contract negotiations.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11—117.11</w:t>
      </w:r>
      <w:r>
        <w:rPr>
          <w:rFonts w:ascii="Times New Roman" w:hAnsi="Times New Roman"/>
          <w:b/>
          <w:i w:val="false"/>
          <w:color w:val="000000"/>
          <w:sz w:val="22"/>
        </w:rPr>
        <w:t xml:space="preserve">(8A) </w:t>
      </w:r>
      <w:r>
        <w:rPr>
          <w:rFonts w:ascii="Times New Roman" w:hAnsi="Times New Roman"/>
          <w:b/>
          <w:i w:val="false"/>
          <w:color w:val="000000"/>
          <w:sz w:val="22"/>
        </w:rPr>
        <w:t xml:space="preserve">Procurement of information technology devices and services.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9355C</w:t>
      </w:r>
      <w:r>
        <w:rPr>
          <w:rFonts w:ascii="Times New Roman" w:hAnsi="Times New Roman"/>
          <w:b w:val="false"/>
          <w:i w:val="false"/>
          <w:color w:val="000000"/>
          <w:sz w:val="22"/>
        </w:rPr>
        <w:t xml:space="preserve">, </w:t>
      </w:r>
      <w:r>
        <w:rPr>
          <w:rFonts w:ascii="Times New Roman" w:hAnsi="Times New Roman"/>
          <w:b w:val="false"/>
          <w:i w:val="false"/>
          <w:color w:val="000000"/>
          <w:sz w:val="22"/>
        </w:rPr>
        <w:t>IAB 6/11/25</w:t>
      </w:r>
      <w:r>
        <w:rPr>
          <w:rFonts w:ascii="Times New Roman" w:hAnsi="Times New Roman"/>
          <w:b w:val="false"/>
          <w:i w:val="false"/>
          <w:color w:val="000000"/>
          <w:sz w:val="22"/>
        </w:rPr>
        <w:t xml:space="preserve">, effective 7/16/25. </w:t>
      </w:r>
    </w:p>
    <w:p>
      <w:pPr>
        <w:spacing w:before="0" w:after="0"/>
        <w:ind w:left="120"/>
        <w:jc w:val="both"/>
      </w:pPr>
      <w:r>
        <w:rPr>
          <w:rFonts w:ascii="Times New Roman" w:hAnsi="Times New Roman"/>
          <w:b/>
          <w:i w:val="false"/>
          <w:color w:val="000000"/>
          <w:sz w:val="22"/>
        </w:rPr>
        <w:t>11—117.12</w:t>
      </w:r>
      <w:r>
        <w:rPr>
          <w:rFonts w:ascii="Times New Roman" w:hAnsi="Times New Roman"/>
          <w:b/>
          <w:i w:val="false"/>
          <w:color w:val="000000"/>
          <w:sz w:val="22"/>
        </w:rPr>
        <w:t xml:space="preserve">(8A) </w:t>
      </w:r>
      <w:r>
        <w:rPr>
          <w:rFonts w:ascii="Times New Roman" w:hAnsi="Times New Roman"/>
          <w:b/>
          <w:i w:val="false"/>
          <w:color w:val="000000"/>
          <w:sz w:val="22"/>
        </w:rPr>
        <w:t xml:space="preserve">Specifications in solicitations. </w:t>
      </w:r>
      <w:r>
        <w:rPr>
          <w:rFonts w:ascii="Times New Roman" w:hAnsi="Times New Roman"/>
          <w:b w:val="false"/>
          <w:i w:val="false"/>
          <w:color w:val="000000"/>
          <w:sz w:val="22"/>
        </w:rPr>
        <w:t>All specifications used in solicitations shall be written in a manner that encourages competition.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117.12(1)</w:t>
      </w:r>
      <w:r>
        <w:rPr>
          <w:rFonts w:ascii="Times New Roman" w:hAnsi="Times New Roman"/>
          <w:b w:val="false"/>
          <w:i w:val="false"/>
          <w:color w:val="000000"/>
          <w:sz w:val="22"/>
        </w:rPr>
        <w:t> </w:t>
      </w:r>
      <w:r>
        <w:rPr>
          <w:rFonts w:ascii="Times New Roman" w:hAnsi="Times New Roman"/>
          <w:b w:val="false"/>
          <w:i/>
          <w:color w:val="000000"/>
          <w:sz w:val="22"/>
        </w:rPr>
        <w:t xml:space="preserve">Limitations on brands and models. </w:t>
      </w:r>
      <w:r>
        <w:rPr>
          <w:rFonts w:ascii="Times New Roman" w:hAnsi="Times New Roman"/>
          <w:b w:val="false"/>
          <w:i w:val="false"/>
          <w:color w:val="000000"/>
          <w:sz w:val="22"/>
        </w:rPr>
        <w:t>Specifications shall be written in general terms without reference to a particular brand or model unless the reference is clearly identified as intending to illustrate the general characteristics of the item and not to limit competition. A specific brand or model may be procured only when necessary to maintain a standard required or authorized by law or rule or for connectivity or compatibility with existing commodities or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117.12(2)</w:t>
      </w:r>
      <w:r>
        <w:rPr>
          <w:rFonts w:ascii="Times New Roman" w:hAnsi="Times New Roman"/>
          <w:b w:val="false"/>
          <w:i w:val="false"/>
          <w:color w:val="000000"/>
          <w:sz w:val="22"/>
        </w:rPr>
        <w:t> </w:t>
      </w:r>
      <w:r>
        <w:rPr>
          <w:rFonts w:ascii="Times New Roman" w:hAnsi="Times New Roman"/>
          <w:b w:val="false"/>
          <w:i/>
          <w:color w:val="000000"/>
          <w:sz w:val="22"/>
        </w:rPr>
        <w:t xml:space="preserve">Recycled content and products. </w:t>
      </w:r>
      <w:r>
        <w:rPr>
          <w:rFonts w:ascii="Times New Roman" w:hAnsi="Times New Roman"/>
          <w:b w:val="false"/>
          <w:i w:val="false"/>
          <w:color w:val="000000"/>
          <w:sz w:val="22"/>
        </w:rPr>
        <w:t>When appropriate, specifications shall include requirements for the use of recovered materials and products. The specifications shall require, at a minimum, that all responses to a solicitation include a product content statement that describes the percentage of the content of the item that is reclaimed material.</w:t>
      </w:r>
    </w:p>
    <w:p>
      <w:pPr>
        <w:spacing w:before="0" w:after="0"/>
        <w:ind w:left="120"/>
        <w:jc w:val="both"/>
      </w:pPr>
      <w:r>
        <w:rPr>
          <w:rFonts w:ascii="Times New Roman" w:hAnsi="Times New Roman"/>
          <w:b w:val="false"/>
          <w:i w:val="false"/>
          <w:color w:val="000000"/>
          <w:sz w:val="22"/>
        </w:rPr>
        <w:t>The department shall revise specifications developed by agencies if the specifications restrict the use of alternative materials, exclude recovered materials, or require performance standards that exclude products containing recovered materials unless the agency seeking the product can document that the use of recovered materials will impede the intended use of the product.</w:t>
      </w:r>
    </w:p>
    <w:p>
      <w:pPr>
        <w:spacing w:before="0" w:after="0"/>
        <w:ind w:left="120"/>
        <w:jc w:val="both"/>
      </w:pPr>
      <w:r>
        <w:rPr>
          <w:rFonts w:ascii="Times New Roman" w:hAnsi="Times New Roman"/>
          <w:b w:val="false"/>
          <w:i w:val="false"/>
          <w:color w:val="000000"/>
          <w:sz w:val="22"/>
        </w:rPr>
        <w:t>Specifications shall support the following procurements: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Products containing recovered materials, including but not limited to lubricating oils, retread tires, building insulation materials, and recovered materials from waste tires.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Bio-based hydraulic fluids, greases, and other industrial lubricants manufactured from soybeans in accordance with Iowa Code section </w:t>
      </w:r>
      <w:hyperlink r:id="rId41">
        <w:r>
          <w:rPr>
            <w:rStyle w:val="Hyperlink"/>
            <w:rFonts w:ascii="Times New Roman" w:hAnsi="Times New Roman"/>
            <w:b w:val="false"/>
            <w:i w:val="false"/>
            <w:color w:val="000000"/>
            <w:sz w:val="22"/>
          </w:rPr>
          <w:t>8A.316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117.12(3)</w:t>
      </w:r>
      <w:r>
        <w:rPr>
          <w:rFonts w:ascii="Times New Roman" w:hAnsi="Times New Roman"/>
          <w:b w:val="false"/>
          <w:i w:val="false"/>
          <w:color w:val="000000"/>
          <w:sz w:val="22"/>
        </w:rPr>
        <w:t> </w:t>
      </w:r>
      <w:r>
        <w:rPr>
          <w:rFonts w:ascii="Times New Roman" w:hAnsi="Times New Roman"/>
          <w:b w:val="false"/>
          <w:i/>
          <w:color w:val="000000"/>
          <w:sz w:val="22"/>
        </w:rPr>
        <w:t xml:space="preserve">Life cycle cost and energy efficiency. </w:t>
      </w:r>
      <w:r>
        <w:rPr>
          <w:rFonts w:ascii="Times New Roman" w:hAnsi="Times New Roman"/>
          <w:b w:val="false"/>
          <w:i w:val="false"/>
          <w:color w:val="000000"/>
          <w:sz w:val="22"/>
        </w:rPr>
        <w:t>The department and agencies shall utilize life cycle cost and energy efficiency criteria in developing standards and specifications for procuring energy-consuming products except for passenger vehicles; light, medium-duty, and heavy-duty trucks; passenger and cargo vans; and sport utility vehicles.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117.12(4)</w:t>
      </w:r>
      <w:r>
        <w:rPr>
          <w:rFonts w:ascii="Times New Roman" w:hAnsi="Times New Roman"/>
          <w:b w:val="false"/>
          <w:i w:val="false"/>
          <w:color w:val="000000"/>
          <w:sz w:val="22"/>
        </w:rPr>
        <w:t> </w:t>
      </w:r>
      <w:r>
        <w:rPr>
          <w:rFonts w:ascii="Times New Roman" w:hAnsi="Times New Roman"/>
          <w:b w:val="false"/>
          <w:i/>
          <w:color w:val="000000"/>
          <w:sz w:val="22"/>
        </w:rPr>
        <w:t xml:space="preserve">All or none solicitations. </w:t>
      </w:r>
      <w:r>
        <w:rPr>
          <w:rFonts w:ascii="Times New Roman" w:hAnsi="Times New Roman"/>
          <w:b w:val="false"/>
          <w:i w:val="false"/>
          <w:color w:val="000000"/>
          <w:sz w:val="22"/>
        </w:rPr>
        <w:t>A solicitation may specify whether or not responses will be accepted on an all or none basis. Only when this statement appears on the solicitation may it be included in the response. The department may award either by item or by lot, whichever is to the advantage of the enterprise.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117.12(5)</w:t>
      </w:r>
      <w:r>
        <w:rPr>
          <w:rFonts w:ascii="Times New Roman" w:hAnsi="Times New Roman"/>
          <w:b w:val="false"/>
          <w:i w:val="false"/>
          <w:color w:val="000000"/>
          <w:sz w:val="22"/>
        </w:rPr>
        <w:t> </w:t>
      </w:r>
      <w:r>
        <w:rPr>
          <w:rFonts w:ascii="Times New Roman" w:hAnsi="Times New Roman"/>
          <w:b w:val="false"/>
          <w:i/>
          <w:color w:val="000000"/>
          <w:sz w:val="22"/>
        </w:rPr>
        <w:t xml:space="preserve">Financial security. </w:t>
      </w:r>
      <w:r>
        <w:rPr>
          <w:rFonts w:ascii="Times New Roman" w:hAnsi="Times New Roman"/>
          <w:b w:val="false"/>
          <w:i w:val="false"/>
          <w:color w:val="000000"/>
          <w:sz w:val="22"/>
        </w:rPr>
        <w:t>The department may require bid, litigation, fidelity, and performance security as designated in the solicitation documents. When required, a security may be by certified check, cashier’s check, certificate of deposit, irrevocable letter of credit, bond, or other security acceptable to the department.</w:t>
      </w:r>
    </w:p>
    <w:p>
      <w:pPr>
        <w:spacing w:before="0" w:after="0"/>
        <w:ind w:left="120"/>
        <w:jc w:val="both"/>
      </w:pPr>
      <w:r>
        <w:rPr>
          <w:rFonts w:ascii="Times New Roman" w:hAnsi="Times New Roman"/>
          <w:b w:val="false"/>
          <w:i w:val="false"/>
          <w:color w:val="000000"/>
          <w:sz w:val="22"/>
        </w:rPr>
        <w:t>When required, a security shall not be waived. The security provided by vendors shall be retained until all provisions of the solicitation have been met. The security will then be returned to the vendor.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117.12(6)</w:t>
      </w:r>
      <w:r>
        <w:rPr>
          <w:rFonts w:ascii="Times New Roman" w:hAnsi="Times New Roman"/>
          <w:b w:val="false"/>
          <w:i w:val="false"/>
          <w:color w:val="000000"/>
          <w:sz w:val="22"/>
        </w:rPr>
        <w:t> </w:t>
      </w:r>
      <w:r>
        <w:rPr>
          <w:rFonts w:ascii="Times New Roman" w:hAnsi="Times New Roman"/>
          <w:b w:val="false"/>
          <w:i/>
          <w:color w:val="000000"/>
          <w:sz w:val="22"/>
        </w:rPr>
        <w:t xml:space="preserve">Vehicle procurement.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Specifications for procurement of all non-law enforcement, light-duty vehicles, excluding those purchased and used for off-road maintenance work or to pull loaded trailers, shall be for flexible fuel vehicles when an equivalent flexible fuel model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of specifications for hybrid-electric or other alternative fuel vehicles is encouraged. Procurement of hybrid-electric or other alternative fuel vehicles may be dependent upon whether the cost of the vehicle is equivalent to a non-alternative fuel vehicle or non-flexible fuel vehicle (a vehicle with a gasoline E10 engine).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average fuel efficiency for new passenger vehicles and light trucks that are purchased in a year shall equal or exceed the average fuel economy standard for the vehicles’ model years as published by the United States Secretary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117.12(7)</w:t>
      </w:r>
      <w:r>
        <w:rPr>
          <w:rFonts w:ascii="Times New Roman" w:hAnsi="Times New Roman"/>
          <w:b w:val="false"/>
          <w:i w:val="false"/>
          <w:color w:val="000000"/>
          <w:sz w:val="22"/>
        </w:rPr>
        <w:t> </w:t>
      </w:r>
      <w:r>
        <w:rPr>
          <w:rFonts w:ascii="Times New Roman" w:hAnsi="Times New Roman"/>
          <w:b w:val="false"/>
          <w:i/>
          <w:color w:val="000000"/>
          <w:sz w:val="22"/>
        </w:rPr>
        <w:t xml:space="preserve">Bulk diesel fuel procurement. </w:t>
      </w:r>
      <w:r>
        <w:rPr>
          <w:rFonts w:ascii="Times New Roman" w:hAnsi="Times New Roman"/>
          <w:b w:val="false"/>
          <w:i w:val="false"/>
          <w:color w:val="000000"/>
          <w:sz w:val="22"/>
        </w:rPr>
        <w:t>Specifications for procurement of all bulk diesel fuel shall ensure that all bulk diesel procured has at least 5 percent renewable content by 2007, 10 percent renewable content by 2008, and 20 percent renewable content by 2010, provided that fuel that meets the American Society for Testing and Materials (ASTM) D-6751 specification is available. Bulk diesel fuel that is used exclusively for emergency generation is exempt from the renewable content requirement.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4137C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11—117.13</w:t>
      </w:r>
      <w:r>
        <w:rPr>
          <w:rFonts w:ascii="Times New Roman" w:hAnsi="Times New Roman"/>
          <w:b/>
          <w:i w:val="false"/>
          <w:color w:val="000000"/>
          <w:sz w:val="22"/>
        </w:rPr>
        <w:t xml:space="preserve">(8A) </w:t>
      </w:r>
      <w:r>
        <w:rPr>
          <w:rFonts w:ascii="Times New Roman" w:hAnsi="Times New Roman"/>
          <w:b/>
          <w:i w:val="false"/>
          <w:color w:val="000000"/>
          <w:sz w:val="22"/>
        </w:rPr>
        <w:t xml:space="preserve">Awards. </w:t>
      </w:r>
      <w:r>
        <w:rPr>
          <w:rFonts w:ascii="Times New Roman" w:hAnsi="Times New Roman"/>
          <w:b w:val="false"/>
          <w:i w:val="false"/>
          <w:color w:val="000000"/>
          <w:sz w:val="22"/>
        </w:rPr>
        <w:t>The department shall select a vendor on the basis of criteria contained in the competitive selection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117.13(1)</w:t>
      </w:r>
      <w:r>
        <w:rPr>
          <w:rFonts w:ascii="Times New Roman" w:hAnsi="Times New Roman"/>
          <w:b w:val="false"/>
          <w:i w:val="false"/>
          <w:color w:val="000000"/>
          <w:sz w:val="22"/>
        </w:rPr>
        <w:t> </w:t>
      </w:r>
      <w:r>
        <w:rPr>
          <w:rFonts w:ascii="Times New Roman" w:hAnsi="Times New Roman"/>
          <w:b w:val="false"/>
          <w:i/>
          <w:color w:val="000000"/>
          <w:sz w:val="22"/>
        </w:rPr>
        <w:t xml:space="preserve">Intent to award. </w:t>
      </w:r>
      <w:r>
        <w:rPr>
          <w:rFonts w:ascii="Times New Roman" w:hAnsi="Times New Roman"/>
          <w:b w:val="false"/>
          <w:i w:val="false"/>
          <w:color w:val="000000"/>
          <w:sz w:val="22"/>
        </w:rPr>
        <w:t>After evaluating responses to a solicitation using formal competition, the department shall notify each vendor submitting a response to the solicitation of its intent to award to a particular vendor or vendors subject to execution of a written contract(s). Documentation of awards for solicitations using informal competition will be made available to interested parties upon request. This notice of intent to award does not constitute the formation of a contract(s) between the state and successful vendor(s). If a vendor is not registered on the vendor on-line system and does not provide an email address or fax number, the notice will be mailed.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117.13(2)</w:t>
      </w:r>
      <w:r>
        <w:rPr>
          <w:rFonts w:ascii="Times New Roman" w:hAnsi="Times New Roman"/>
          <w:b w:val="false"/>
          <w:i w:val="false"/>
          <w:color w:val="000000"/>
          <w:sz w:val="22"/>
        </w:rPr>
        <w:t> </w:t>
      </w:r>
      <w:r>
        <w:rPr>
          <w:rFonts w:ascii="Times New Roman" w:hAnsi="Times New Roman"/>
          <w:b w:val="false"/>
          <w:i/>
          <w:color w:val="000000"/>
          <w:sz w:val="22"/>
        </w:rPr>
        <w:t xml:space="preserve">Rejection of bids. </w:t>
      </w:r>
      <w:r>
        <w:rPr>
          <w:rFonts w:ascii="Times New Roman" w:hAnsi="Times New Roman"/>
          <w:b w:val="false"/>
          <w:i w:val="false"/>
          <w:color w:val="000000"/>
          <w:sz w:val="22"/>
        </w:rPr>
        <w:t>The department reserves the right to reject any or all responses to solicitations at any time for any reason. New bids may be requested at a time deemed convenient to the department and agency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117.13(3)</w:t>
      </w:r>
      <w:r>
        <w:rPr>
          <w:rFonts w:ascii="Times New Roman" w:hAnsi="Times New Roman"/>
          <w:b w:val="false"/>
          <w:i w:val="false"/>
          <w:color w:val="000000"/>
          <w:sz w:val="22"/>
        </w:rPr>
        <w:t> </w:t>
      </w:r>
      <w:r>
        <w:rPr>
          <w:rFonts w:ascii="Times New Roman" w:hAnsi="Times New Roman"/>
          <w:b w:val="false"/>
          <w:i/>
          <w:color w:val="000000"/>
          <w:sz w:val="22"/>
        </w:rPr>
        <w:t xml:space="preserve">Minor deficiencies and informalities. </w:t>
      </w:r>
      <w:r>
        <w:rPr>
          <w:rFonts w:ascii="Times New Roman" w:hAnsi="Times New Roman"/>
          <w:b w:val="false"/>
          <w:i w:val="false"/>
          <w:color w:val="000000"/>
          <w:sz w:val="22"/>
        </w:rPr>
        <w:t>The department reserves the right to waive minor deficiencies and informalities if, in the judgment of the department, the best interest of the state of Iowa will be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117.13(4)</w:t>
      </w:r>
      <w:r>
        <w:rPr>
          <w:rFonts w:ascii="Times New Roman" w:hAnsi="Times New Roman"/>
          <w:b w:val="false"/>
          <w:i w:val="false"/>
          <w:color w:val="000000"/>
          <w:sz w:val="22"/>
        </w:rPr>
        <w:t> </w:t>
      </w:r>
      <w:r>
        <w:rPr>
          <w:rFonts w:ascii="Times New Roman" w:hAnsi="Times New Roman"/>
          <w:b w:val="false"/>
          <w:i/>
          <w:color w:val="000000"/>
          <w:sz w:val="22"/>
        </w:rPr>
        <w:t xml:space="preserve">Tied bids and preferences. </w:t>
      </w:r>
      <w:r>
        <w:rPr>
          <w:rFonts w:ascii="Times New Roman" w:hAnsi="Times New Roman"/>
          <w:b w:val="false"/>
          <w:i w:val="false"/>
          <w:color w:val="000000"/>
          <w:sz w:val="22"/>
        </w:rPr>
        <w:t>If an award is based on the highest score and there is a tied score, or if the award is based on the lowest cost and there is a tied cost, the award shall be determined by a drawing. Whenever it is practical to do so, the drawing will be held in the presence of the vendors with the tied bids. Otherwise, the drawing will be held in front of at least three noninterested parties. All drawings shall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Notwithstanding the foregoing, whenever a tie involves an Iowa vendor and a vendor outside the state of Iowa, first preference will be given to the Iowa vendor. Whenever a tie involves one or more Iowa vendors and one or more vendors outside the state of Iowa, the drawing will be held among the Iowa vendors only. Tied bids involving Iowa-produced or Iowa-manufactured products and items produced or manufactured outside the state of Iowa will be resolved in favor of the Iowa product. If a tied bid does not include an Iowa vendor or Iowa-produced or Iowa-manufactured product, preference will be given to a vendor based in the United States or products produced or manufactured in the United States over a vendor based or products produced or manufactured outside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event of a tied bid between Iowa vendors, the department shall contact the Iowa Employer Support of the Guard and Reserve (ESGR) committee for confirmation and verification as to whether the vendors have complied with ESGR standards. Preference, in the case of a tied bid, shall be given to Iowa vendors complying with ESGR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117.13(5)</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life cycle costs. </w:t>
      </w:r>
      <w:r>
        <w:rPr>
          <w:rFonts w:ascii="Times New Roman" w:hAnsi="Times New Roman"/>
          <w:b w:val="false"/>
          <w:i w:val="false"/>
          <w:color w:val="000000"/>
          <w:sz w:val="22"/>
        </w:rPr>
        <w:t>When appropriate to the procurement, life cycle costs shall be considered during the award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117.13(6)</w:t>
      </w:r>
      <w:r>
        <w:rPr>
          <w:rFonts w:ascii="Times New Roman" w:hAnsi="Times New Roman"/>
          <w:b w:val="false"/>
          <w:i w:val="false"/>
          <w:color w:val="000000"/>
          <w:sz w:val="22"/>
        </w:rPr>
        <w:t> </w:t>
      </w:r>
      <w:r>
        <w:rPr>
          <w:rFonts w:ascii="Times New Roman" w:hAnsi="Times New Roman"/>
          <w:b w:val="false"/>
          <w:i/>
          <w:color w:val="000000"/>
          <w:sz w:val="22"/>
        </w:rPr>
        <w:t xml:space="preserve">Trade-ins. </w:t>
      </w:r>
      <w:r>
        <w:rPr>
          <w:rFonts w:ascii="Times New Roman" w:hAnsi="Times New Roman"/>
          <w:b w:val="false"/>
          <w:i w:val="false"/>
          <w:color w:val="000000"/>
          <w:sz w:val="22"/>
        </w:rPr>
        <w:t>When applicable and in the best interest of the state, the department may trade in devices or services to offset the cost of devices or services in a manner consistent with procurement practices to ensure accountability with the state’s fixed asset inventory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11—117.14</w:t>
      </w:r>
      <w:r>
        <w:rPr>
          <w:rFonts w:ascii="Times New Roman" w:hAnsi="Times New Roman"/>
          <w:b/>
          <w:i w:val="false"/>
          <w:color w:val="000000"/>
          <w:sz w:val="22"/>
        </w:rPr>
        <w:t xml:space="preserve">(8A) </w:t>
      </w:r>
      <w:r>
        <w:rPr>
          <w:rFonts w:ascii="Times New Roman" w:hAnsi="Times New Roman"/>
          <w:b/>
          <w:i w:val="false"/>
          <w:color w:val="000000"/>
          <w:sz w:val="22"/>
        </w:rPr>
        <w:t xml:space="preserve">Agency purchasing authority and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117.14(1)</w:t>
      </w:r>
      <w:r>
        <w:rPr>
          <w:rFonts w:ascii="Times New Roman" w:hAnsi="Times New Roman"/>
          <w:b w:val="false"/>
          <w:i w:val="false"/>
          <w:color w:val="000000"/>
          <w:sz w:val="22"/>
        </w:rPr>
        <w:t> </w:t>
      </w:r>
      <w:r>
        <w:rPr>
          <w:rFonts w:ascii="Times New Roman" w:hAnsi="Times New Roman"/>
          <w:b w:val="false"/>
          <w:i/>
          <w:color w:val="000000"/>
          <w:sz w:val="22"/>
        </w:rPr>
        <w:t xml:space="preserve">Purchase of goods. </w:t>
      </w:r>
      <w:r>
        <w:rPr>
          <w:rFonts w:ascii="Times New Roman" w:hAnsi="Times New Roman"/>
          <w:b w:val="false"/>
          <w:i w:val="false"/>
          <w:color w:val="000000"/>
          <w:sz w:val="22"/>
        </w:rPr>
        <w:t xml:space="preserve">An agency may acquire goods not otherwise available from a master agreement in accordance with the procurement threshold guidelines in </w:t>
      </w:r>
      <w:hyperlink r:id="rId42">
        <w:r>
          <w:rPr>
            <w:rStyle w:val="Hyperlink"/>
            <w:rFonts w:ascii="Times New Roman" w:hAnsi="Times New Roman"/>
            <w:b w:val="false"/>
            <w:i w:val="false"/>
            <w:color w:val="000000"/>
            <w:sz w:val="22"/>
          </w:rPr>
          <w:t>11—117.15</w:t>
        </w:r>
      </w:hyperlink>
      <w:r>
        <w:rPr>
          <w:rFonts w:ascii="Times New Roman" w:hAnsi="Times New Roman"/>
          <w:b w:val="false"/>
          <w:i w:val="false"/>
          <w:color w:val="000000"/>
          <w:sz w:val="22"/>
        </w:rPr>
        <w:t>(8A).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117.14(2)</w:t>
      </w:r>
      <w:r>
        <w:rPr>
          <w:rFonts w:ascii="Times New Roman" w:hAnsi="Times New Roman"/>
          <w:b w:val="false"/>
          <w:i w:val="false"/>
          <w:color w:val="000000"/>
          <w:sz w:val="22"/>
        </w:rPr>
        <w:t> </w:t>
      </w:r>
      <w:r>
        <w:rPr>
          <w:rFonts w:ascii="Times New Roman" w:hAnsi="Times New Roman"/>
          <w:b w:val="false"/>
          <w:i/>
          <w:color w:val="000000"/>
          <w:sz w:val="22"/>
        </w:rPr>
        <w:t xml:space="preserve">Purchase of services. </w:t>
      </w:r>
      <w:r>
        <w:rPr>
          <w:rFonts w:ascii="Times New Roman" w:hAnsi="Times New Roman"/>
          <w:b w:val="false"/>
          <w:i w:val="false"/>
          <w:color w:val="000000"/>
          <w:sz w:val="22"/>
        </w:rPr>
        <w:t xml:space="preserve">An agency may procure services unique to the agency’s program or used primarily by that agency and not by other agencies. The department will assist agencies with these procurements upon request. Procurement of services by an agency shall comply with the provisions of </w:t>
      </w:r>
      <w:hyperlink r:id="rId43">
        <w:r>
          <w:rPr>
            <w:rStyle w:val="Hyperlink"/>
            <w:rFonts w:ascii="Times New Roman" w:hAnsi="Times New Roman"/>
            <w:b w:val="false"/>
            <w:i w:val="false"/>
            <w:color w:val="000000"/>
            <w:sz w:val="22"/>
          </w:rPr>
          <w:t>11—Chapters 118</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119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117.14(3)</w:t>
      </w:r>
      <w:r>
        <w:rPr>
          <w:rFonts w:ascii="Times New Roman" w:hAnsi="Times New Roman"/>
          <w:b w:val="false"/>
          <w:i w:val="false"/>
          <w:color w:val="000000"/>
          <w:sz w:val="22"/>
        </w:rPr>
        <w:t> </w:t>
      </w:r>
      <w:r>
        <w:rPr>
          <w:rFonts w:ascii="Times New Roman" w:hAnsi="Times New Roman"/>
          <w:b w:val="false"/>
          <w:i/>
          <w:color w:val="000000"/>
          <w:sz w:val="22"/>
        </w:rPr>
        <w:t xml:space="preserve">Procurement of printing.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the first step in the printing procurement process, an agency may provide its request to state printing. State printing may produce the printing internally or procure the printing for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agency may procure printing. Procurement of printing by an agency shall utilize formal or informal competitive selection, pursuant to </w:t>
      </w:r>
      <w:hyperlink r:id="rId45">
        <w:r>
          <w:rPr>
            <w:rStyle w:val="Hyperlink"/>
            <w:rFonts w:ascii="Times New Roman" w:hAnsi="Times New Roman"/>
            <w:b w:val="false"/>
            <w:i w:val="false"/>
            <w:color w:val="000000"/>
            <w:sz w:val="22"/>
          </w:rPr>
          <w:t>11—117.3</w:t>
        </w:r>
      </w:hyperlink>
      <w:r>
        <w:rPr>
          <w:rFonts w:ascii="Times New Roman" w:hAnsi="Times New Roman"/>
          <w:b w:val="false"/>
          <w:i w:val="false"/>
          <w:color w:val="000000"/>
          <w:sz w:val="22"/>
        </w:rPr>
        <w:t>(8A). The agency’s internal procedures and controls for competitive selection of a printing vendor shall be consistent with the requirements of the department and the state auditor.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117.14(4)</w:t>
      </w:r>
      <w:r>
        <w:rPr>
          <w:rFonts w:ascii="Times New Roman" w:hAnsi="Times New Roman"/>
          <w:b w:val="false"/>
          <w:i w:val="false"/>
          <w:color w:val="000000"/>
          <w:sz w:val="22"/>
        </w:rPr>
        <w:t> </w:t>
      </w:r>
      <w:r>
        <w:rPr>
          <w:rFonts w:ascii="Times New Roman" w:hAnsi="Times New Roman"/>
          <w:b w:val="false"/>
          <w:i/>
          <w:color w:val="000000"/>
          <w:sz w:val="22"/>
        </w:rPr>
        <w:t xml:space="preserve">Procurements requiring additional authorization. </w:t>
      </w:r>
      <w:r>
        <w:rPr>
          <w:rFonts w:ascii="Times New Roman" w:hAnsi="Times New Roman"/>
          <w:b w:val="false"/>
          <w:i w:val="false"/>
          <w:color w:val="000000"/>
          <w:sz w:val="22"/>
        </w:rPr>
        <w:t>Except where exempted by statute, the following purchases require additional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Vehicles, as prescribed in Iowa Code sections </w:t>
      </w:r>
      <w:hyperlink r:id="rId46">
        <w:r>
          <w:rPr>
            <w:rStyle w:val="Hyperlink"/>
            <w:rFonts w:ascii="Times New Roman" w:hAnsi="Times New Roman"/>
            <w:b w:val="false"/>
            <w:i w:val="false"/>
            <w:color w:val="000000"/>
            <w:sz w:val="22"/>
          </w:rPr>
          <w:t>8A.361</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8A.362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Architectural and engineering services, except for agencies with independent authority, as prescribed in Iowa Code sections </w:t>
      </w:r>
      <w:hyperlink r:id="rId48">
        <w:r>
          <w:rPr>
            <w:rStyle w:val="Hyperlink"/>
            <w:rFonts w:ascii="Times New Roman" w:hAnsi="Times New Roman"/>
            <w:b w:val="false"/>
            <w:i w:val="false"/>
            <w:color w:val="000000"/>
            <w:sz w:val="22"/>
          </w:rPr>
          <w:t>8A.302</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8A.311</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8A.321</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218.58</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904.315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Legal counsel, as prescribed in Iowa Code section </w:t>
      </w:r>
      <w:hyperlink r:id="rId53">
        <w:r>
          <w:rPr>
            <w:rStyle w:val="Hyperlink"/>
            <w:rFonts w:ascii="Times New Roman" w:hAnsi="Times New Roman"/>
            <w:b w:val="false"/>
            <w:i w:val="false"/>
            <w:color w:val="000000"/>
            <w:sz w:val="22"/>
          </w:rPr>
          <w:t>13.7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Telecommunications equipment and services, as required by Iowa Code chapter </w:t>
      </w:r>
      <w:hyperlink r:id="rId54">
        <w:r>
          <w:rPr>
            <w:rStyle w:val="Hyperlink"/>
            <w:rFonts w:ascii="Times New Roman" w:hAnsi="Times New Roman"/>
            <w:b w:val="false"/>
            <w:i w:val="false"/>
            <w:color w:val="000000"/>
            <w:sz w:val="22"/>
          </w:rPr>
          <w:t>8D</w:t>
        </w:r>
      </w:hyperlink>
      <w:r>
        <w:rPr>
          <w:rFonts w:ascii="Times New Roman" w:hAnsi="Times New Roman"/>
          <w:b w:val="false"/>
          <w:i w:val="false"/>
          <w:color w:val="000000"/>
          <w:sz w:val="22"/>
        </w:rPr>
        <w:t xml:space="preserve"> and the rules of the telecommunications and technology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117.14(5)</w:t>
      </w:r>
      <w:r>
        <w:rPr>
          <w:rFonts w:ascii="Times New Roman" w:hAnsi="Times New Roman"/>
          <w:b w:val="false"/>
          <w:i w:val="false"/>
          <w:color w:val="000000"/>
          <w:sz w:val="22"/>
        </w:rPr>
        <w:t> </w:t>
      </w:r>
      <w:r>
        <w:rPr>
          <w:rFonts w:ascii="Times New Roman" w:hAnsi="Times New Roman"/>
          <w:b w:val="false"/>
          <w:i/>
          <w:color w:val="000000"/>
          <w:sz w:val="22"/>
        </w:rPr>
        <w:t xml:space="preserve">Establishment of agency internal procedures and controls.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Agencies shall establish internal controls and procedures to initiate purchases, complete solicitations, make awards, approve purchases, and receive goods. The procedures shall address adequate public recordings of the purchases under the agency’s authority consistent with law and rule. Internal controls and security procedures that are consistent with the requirements of the department and state auditor, including staff authority to initiate, execute, approve, and receive purchases, shall be in place for all phases of the procurement.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Agencies participating in the department’s purchasing card program shall comply with the program policies and procedures in accordance with state procurement and accounting policies, and any applicable statutory and regulatory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agency develops internal policies and procedures specific to its use of purchasing cards, the policies and procedures may be more, but not less, restrictive than the department’s. In the event of a conflict between the agency and department policies and procedures, the department’s shall take precedence.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117.14(6)</w:t>
      </w:r>
      <w:r>
        <w:rPr>
          <w:rFonts w:ascii="Times New Roman" w:hAnsi="Times New Roman"/>
          <w:b w:val="false"/>
          <w:i w:val="false"/>
          <w:color w:val="000000"/>
          <w:sz w:val="22"/>
        </w:rPr>
        <w:t> </w:t>
      </w:r>
      <w:r>
        <w:rPr>
          <w:rFonts w:ascii="Times New Roman" w:hAnsi="Times New Roman"/>
          <w:b w:val="false"/>
          <w:i/>
          <w:color w:val="000000"/>
          <w:sz w:val="22"/>
        </w:rPr>
        <w:t xml:space="preserve">Agency receipt of goods. </w:t>
      </w:r>
      <w:r>
        <w:rPr>
          <w:rFonts w:ascii="Times New Roman" w:hAnsi="Times New Roman"/>
          <w:b w:val="false"/>
          <w:i w:val="false"/>
          <w:color w:val="000000"/>
          <w:sz w:val="22"/>
        </w:rPr>
        <w:t>Agencies receiving goods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Inspect or otherwise determine that the goods received meet the specifications, terms and conditions within the order or master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Initiate timely payment for goods meeting specifications,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 the receipt of goods electronically in a manner prescribed by the department.</w:t>
      </w:r>
    </w:p>
    <w:p>
      <w:pPr>
        <w:spacing w:before="0" w:after="0"/>
        <w:ind w:left="120"/>
        <w:jc w:val="both"/>
      </w:pPr>
      <w:r>
        <w:rPr>
          <w:rFonts w:ascii="Times New Roman" w:hAnsi="Times New Roman"/>
          <w:b w:val="false"/>
          <w:i w:val="false"/>
          <w:color w:val="000000"/>
          <w:sz w:val="22"/>
        </w:rPr>
        <w:t xml:space="preserve">All provisions of </w:t>
      </w:r>
      <w:hyperlink r:id="rId55">
        <w:r>
          <w:rPr>
            <w:rStyle w:val="Hyperlink"/>
            <w:rFonts w:ascii="Times New Roman" w:hAnsi="Times New Roman"/>
            <w:b w:val="false"/>
            <w:i w:val="false"/>
            <w:color w:val="000000"/>
            <w:sz w:val="22"/>
          </w:rPr>
          <w:t>11—117.19</w:t>
        </w:r>
      </w:hyperlink>
      <w:r>
        <w:rPr>
          <w:rFonts w:ascii="Times New Roman" w:hAnsi="Times New Roman"/>
          <w:b w:val="false"/>
          <w:i w:val="false"/>
          <w:color w:val="000000"/>
          <w:sz w:val="22"/>
        </w:rPr>
        <w:t>(8A) shall apply to agency receipt of goods.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117.14(7)</w:t>
      </w:r>
      <w:r>
        <w:rPr>
          <w:rFonts w:ascii="Times New Roman" w:hAnsi="Times New Roman"/>
          <w:b w:val="false"/>
          <w:i w:val="false"/>
          <w:color w:val="000000"/>
          <w:sz w:val="22"/>
        </w:rPr>
        <w:t> </w:t>
      </w:r>
      <w:r>
        <w:rPr>
          <w:rFonts w:ascii="Times New Roman" w:hAnsi="Times New Roman"/>
          <w:b w:val="false"/>
          <w:i/>
          <w:color w:val="000000"/>
          <w:sz w:val="22"/>
        </w:rPr>
        <w:t xml:space="preserve">Partial orders. </w:t>
      </w:r>
      <w:r>
        <w:rPr>
          <w:rFonts w:ascii="Times New Roman" w:hAnsi="Times New Roman"/>
          <w:b w:val="false"/>
          <w:i w:val="false"/>
          <w:color w:val="000000"/>
          <w:sz w:val="22"/>
        </w:rPr>
        <w:t>Agencies may accept partial orders and await additional final receipt or may accept a partial order as a final order. The agency shall notify the vendor of its decision. An agency may pay a vendor a prorated amount for the partial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117.14(8)</w:t>
      </w:r>
      <w:r>
        <w:rPr>
          <w:rFonts w:ascii="Times New Roman" w:hAnsi="Times New Roman"/>
          <w:b w:val="false"/>
          <w:i w:val="false"/>
          <w:color w:val="000000"/>
          <w:sz w:val="22"/>
        </w:rPr>
        <w:t> </w:t>
      </w:r>
      <w:r>
        <w:rPr>
          <w:rFonts w:ascii="Times New Roman" w:hAnsi="Times New Roman"/>
          <w:b w:val="false"/>
          <w:i/>
          <w:color w:val="000000"/>
          <w:sz w:val="22"/>
        </w:rPr>
        <w:t xml:space="preserve">Items not meeting specifications. </w:t>
      </w:r>
      <w:r>
        <w:rPr>
          <w:rFonts w:ascii="Times New Roman" w:hAnsi="Times New Roman"/>
          <w:b w:val="false"/>
          <w:i w:val="false"/>
          <w:color w:val="000000"/>
          <w:sz w:val="22"/>
        </w:rPr>
        <w:t>An agency shall not approve final receipt when goods appear not to meet specifications. An agency shall approve final receipt only when satisfied that the goods meet or exceed the specifications and terms and conditions of the order or master agreement. When an agency and vendor are unable to agree as to whether the specifications, terms and conditions are met, the department shall make the decision.</w:t>
      </w:r>
    </w:p>
    <w:p>
      <w:pPr>
        <w:spacing w:before="0" w:after="0"/>
        <w:ind w:left="120"/>
        <w:jc w:val="both"/>
      </w:pPr>
      <w:r>
        <w:rPr>
          <w:rFonts w:ascii="Times New Roman" w:hAnsi="Times New Roman"/>
          <w:b w:val="false"/>
          <w:i w:val="false"/>
          <w:color w:val="000000"/>
          <w:sz w:val="22"/>
        </w:rPr>
        <w:t>Agencies shall notify the department and the vendor when apparent defects are first noticed. The department will assist the agency with negotiating a satisfactory settlement with the vendor.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117.14(9)</w:t>
      </w:r>
      <w:r>
        <w:rPr>
          <w:rFonts w:ascii="Times New Roman" w:hAnsi="Times New Roman"/>
          <w:b w:val="false"/>
          <w:i w:val="false"/>
          <w:color w:val="000000"/>
          <w:sz w:val="22"/>
        </w:rPr>
        <w:t> </w:t>
      </w:r>
      <w:r>
        <w:rPr>
          <w:rFonts w:ascii="Times New Roman" w:hAnsi="Times New Roman"/>
          <w:b w:val="false"/>
          <w:i/>
          <w:color w:val="000000"/>
          <w:sz w:val="22"/>
        </w:rPr>
        <w:t xml:space="preserve">Payment to vendors following final receipt. </w:t>
      </w:r>
      <w:r>
        <w:rPr>
          <w:rFonts w:ascii="Times New Roman" w:hAnsi="Times New Roman"/>
          <w:b w:val="false"/>
          <w:i w:val="false"/>
          <w:color w:val="000000"/>
          <w:sz w:val="22"/>
        </w:rPr>
        <w:t>An agency shall not unreasonably delay payment on orders for which final receipt is accepted. Except in the case of latent defects in goods, payment to the vendor by the agency signifies agreement by the agency that the goods received are satisfactory. Payment to vendors may be made by any commercially acceptable method, including a state procurement card, in accordance with state financial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4182C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9355C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11—117.15</w:t>
      </w:r>
      <w:r>
        <w:rPr>
          <w:rFonts w:ascii="Times New Roman" w:hAnsi="Times New Roman"/>
          <w:b/>
          <w:i w:val="false"/>
          <w:color w:val="000000"/>
          <w:sz w:val="22"/>
        </w:rPr>
        <w:t xml:space="preserve">(8A) </w:t>
      </w:r>
      <w:r>
        <w:rPr>
          <w:rFonts w:ascii="Times New Roman" w:hAnsi="Times New Roman"/>
          <w:b/>
          <w:i w:val="false"/>
          <w:color w:val="000000"/>
          <w:sz w:val="22"/>
        </w:rPr>
        <w:t xml:space="preserve">Thresholds for delegating procurement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117.15(1)</w:t>
      </w:r>
      <w:r>
        <w:rPr>
          <w:rFonts w:ascii="Times New Roman" w:hAnsi="Times New Roman"/>
          <w:b w:val="false"/>
          <w:i w:val="false"/>
          <w:color w:val="000000"/>
          <w:sz w:val="22"/>
        </w:rPr>
        <w:t> </w:t>
      </w:r>
      <w:r>
        <w:rPr>
          <w:rFonts w:ascii="Times New Roman" w:hAnsi="Times New Roman"/>
          <w:b w:val="false"/>
          <w:i/>
          <w:color w:val="000000"/>
          <w:sz w:val="22"/>
        </w:rPr>
        <w:t xml:space="preserve">Agency direct purchasing—basic level. </w:t>
      </w:r>
      <w:r>
        <w:rPr>
          <w:rFonts w:ascii="Times New Roman" w:hAnsi="Times New Roman"/>
          <w:b w:val="false"/>
          <w:i w:val="false"/>
          <w:color w:val="000000"/>
          <w:sz w:val="22"/>
        </w:rPr>
        <w:t xml:space="preserve">An agency may procure non-master agreement goods costing not greater than $15,000 without competition.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117.15(2)</w:t>
      </w:r>
      <w:r>
        <w:rPr>
          <w:rFonts w:ascii="Times New Roman" w:hAnsi="Times New Roman"/>
          <w:b w:val="false"/>
          <w:i w:val="false"/>
          <w:color w:val="000000"/>
          <w:sz w:val="22"/>
        </w:rPr>
        <w:t> </w:t>
      </w:r>
      <w:r>
        <w:rPr>
          <w:rFonts w:ascii="Times New Roman" w:hAnsi="Times New Roman"/>
          <w:b w:val="false"/>
          <w:i/>
          <w:color w:val="000000"/>
          <w:sz w:val="22"/>
        </w:rPr>
        <w:t xml:space="preserve">Agency direct purchasing—advanced level. </w:t>
      </w:r>
      <w:r>
        <w:rPr>
          <w:rFonts w:ascii="Times New Roman" w:hAnsi="Times New Roman"/>
          <w:b w:val="false"/>
          <w:i w:val="false"/>
          <w:color w:val="000000"/>
          <w:sz w:val="22"/>
        </w:rPr>
        <w:t>An agency may procure non-master agreement goods up to $50,000 per transaction in a competitive manner using either informal or formal competition provided the agency personnel engaged in the purchase of goods have completed enhanced procurement training established by the director or designee. If an informal process is chosen, the agency shall follow the process described in the definition of “informal competition” in rule 11—117.2(8A). The agency shall document the quotes, or circumstances resulting in fewer than three quotes, in an electronic file attached to the order or in another format.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117.15(3)</w:t>
      </w:r>
      <w:r>
        <w:rPr>
          <w:rFonts w:ascii="Times New Roman" w:hAnsi="Times New Roman"/>
          <w:b w:val="false"/>
          <w:i w:val="false"/>
          <w:color w:val="000000"/>
          <w:sz w:val="22"/>
        </w:rPr>
        <w:t> </w:t>
      </w:r>
      <w:r>
        <w:rPr>
          <w:rFonts w:ascii="Times New Roman" w:hAnsi="Times New Roman"/>
          <w:b w:val="false"/>
          <w:i/>
          <w:color w:val="000000"/>
          <w:sz w:val="22"/>
        </w:rPr>
        <w:t xml:space="preserve">Preference to targeted small businesses. </w:t>
      </w:r>
      <w:r>
        <w:rPr>
          <w:rFonts w:ascii="Times New Roman" w:hAnsi="Times New Roman"/>
          <w:b w:val="false"/>
          <w:i w:val="false"/>
          <w:color w:val="000000"/>
          <w:sz w:val="22"/>
        </w:rPr>
        <w:t xml:space="preserve">Agencies shall search the TSB directory on the Iowa economic development authority’s website and may purchase a good or service directly from the TSB source if the cost is equal to or less than the spending limit set forth in </w:t>
      </w:r>
      <w:hyperlink r:id="rId56">
        <w:r>
          <w:rPr>
            <w:rStyle w:val="Hyperlink"/>
            <w:rFonts w:ascii="Times New Roman" w:hAnsi="Times New Roman"/>
            <w:b w:val="false"/>
            <w:i w:val="false"/>
            <w:color w:val="000000"/>
            <w:sz w:val="22"/>
          </w:rPr>
          <w:t>paragraph 117.5(2)</w:t>
        </w:r>
      </w:hyperlink>
      <w:r>
        <w:rPr>
          <w:rFonts w:ascii="Times New Roman" w:hAnsi="Times New Roman"/>
          <w:b w:val="false"/>
          <w:i/>
          <w:color w:val="000000"/>
          <w:sz w:val="22"/>
        </w:rPr>
        <w:t>“a.”</w:t>
      </w:r>
      <w:r>
        <w:rPr>
          <w:rFonts w:ascii="Times New Roman" w:hAnsi="Times New Roman"/>
          <w:b w:val="false"/>
          <w:i w:val="false"/>
          <w:color w:val="000000"/>
          <w:sz w:val="22"/>
        </w:rPr>
        <w:t xml:space="preserve"> Agencies shall comply with the TSB notification requirements in subrule </w:t>
      </w:r>
      <w:hyperlink r:id="rId57">
        <w:r>
          <w:rPr>
            <w:rStyle w:val="Hyperlink"/>
            <w:rFonts w:ascii="Times New Roman" w:hAnsi="Times New Roman"/>
            <w:b w:val="false"/>
            <w:i w:val="false"/>
            <w:color w:val="000000"/>
            <w:sz w:val="22"/>
          </w:rPr>
          <w:t>117.8(2)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117.15(4)</w:t>
      </w:r>
      <w:r>
        <w:rPr>
          <w:rFonts w:ascii="Times New Roman" w:hAnsi="Times New Roman"/>
          <w:b w:val="false"/>
          <w:i w:val="false"/>
          <w:color w:val="000000"/>
          <w:sz w:val="22"/>
        </w:rPr>
        <w:t> </w:t>
      </w:r>
      <w:r>
        <w:rPr>
          <w:rFonts w:ascii="Times New Roman" w:hAnsi="Times New Roman"/>
          <w:b w:val="false"/>
          <w:i/>
          <w:color w:val="000000"/>
          <w:sz w:val="22"/>
        </w:rPr>
        <w:t xml:space="preserve">Misuse of agency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Purchasing authority delegated to agencies shall not be used to avoid the use of master agreements. The agency shall not break purchasing into smaller increments for the purpose of avoiding threshold requirements in </w:t>
      </w:r>
      <w:hyperlink r:id="rId58">
        <w:r>
          <w:rPr>
            <w:rStyle w:val="Hyperlink"/>
            <w:rFonts w:ascii="Times New Roman" w:hAnsi="Times New Roman"/>
            <w:b w:val="false"/>
            <w:i w:val="false"/>
            <w:color w:val="000000"/>
            <w:sz w:val="22"/>
          </w:rPr>
          <w:t>subrule 117.5(2)</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117.15(1)</w:t>
        </w:r>
      </w:hyperlink>
      <w:r>
        <w:rPr>
          <w:rFonts w:ascii="Times New Roman" w:hAnsi="Times New Roman"/>
          <w:b w:val="false"/>
          <w:i w:val="false"/>
          <w:color w:val="000000"/>
          <w:sz w:val="22"/>
        </w:rPr>
        <w:t xml:space="preserve"> or </w:t>
      </w:r>
      <w:hyperlink r:id="rId60">
        <w:r>
          <w:rPr>
            <w:rStyle w:val="Hyperlink"/>
            <w:rFonts w:ascii="Times New Roman" w:hAnsi="Times New Roman"/>
            <w:b w:val="false"/>
            <w:i w:val="false"/>
            <w:color w:val="000000"/>
            <w:sz w:val="22"/>
          </w:rPr>
          <w:t>117.15(2)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a remedy, the department may recover administrative fees appropriate to the improper execution of procurement.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is not intended to prohibit agencies from aggressively seeking competitive prices. Agencies may purchase outside of master agreements under subrule </w:t>
      </w:r>
      <w:hyperlink r:id="rId61">
        <w:r>
          <w:rPr>
            <w:rStyle w:val="Hyperlink"/>
            <w:rFonts w:ascii="Times New Roman" w:hAnsi="Times New Roman"/>
            <w:b w:val="false"/>
            <w:i w:val="false"/>
            <w:color w:val="000000"/>
            <w:sz w:val="22"/>
          </w:rPr>
          <w:t>117.4(1)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may rescind delegated authority of an agency that misuses its authority or uses the authority to procure goods or services already available on a master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does not prohibit agencies from dividing procurements into contract award units of economically feasible production runs to facilitate offers or bids from targeted small businesses consistent with </w:t>
      </w:r>
      <w:hyperlink r:id="rId62">
        <w:r>
          <w:rPr>
            <w:rStyle w:val="Hyperlink"/>
            <w:rFonts w:ascii="Times New Roman" w:hAnsi="Times New Roman"/>
            <w:b w:val="false"/>
            <w:i w:val="false"/>
            <w:color w:val="000000"/>
            <w:sz w:val="22"/>
          </w:rPr>
          <w:t>subrule 117.5(2)</w:t>
        </w:r>
      </w:hyperlink>
      <w:r>
        <w:rPr>
          <w:rFonts w:ascii="Times New Roman" w:hAnsi="Times New Roman"/>
          <w:b w:val="false"/>
          <w:i w:val="false"/>
          <w:color w:val="000000"/>
          <w:sz w:val="22"/>
        </w:rPr>
        <w:t xml:space="preserve"> and Iowa Code section </w:t>
      </w:r>
      <w:hyperlink r:id="rId63">
        <w:r>
          <w:rPr>
            <w:rStyle w:val="Hyperlink"/>
            <w:rFonts w:ascii="Times New Roman" w:hAnsi="Times New Roman"/>
            <w:b w:val="false"/>
            <w:i w:val="false"/>
            <w:color w:val="000000"/>
            <w:sz w:val="22"/>
          </w:rPr>
          <w:t>73.17(1)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1485C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2267C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i w:val="false"/>
          <w:color w:val="000000"/>
          <w:sz w:val="16"/>
        </w:rPr>
        <w:t>ARC 4182C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4845C</w:t>
      </w:r>
      <w:r>
        <w:rPr>
          <w:rFonts w:ascii="Times New Roman" w:hAnsi="Times New Roman"/>
          <w:b w:val="false"/>
          <w:i w:val="false"/>
          <w:color w:val="000000"/>
          <w:sz w:val="16"/>
        </w:rPr>
        <w:t>, IAB 1/1/20, effective 2/5/20</w:t>
      </w:r>
      <w:r>
        <w:rPr>
          <w:rFonts w:ascii="Times New Roman" w:hAnsi="Times New Roman"/>
          <w:b w:val="false"/>
          <w:i w:val="false"/>
          <w:color w:val="000000"/>
          <w:sz w:val="16"/>
        </w:rPr>
        <w:t xml:space="preserve">; </w:t>
      </w:r>
      <w:r>
        <w:rPr>
          <w:rFonts w:ascii="Times New Roman" w:hAnsi="Times New Roman"/>
          <w:b/>
          <w:i w:val="false"/>
          <w:color w:val="000000"/>
          <w:sz w:val="16"/>
        </w:rPr>
        <w:t>ARC 6263C</w:t>
      </w:r>
      <w:r>
        <w:rPr>
          <w:rFonts w:ascii="Times New Roman" w:hAnsi="Times New Roman"/>
          <w:b w:val="false"/>
          <w:i w:val="false"/>
          <w:color w:val="000000"/>
          <w:sz w:val="16"/>
        </w:rPr>
        <w:t>, IAB 3/23/22, effective 4/27/22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11—117.16</w:t>
      </w:r>
      <w:r>
        <w:rPr>
          <w:rFonts w:ascii="Times New Roman" w:hAnsi="Times New Roman"/>
          <w:b/>
          <w:i w:val="false"/>
          <w:color w:val="000000"/>
          <w:sz w:val="22"/>
        </w:rPr>
        <w:t xml:space="preserve">(8A) </w:t>
      </w:r>
      <w:r>
        <w:rPr>
          <w:rFonts w:ascii="Times New Roman" w:hAnsi="Times New Roman"/>
          <w:b/>
          <w:i w:val="false"/>
          <w:color w:val="000000"/>
          <w:sz w:val="22"/>
        </w:rPr>
        <w:t xml:space="preserve">Printing. </w:t>
      </w:r>
      <w:r>
        <w:rPr>
          <w:rFonts w:ascii="Times New Roman" w:hAnsi="Times New Roman"/>
          <w:b w:val="false"/>
          <w:i w:val="false"/>
          <w:color w:val="000000"/>
          <w:sz w:val="22"/>
        </w:rPr>
        <w:t>This rule provides guidelines for the letting of contracts for public printing by the department and by state agencies, including the enforcement by the department of contracts for printing, except as otherwise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117.16(1)</w:t>
      </w:r>
      <w:r>
        <w:rPr>
          <w:rFonts w:ascii="Times New Roman" w:hAnsi="Times New Roman"/>
          <w:b w:val="false"/>
          <w:i w:val="false"/>
          <w:color w:val="000000"/>
          <w:sz w:val="22"/>
        </w:rPr>
        <w:t> </w:t>
      </w:r>
      <w:r>
        <w:rPr>
          <w:rFonts w:ascii="Times New Roman" w:hAnsi="Times New Roman"/>
          <w:b w:val="false"/>
          <w:i/>
          <w:color w:val="000000"/>
          <w:sz w:val="22"/>
        </w:rPr>
        <w:t xml:space="preserve">Competitive selection for printing. </w:t>
      </w:r>
      <w:r>
        <w:rPr>
          <w:rFonts w:ascii="Times New Roman" w:hAnsi="Times New Roman"/>
          <w:b w:val="false"/>
          <w:i w:val="false"/>
          <w:color w:val="000000"/>
          <w:sz w:val="22"/>
        </w:rPr>
        <w:t xml:space="preserve">The department and state agencies shall procure printing by competitive selection according to the rules of this chapter except when the printing is produced by state printing, pursuant to rule </w:t>
      </w:r>
      <w:hyperlink r:id="rId64">
        <w:r>
          <w:rPr>
            <w:rStyle w:val="Hyperlink"/>
            <w:rFonts w:ascii="Times New Roman" w:hAnsi="Times New Roman"/>
            <w:b w:val="false"/>
            <w:i w:val="false"/>
            <w:color w:val="000000"/>
            <w:sz w:val="22"/>
          </w:rPr>
          <w:t>11—102.4</w:t>
        </w:r>
      </w:hyperlink>
      <w:r>
        <w:rPr>
          <w:rFonts w:ascii="Times New Roman" w:hAnsi="Times New Roman"/>
          <w:b w:val="false"/>
          <w:i w:val="false"/>
          <w:color w:val="000000"/>
          <w:sz w:val="22"/>
        </w:rPr>
        <w:t xml:space="preserve">(8A) or the procurement is otherwise exempt from competitive selection pursuant to rule </w:t>
      </w:r>
      <w:hyperlink r:id="rId65">
        <w:r>
          <w:rPr>
            <w:rStyle w:val="Hyperlink"/>
            <w:rFonts w:ascii="Times New Roman" w:hAnsi="Times New Roman"/>
            <w:b w:val="false"/>
            <w:i w:val="false"/>
            <w:color w:val="000000"/>
            <w:sz w:val="22"/>
          </w:rPr>
          <w:t>11—117.5</w:t>
        </w:r>
      </w:hyperlink>
      <w:r>
        <w:rPr>
          <w:rFonts w:ascii="Times New Roman" w:hAnsi="Times New Roman"/>
          <w:b w:val="false"/>
          <w:i w:val="false"/>
          <w:color w:val="000000"/>
          <w:sz w:val="22"/>
        </w:rPr>
        <w:t>(8A). When an agency elects to purchase printing by competitive selection rather than using the services of state printing or a TSB, state printing and TSBs shall be part of the bidding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117.16(2)</w:t>
      </w:r>
      <w:r>
        <w:rPr>
          <w:rFonts w:ascii="Times New Roman" w:hAnsi="Times New Roman"/>
          <w:b w:val="false"/>
          <w:i w:val="false"/>
          <w:color w:val="000000"/>
          <w:sz w:val="22"/>
        </w:rPr>
        <w:t> </w:t>
      </w:r>
      <w:r>
        <w:rPr>
          <w:rFonts w:ascii="Times New Roman" w:hAnsi="Times New Roman"/>
          <w:b w:val="false"/>
          <w:i/>
          <w:color w:val="000000"/>
          <w:sz w:val="22"/>
        </w:rPr>
        <w:t xml:space="preserve">Specifications for printing.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Preparation of written specifications. </w:t>
      </w:r>
      <w:r>
        <w:rPr>
          <w:rFonts w:ascii="Times New Roman" w:hAnsi="Times New Roman"/>
          <w:b w:val="false"/>
          <w:i w:val="false"/>
          <w:color w:val="000000"/>
          <w:sz w:val="22"/>
        </w:rPr>
        <w:t>The department or a state agency shall procure printing by preparing a competitive selection document with written specifications and issue the same to bidders. The bid specifications shall become a part of the printing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Inspection of specifications. </w:t>
      </w:r>
      <w:r>
        <w:rPr>
          <w:rFonts w:ascii="Times New Roman" w:hAnsi="Times New Roman"/>
          <w:b w:val="false"/>
          <w:i w:val="false"/>
          <w:color w:val="000000"/>
          <w:sz w:val="22"/>
        </w:rPr>
        <w:t>All specifications shall be held on file in the department’s printing division office or the office of the state agency conducting the solicitation and shall be available for inspection by prospective bidders.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117.16(3)</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solicitation for printing. </w:t>
      </w:r>
      <w:r>
        <w:rPr>
          <w:rFonts w:ascii="Times New Roman" w:hAnsi="Times New Roman"/>
          <w:b w:val="false"/>
          <w:i w:val="false"/>
          <w:color w:val="000000"/>
          <w:sz w:val="22"/>
        </w:rPr>
        <w:t>The department or a state agency conducting the solicitation shall provide notification of the solicitation for printing to vendors.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117.16(4)</w:t>
      </w:r>
      <w:r>
        <w:rPr>
          <w:rFonts w:ascii="Times New Roman" w:hAnsi="Times New Roman"/>
          <w:b w:val="false"/>
          <w:i w:val="false"/>
          <w:color w:val="000000"/>
          <w:sz w:val="22"/>
        </w:rPr>
        <w:t> </w:t>
      </w:r>
      <w:r>
        <w:rPr>
          <w:rFonts w:ascii="Times New Roman" w:hAnsi="Times New Roman"/>
          <w:b w:val="false"/>
          <w:i/>
          <w:color w:val="000000"/>
          <w:sz w:val="22"/>
        </w:rPr>
        <w:t xml:space="preserve">Bid bonds for printing.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applicable. </w:t>
      </w:r>
      <w:r>
        <w:rPr>
          <w:rFonts w:ascii="Times New Roman" w:hAnsi="Times New Roman"/>
          <w:b w:val="false"/>
          <w:i w:val="false"/>
          <w:color w:val="000000"/>
          <w:sz w:val="22"/>
        </w:rPr>
        <w:t>Security in the form of a bid bond or a certified or cashier’s check may be required from printing vendors.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Amount of bonds. </w:t>
      </w:r>
      <w:r>
        <w:rPr>
          <w:rFonts w:ascii="Times New Roman" w:hAnsi="Times New Roman"/>
          <w:b w:val="false"/>
          <w:i w:val="false"/>
          <w:color w:val="000000"/>
          <w:sz w:val="22"/>
        </w:rPr>
        <w:t>If a bid bond is required, each formal bid for printing must be accompanied by a certified or cashier’s check for the amount stated in the specifications. An annual bid bond in an amount set by the department may be deposited with the department by the bidder to be used in lieu of a certified or cashier’s check. The amount of the bond is fixed annually and bonds are dated from July 1 to June 30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Return of bid bonds. </w:t>
      </w:r>
      <w:r>
        <w:rPr>
          <w:rFonts w:ascii="Times New Roman" w:hAnsi="Times New Roman"/>
          <w:b w:val="false"/>
          <w:i w:val="false"/>
          <w:color w:val="000000"/>
          <w:sz w:val="22"/>
        </w:rPr>
        <w:t>Checks of unsuccessful bidders will be returned when the printed item is contracted. The check of the successful bidder will be returned when the performance bond is received and accepted by the department or by the state agency conducting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Performance bonds. </w:t>
      </w:r>
      <w:r>
        <w:rPr>
          <w:rFonts w:ascii="Times New Roman" w:hAnsi="Times New Roman"/>
          <w:b w:val="false"/>
          <w:i w:val="false"/>
          <w:color w:val="000000"/>
          <w:sz w:val="22"/>
        </w:rPr>
        <w:t>When required by the specifications, the successful bidder must deposit with the department or with the state agency conducting the solicitation a performance bond equal to 10 percent of the contract price unless otherwise stated in the specifications. The performance bond must be deposited within 21 days of the date the contract or bond paperwork is issued to the vendor by the department or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Forfeiture of bid bond. </w:t>
      </w:r>
      <w:r>
        <w:rPr>
          <w:rFonts w:ascii="Times New Roman" w:hAnsi="Times New Roman"/>
          <w:b w:val="false"/>
          <w:i w:val="false"/>
          <w:color w:val="000000"/>
          <w:sz w:val="22"/>
        </w:rPr>
        <w:t>Failure to enter into a contract by the successful bidder within ten days of the award may result in forfeiture of 10 percent of the bid bond or the certified or cashier’s check, if a check is on deposit in lieu of a bond.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11—117.17</w:t>
      </w:r>
      <w:r>
        <w:rPr>
          <w:rFonts w:ascii="Times New Roman" w:hAnsi="Times New Roman"/>
          <w:b/>
          <w:i w:val="false"/>
          <w:color w:val="000000"/>
          <w:sz w:val="22"/>
        </w:rPr>
        <w:t xml:space="preserve">(8A) </w:t>
      </w:r>
      <w:r>
        <w:rPr>
          <w:rFonts w:ascii="Times New Roman" w:hAnsi="Times New Roman"/>
          <w:b/>
          <w:i w:val="false"/>
          <w:color w:val="000000"/>
          <w:sz w:val="22"/>
        </w:rPr>
        <w:t xml:space="preserve">Vendor registration and approval. </w:t>
      </w:r>
      <w:r>
        <w:rPr>
          <w:rFonts w:ascii="Times New Roman" w:hAnsi="Times New Roman"/>
          <w:b w:val="false"/>
          <w:i w:val="false"/>
          <w:color w:val="000000"/>
          <w:sz w:val="22"/>
        </w:rPr>
        <w:t>Every vendor wishing to do business with the state shall register as a vendor. Every vendor shall register prior to submitting a response to a solicitation except in the case of an emergency procurement when the vendor shall register prior to filling an order or as soon as practicable. Only properly registered vendors are entitled to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117.17(1)</w:t>
      </w:r>
      <w:r>
        <w:rPr>
          <w:rFonts w:ascii="Times New Roman" w:hAnsi="Times New Roman"/>
          <w:b w:val="false"/>
          <w:i w:val="false"/>
          <w:color w:val="000000"/>
          <w:sz w:val="22"/>
        </w:rPr>
        <w:t> </w:t>
      </w:r>
      <w:r>
        <w:rPr>
          <w:rFonts w:ascii="Times New Roman" w:hAnsi="Times New Roman"/>
          <w:b w:val="false"/>
          <w:i/>
          <w:color w:val="000000"/>
          <w:sz w:val="22"/>
        </w:rPr>
        <w:t xml:space="preserve">Vendor on-line registration. </w:t>
      </w:r>
      <w:r>
        <w:rPr>
          <w:rFonts w:ascii="Times New Roman" w:hAnsi="Times New Roman"/>
          <w:b w:val="false"/>
          <w:i w:val="false"/>
          <w:color w:val="000000"/>
          <w:sz w:val="22"/>
        </w:rPr>
        <w:t>Vendors are encouraged to register electronically using the vendor on-line system. Vendors that are registered on the vendor on-line system are eligible for all services at the site, including receiving electronic notices of solicitations and submitting an electronic response to a solicitation.</w:t>
      </w:r>
    </w:p>
    <w:p>
      <w:pPr>
        <w:spacing w:before="0" w:after="0"/>
        <w:ind w:left="120"/>
        <w:jc w:val="both"/>
      </w:pPr>
      <w:r>
        <w:rPr>
          <w:rFonts w:ascii="Times New Roman" w:hAnsi="Times New Roman"/>
          <w:b w:val="false"/>
          <w:i w:val="false"/>
          <w:color w:val="000000"/>
          <w:sz w:val="22"/>
        </w:rPr>
        <w:t>Information from vendors completing registration through the vendor on-line system shall be protected through the use of uniquely identifying information known only to the department and the vendor to confirm the identity of the vendor for all subsequent actions, including responses to solicitations.</w:t>
      </w:r>
    </w:p>
    <w:p>
      <w:pPr>
        <w:spacing w:before="0" w:after="0"/>
        <w:ind w:left="120"/>
        <w:jc w:val="both"/>
      </w:pPr>
      <w:r>
        <w:rPr>
          <w:rFonts w:ascii="Times New Roman" w:hAnsi="Times New Roman"/>
          <w:b w:val="false"/>
          <w:i w:val="false"/>
          <w:color w:val="000000"/>
          <w:sz w:val="22"/>
        </w:rPr>
        <w:t>The department may take action to restrict or deny use of the vendor on-line system in response to inappropriate use of the site. The department may edit or delete a vendor’s posting on the vendor bulletin board if the posting is not appropriate to the business of state purchasing.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117.17(2)</w:t>
      </w:r>
      <w:r>
        <w:rPr>
          <w:rFonts w:ascii="Times New Roman" w:hAnsi="Times New Roman"/>
          <w:b w:val="false"/>
          <w:i w:val="false"/>
          <w:color w:val="000000"/>
          <w:sz w:val="22"/>
        </w:rPr>
        <w:t> </w:t>
      </w:r>
      <w:r>
        <w:rPr>
          <w:rFonts w:ascii="Times New Roman" w:hAnsi="Times New Roman"/>
          <w:b w:val="false"/>
          <w:i/>
          <w:color w:val="000000"/>
          <w:sz w:val="22"/>
        </w:rPr>
        <w:t xml:space="preserve">Alternate vendor registration. </w:t>
      </w:r>
      <w:r>
        <w:rPr>
          <w:rFonts w:ascii="Times New Roman" w:hAnsi="Times New Roman"/>
          <w:b w:val="false"/>
          <w:i w:val="false"/>
          <w:color w:val="000000"/>
          <w:sz w:val="22"/>
        </w:rPr>
        <w:t>A vendor may register by directly contacting the department or an agency initiating a procurement.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117.17(3)</w:t>
      </w:r>
      <w:r>
        <w:rPr>
          <w:rFonts w:ascii="Times New Roman" w:hAnsi="Times New Roman"/>
          <w:b w:val="false"/>
          <w:i w:val="false"/>
          <w:color w:val="000000"/>
          <w:sz w:val="22"/>
        </w:rPr>
        <w:t> </w:t>
      </w:r>
      <w:r>
        <w:rPr>
          <w:rFonts w:ascii="Times New Roman" w:hAnsi="Times New Roman"/>
          <w:b w:val="false"/>
          <w:i/>
          <w:color w:val="000000"/>
          <w:sz w:val="22"/>
        </w:rPr>
        <w:t xml:space="preserve">Vendor registration information maintenance. </w:t>
      </w:r>
      <w:r>
        <w:rPr>
          <w:rFonts w:ascii="Times New Roman" w:hAnsi="Times New Roman"/>
          <w:b w:val="false"/>
          <w:i w:val="false"/>
          <w:color w:val="000000"/>
          <w:sz w:val="22"/>
        </w:rPr>
        <w:t>Vendors are responsible for maintaining current and accurate registration information. If registered on the vendor on-line system, the vendor shall update the vendor’s account whenever information changes. If registered in an alternate manner, the vendor is responsible for notifying the department or agency of any change in information. This information includes, but is not limited to, company name or type, payment address, procurement address and other contact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2267C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11—117.18</w:t>
      </w:r>
      <w:r>
        <w:rPr>
          <w:rFonts w:ascii="Times New Roman" w:hAnsi="Times New Roman"/>
          <w:b/>
          <w:i w:val="false"/>
          <w:color w:val="000000"/>
          <w:sz w:val="22"/>
        </w:rPr>
        <w:t xml:space="preserve">(8A) </w:t>
      </w:r>
      <w:r>
        <w:rPr>
          <w:rFonts w:ascii="Times New Roman" w:hAnsi="Times New Roman"/>
          <w:b/>
          <w:i w:val="false"/>
          <w:color w:val="000000"/>
          <w:sz w:val="22"/>
        </w:rPr>
        <w:t xml:space="preserve">Vendor performance.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117.18(1)</w:t>
      </w:r>
      <w:r>
        <w:rPr>
          <w:rFonts w:ascii="Times New Roman" w:hAnsi="Times New Roman"/>
          <w:b w:val="false"/>
          <w:i w:val="false"/>
          <w:color w:val="000000"/>
          <w:sz w:val="22"/>
        </w:rPr>
        <w:t> </w:t>
      </w:r>
      <w:r>
        <w:rPr>
          <w:rFonts w:ascii="Times New Roman" w:hAnsi="Times New Roman"/>
          <w:b w:val="false"/>
          <w:i/>
          <w:color w:val="000000"/>
          <w:sz w:val="22"/>
        </w:rPr>
        <w:t xml:space="preserve">Review of vendor performance. </w:t>
      </w:r>
      <w:r>
        <w:rPr>
          <w:rFonts w:ascii="Times New Roman" w:hAnsi="Times New Roman"/>
          <w:b w:val="false"/>
          <w:i w:val="false"/>
          <w:color w:val="000000"/>
          <w:sz w:val="22"/>
        </w:rPr>
        <w:t>The department, in cooperation with agencies, shall periodically, but at least directly prior to renewal of a master agreement, review the performance of vendors. Agencies are encouraged to document vendor performance throughout the duration of the contract and report any problems to the department as they are identified. Performance reviews shall be based on the specifications of the master agreement or order, and shall include, but need not be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Compliance with the specifications,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On-time delivery,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Accuracy of billing.</w:t>
      </w:r>
    </w:p>
    <w:p>
      <w:pPr>
        <w:spacing w:before="0" w:after="0"/>
        <w:ind w:left="120"/>
        <w:jc w:val="both"/>
      </w:pPr>
      <w:r>
        <w:rPr>
          <w:rFonts w:ascii="Times New Roman" w:hAnsi="Times New Roman"/>
          <w:b w:val="false"/>
          <w:i w:val="false"/>
          <w:color w:val="000000"/>
          <w:sz w:val="22"/>
        </w:rPr>
        <w:t>This review will help determine whether the vendor is a responsible bidder for future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117.18(2)</w:t>
      </w:r>
      <w:r>
        <w:rPr>
          <w:rFonts w:ascii="Times New Roman" w:hAnsi="Times New Roman"/>
          <w:b w:val="false"/>
          <w:i w:val="false"/>
          <w:color w:val="000000"/>
          <w:sz w:val="22"/>
        </w:rPr>
        <w:t> </w:t>
      </w:r>
      <w:r>
        <w:rPr>
          <w:rFonts w:ascii="Times New Roman" w:hAnsi="Times New Roman"/>
          <w:b w:val="false"/>
          <w:i/>
          <w:color w:val="000000"/>
          <w:sz w:val="22"/>
        </w:rPr>
        <w:t xml:space="preserve">Vendor suspension or debarment. </w:t>
      </w:r>
      <w:r>
        <w:rPr>
          <w:rFonts w:ascii="Times New Roman" w:hAnsi="Times New Roman"/>
          <w:b w:val="false"/>
          <w:i w:val="false"/>
          <w:color w:val="000000"/>
          <w:sz w:val="22"/>
        </w:rPr>
        <w:t>Prior performance on a state contract may cause a vendor to be disqualified or prevent the vendor from being considered a qualified bidder. In addition, a vendor may be suspended or debarred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deliver within specified delivery dates without agreement of the department or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deliver in accordance with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Attempts to influence the decision of any state employee involved in the procurement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Evidence of agreements by vendors to restrain trade or impede competitive bidding. Such activities shall in addition be reported to the attorney general for appropriate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Determination by the civil rights commission that a vendor conducts discriminatory employment practices in violation of civil rights legislation and executive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Evidence that a vendor has willfully filed a false certificate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Debarment by the federal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117.18(3)</w:t>
      </w:r>
      <w:r>
        <w:rPr>
          <w:rFonts w:ascii="Times New Roman" w:hAnsi="Times New Roman"/>
          <w:b w:val="false"/>
          <w:i w:val="false"/>
          <w:color w:val="000000"/>
          <w:sz w:val="22"/>
        </w:rPr>
        <w:t> </w:t>
      </w:r>
      <w:r>
        <w:rPr>
          <w:rFonts w:ascii="Times New Roman" w:hAnsi="Times New Roman"/>
          <w:b w:val="false"/>
          <w:i/>
          <w:color w:val="000000"/>
          <w:sz w:val="22"/>
        </w:rPr>
        <w:t xml:space="preserve">Correcting performance. </w:t>
      </w:r>
      <w:r>
        <w:rPr>
          <w:rFonts w:ascii="Times New Roman" w:hAnsi="Times New Roman"/>
          <w:b w:val="false"/>
          <w:i w:val="false"/>
          <w:color w:val="000000"/>
          <w:sz w:val="22"/>
        </w:rPr>
        <w:t>The department shall notify in writing any vendor considered for suspension or debarment and provide the vendor an opportunity to cure the alleged situation. If the vendor fails to remedy the situation after proper notice, the department director may suspend the vendor from eligibility for up to one year or debar the vendor from future business depending on the severity of the violation. The appeal provisions of this chapter shall apply to the decision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117.18(4)</w:t>
      </w:r>
      <w:r>
        <w:rPr>
          <w:rFonts w:ascii="Times New Roman" w:hAnsi="Times New Roman"/>
          <w:b w:val="false"/>
          <w:i w:val="false"/>
          <w:color w:val="000000"/>
          <w:sz w:val="22"/>
        </w:rPr>
        <w:t> </w:t>
      </w:r>
      <w:r>
        <w:rPr>
          <w:rFonts w:ascii="Times New Roman" w:hAnsi="Times New Roman"/>
          <w:b w:val="false"/>
          <w:i/>
          <w:color w:val="000000"/>
          <w:sz w:val="22"/>
        </w:rPr>
        <w:t xml:space="preserve">Remedies for failure to deliver or for delivery of nonconforming goods or services. </w:t>
      </w:r>
      <w:r>
        <w:rPr>
          <w:rFonts w:ascii="Times New Roman" w:hAnsi="Times New Roman"/>
          <w:b w:val="false"/>
          <w:i w:val="false"/>
          <w:color w:val="000000"/>
          <w:sz w:val="22"/>
        </w:rPr>
        <w:t>If a vendor fails to remedy the situation after the opportunity to cure is provided, the department or agency may procure substitute goods or services from another source and charge the difference between the contracted price and the market price to the defaulting vendor. The attorney general shall be requested to make collection from the defaulting vendor.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11—117.19</w:t>
      </w:r>
      <w:r>
        <w:rPr>
          <w:rFonts w:ascii="Times New Roman" w:hAnsi="Times New Roman"/>
          <w:b/>
          <w:i w:val="false"/>
          <w:color w:val="000000"/>
          <w:sz w:val="22"/>
        </w:rPr>
        <w:t xml:space="preserve">(8A) </w:t>
      </w:r>
      <w:r>
        <w:rPr>
          <w:rFonts w:ascii="Times New Roman" w:hAnsi="Times New Roman"/>
          <w:b/>
          <w:i w:val="false"/>
          <w:color w:val="000000"/>
          <w:sz w:val="22"/>
        </w:rPr>
        <w:t xml:space="preserve">General instructions, terms and conditions for vendors. </w:t>
      </w:r>
      <w:r>
        <w:rPr>
          <w:rFonts w:ascii="Times New Roman" w:hAnsi="Times New Roman"/>
          <w:b w:val="false"/>
          <w:i w:val="false"/>
          <w:color w:val="000000"/>
          <w:sz w:val="22"/>
        </w:rPr>
        <w:t>The following instructions, terms and conditions shall apply to all solicitations unless otherwise stated in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117.19(1)</w:t>
      </w:r>
      <w:r>
        <w:rPr>
          <w:rFonts w:ascii="Times New Roman" w:hAnsi="Times New Roman"/>
          <w:b w:val="false"/>
          <w:i w:val="false"/>
          <w:color w:val="000000"/>
          <w:sz w:val="22"/>
        </w:rPr>
        <w:t> </w:t>
      </w:r>
      <w:r>
        <w:rPr>
          <w:rFonts w:ascii="Times New Roman" w:hAnsi="Times New Roman"/>
          <w:b w:val="false"/>
          <w:i/>
          <w:color w:val="000000"/>
          <w:sz w:val="22"/>
        </w:rPr>
        <w:t xml:space="preserve">Instructions for vendors. </w:t>
      </w:r>
      <w:r>
        <w:rPr>
          <w:rFonts w:ascii="Times New Roman" w:hAnsi="Times New Roman"/>
          <w:b w:val="false"/>
          <w:i w:val="false"/>
          <w:color w:val="000000"/>
          <w:sz w:val="22"/>
        </w:rPr>
        <w:t>The vendor must follow all instructions in the manner prescribed and furnish all information and samples as stated in the solicitation. Minor deficiencies and informalities may be waived if, in the judgment of the department, the best interests of the state will be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117.19(2)</w:t>
      </w:r>
      <w:r>
        <w:rPr>
          <w:rFonts w:ascii="Times New Roman" w:hAnsi="Times New Roman"/>
          <w:b w:val="false"/>
          <w:i w:val="false"/>
          <w:color w:val="000000"/>
          <w:sz w:val="22"/>
        </w:rPr>
        <w:t> </w:t>
      </w:r>
      <w:r>
        <w:rPr>
          <w:rFonts w:ascii="Times New Roman" w:hAnsi="Times New Roman"/>
          <w:b w:val="false"/>
          <w:i/>
          <w:color w:val="000000"/>
          <w:sz w:val="22"/>
        </w:rPr>
        <w:t xml:space="preserve">Deadline for submission of bid or proposal. </w:t>
      </w:r>
      <w:r>
        <w:rPr>
          <w:rFonts w:ascii="Times New Roman" w:hAnsi="Times New Roman"/>
          <w:b w:val="false"/>
          <w:i w:val="false"/>
          <w:color w:val="000000"/>
          <w:sz w:val="22"/>
        </w:rPr>
        <w:t>It is the responsibility of the vendor to submit a response to a solicitation according to time, date, and place stated in the solicitation documents. Late responses will be rejected. Unfamiliarity with a geographical location, weather events, labor stoppages, failure of a carrier to meet promised delivery schedules, mechanical failures, and similar reasons are not sufficient justifications for the department to accept a late bid or proposal. At its sole discretion, the department may accept a late response if the delay is due to a catastrophic event and acceptance by the department does not result in an advantage to a competitor.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117.19(3)</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in a solicitation response. </w:t>
      </w:r>
      <w:r>
        <w:rPr>
          <w:rFonts w:ascii="Times New Roman" w:hAnsi="Times New Roman"/>
          <w:b w:val="false"/>
          <w:i w:val="false"/>
          <w:color w:val="000000"/>
          <w:sz w:val="22"/>
        </w:rPr>
        <w:t xml:space="preserve">Unless material submitted in response to a solicitation is identified as proprietary or confidential by the vendor in accordance with Iowa Code section </w:t>
      </w:r>
      <w:hyperlink r:id="rId6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all submissions by a vendor are public information. To facilitate a fair and objective evaluation of proposals, submissions by vendors will not be released to competitors or the public prior to issuance of the notice of intent to award. If a vendor’s claim of confidentiality is challenged by a competitor or through a request by a citizen to view the proposal, it is the sole responsibility of the vendor to defend the claim of confidentiality in an appropriate venue. The department will not release the subject material while the matter is being adjudicated.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117.19(4)</w:t>
      </w:r>
      <w:r>
        <w:rPr>
          <w:rFonts w:ascii="Times New Roman" w:hAnsi="Times New Roman"/>
          <w:b w:val="false"/>
          <w:i w:val="false"/>
          <w:color w:val="000000"/>
          <w:sz w:val="22"/>
        </w:rPr>
        <w:t> </w:t>
      </w:r>
      <w:r>
        <w:rPr>
          <w:rFonts w:ascii="Times New Roman" w:hAnsi="Times New Roman"/>
          <w:b w:val="false"/>
          <w:i/>
          <w:color w:val="000000"/>
          <w:sz w:val="22"/>
        </w:rPr>
        <w:t xml:space="preserve">Recycled products. </w:t>
      </w:r>
      <w:r>
        <w:rPr>
          <w:rFonts w:ascii="Times New Roman" w:hAnsi="Times New Roman"/>
          <w:b w:val="false"/>
          <w:i w:val="false"/>
          <w:color w:val="000000"/>
          <w:sz w:val="22"/>
        </w:rPr>
        <w:t>A vendor shall be required to include for all applicable procurements a product content statement providing the percentage of the content of the item that is reclaimed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117.19(5)</w:t>
      </w:r>
      <w:r>
        <w:rPr>
          <w:rFonts w:ascii="Times New Roman" w:hAnsi="Times New Roman"/>
          <w:b w:val="false"/>
          <w:i w:val="false"/>
          <w:color w:val="000000"/>
          <w:sz w:val="22"/>
        </w:rPr>
        <w:t> </w:t>
      </w:r>
      <w:r>
        <w:rPr>
          <w:rFonts w:ascii="Times New Roman" w:hAnsi="Times New Roman"/>
          <w:b w:val="false"/>
          <w:i/>
          <w:color w:val="000000"/>
          <w:sz w:val="22"/>
        </w:rPr>
        <w:t xml:space="preserve">Modifications or withdrawal of a solicitation response. </w:t>
      </w:r>
      <w:r>
        <w:rPr>
          <w:rFonts w:ascii="Times New Roman" w:hAnsi="Times New Roman"/>
          <w:b w:val="false"/>
          <w:i w:val="false"/>
          <w:color w:val="000000"/>
          <w:sz w:val="22"/>
        </w:rPr>
        <w:t>A solicitation response may be withdrawn or modified prior to the time and date set for opening. Withdrawal or modification requests shall be in writing. With the approval of the director or designee, a bid or proposal may be withdrawn after opening only if the vendor provides prompt notification and adequately documents the commission of an honest error that might cause undue financial loss. The department may contact a vendor to determine if an error occurred in the vendor’s proposal.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117.19(6)</w:t>
      </w:r>
      <w:r>
        <w:rPr>
          <w:rFonts w:ascii="Times New Roman" w:hAnsi="Times New Roman"/>
          <w:b w:val="false"/>
          <w:i w:val="false"/>
          <w:color w:val="000000"/>
          <w:sz w:val="22"/>
        </w:rPr>
        <w:t> </w:t>
      </w:r>
      <w:r>
        <w:rPr>
          <w:rFonts w:ascii="Times New Roman" w:hAnsi="Times New Roman"/>
          <w:b w:val="false"/>
          <w:i/>
          <w:color w:val="000000"/>
          <w:sz w:val="22"/>
        </w:rPr>
        <w:t xml:space="preserve">Security. </w:t>
      </w:r>
      <w:r>
        <w:rPr>
          <w:rFonts w:ascii="Times New Roman" w:hAnsi="Times New Roman"/>
          <w:b w:val="false"/>
          <w:i w:val="false"/>
          <w:color w:val="000000"/>
          <w:sz w:val="22"/>
        </w:rPr>
        <w:t xml:space="preserve">The department may require bid or proposal security in accordance with subrule </w:t>
      </w:r>
      <w:hyperlink r:id="rId67">
        <w:r>
          <w:rPr>
            <w:rStyle w:val="Hyperlink"/>
            <w:rFonts w:ascii="Times New Roman" w:hAnsi="Times New Roman"/>
            <w:b w:val="false"/>
            <w:i w:val="false"/>
            <w:color w:val="000000"/>
            <w:sz w:val="22"/>
          </w:rPr>
          <w:t>117.12(5)</w:t>
        </w:r>
      </w:hyperlink>
      <w:r>
        <w:rPr>
          <w:rFonts w:ascii="Times New Roman" w:hAnsi="Times New Roman"/>
          <w:b w:val="false"/>
          <w:i w:val="false"/>
          <w:color w:val="000000"/>
          <w:sz w:val="22"/>
        </w:rPr>
        <w:t>. When required, security shall not be waived.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117.19(7)</w:t>
      </w:r>
      <w:r>
        <w:rPr>
          <w:rFonts w:ascii="Times New Roman" w:hAnsi="Times New Roman"/>
          <w:b w:val="false"/>
          <w:i w:val="false"/>
          <w:color w:val="000000"/>
          <w:sz w:val="22"/>
        </w:rPr>
        <w:t> </w:t>
      </w:r>
      <w:r>
        <w:rPr>
          <w:rFonts w:ascii="Times New Roman" w:hAnsi="Times New Roman"/>
          <w:b w:val="false"/>
          <w:i/>
          <w:color w:val="000000"/>
          <w:sz w:val="22"/>
        </w:rPr>
        <w:t xml:space="preserve">Assignments. </w:t>
      </w:r>
      <w:r>
        <w:rPr>
          <w:rFonts w:ascii="Times New Roman" w:hAnsi="Times New Roman"/>
          <w:b w:val="false"/>
          <w:i w:val="false"/>
          <w:color w:val="000000"/>
          <w:sz w:val="22"/>
        </w:rPr>
        <w:t>A vendor may not assign an order or a master agreement to another party without written permission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117.19(8)</w:t>
      </w:r>
      <w:r>
        <w:rPr>
          <w:rFonts w:ascii="Times New Roman" w:hAnsi="Times New Roman"/>
          <w:b w:val="false"/>
          <w:i w:val="false"/>
          <w:color w:val="000000"/>
          <w:sz w:val="22"/>
        </w:rPr>
        <w:t> </w:t>
      </w:r>
      <w:r>
        <w:rPr>
          <w:rFonts w:ascii="Times New Roman" w:hAnsi="Times New Roman"/>
          <w:b w:val="false"/>
          <w:i/>
          <w:color w:val="000000"/>
          <w:sz w:val="22"/>
        </w:rPr>
        <w:t xml:space="preserve">Strikes, lockouts or natural disasters. </w:t>
      </w:r>
      <w:r>
        <w:rPr>
          <w:rFonts w:ascii="Times New Roman" w:hAnsi="Times New Roman"/>
          <w:b w:val="false"/>
          <w:i w:val="false"/>
          <w:color w:val="000000"/>
          <w:sz w:val="22"/>
        </w:rPr>
        <w:t>A vendor shall notify the department promptly whenever a strike, lockout or catastrophic event prevents the vendor from fulfilling the terms of an order or contract. The department and affected agency may elect to cancel an order or master agreement at their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117.19(9)</w:t>
      </w:r>
      <w:r>
        <w:rPr>
          <w:rFonts w:ascii="Times New Roman" w:hAnsi="Times New Roman"/>
          <w:b w:val="false"/>
          <w:i w:val="false"/>
          <w:color w:val="000000"/>
          <w:sz w:val="22"/>
        </w:rPr>
        <w:t> </w:t>
      </w:r>
      <w:r>
        <w:rPr>
          <w:rFonts w:ascii="Times New Roman" w:hAnsi="Times New Roman"/>
          <w:b w:val="false"/>
          <w:i/>
          <w:color w:val="000000"/>
          <w:sz w:val="22"/>
        </w:rPr>
        <w:t xml:space="preserve">Subcontractors or secondary suppliers. </w:t>
      </w:r>
      <w:r>
        <w:rPr>
          <w:rFonts w:ascii="Times New Roman" w:hAnsi="Times New Roman"/>
          <w:b w:val="false"/>
          <w:i w:val="false"/>
          <w:color w:val="000000"/>
          <w:sz w:val="22"/>
        </w:rPr>
        <w:t>Vendors shall be responsible for the actions of and performance of their subcontractors or secondary suppliers. Vendors shall be responsible for payment to all subcontractors or secondary suppliers. Vendors awarded a state construction contract shall disclose the names of all subcontractors within 48 hours after the award of the contract and advise the department of changes in the names of subcontractors throughout the duration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117.19(10)</w:t>
      </w:r>
      <w:r>
        <w:rPr>
          <w:rFonts w:ascii="Times New Roman" w:hAnsi="Times New Roman"/>
          <w:b w:val="false"/>
          <w:i w:val="false"/>
          <w:color w:val="000000"/>
          <w:sz w:val="22"/>
        </w:rPr>
        <w:t> </w:t>
      </w:r>
      <w:r>
        <w:rPr>
          <w:rFonts w:ascii="Times New Roman" w:hAnsi="Times New Roman"/>
          <w:b w:val="false"/>
          <w:i/>
          <w:color w:val="000000"/>
          <w:sz w:val="22"/>
        </w:rPr>
        <w:t xml:space="preserve">Material and nonmaterial compliance. </w:t>
      </w:r>
      <w:r>
        <w:rPr>
          <w:rFonts w:ascii="Times New Roman" w:hAnsi="Times New Roman"/>
          <w:b w:val="false"/>
          <w:i w:val="false"/>
          <w:color w:val="000000"/>
          <w:sz w:val="22"/>
        </w:rPr>
        <w:t>At its sole discretion, the department reserves the right to waive technical noncompliance with instructions when such noncompliance, as viewed by a reasonable and prudent person, did not result in an advantage to the vendor submitting the apparent lowest bid or best proposal or would not result in a disadvantage to other vendors submitting competing bids or proposals.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117.19(11)</w:t>
      </w:r>
      <w:r>
        <w:rPr>
          <w:rFonts w:ascii="Times New Roman" w:hAnsi="Times New Roman"/>
          <w:b w:val="false"/>
          <w:i w:val="false"/>
          <w:color w:val="000000"/>
          <w:sz w:val="22"/>
        </w:rPr>
        <w:t> </w:t>
      </w:r>
      <w:r>
        <w:rPr>
          <w:rFonts w:ascii="Times New Roman" w:hAnsi="Times New Roman"/>
          <w:b w:val="false"/>
          <w:i/>
          <w:color w:val="000000"/>
          <w:sz w:val="22"/>
        </w:rPr>
        <w:t xml:space="preserve">Item and pricing. </w:t>
      </w:r>
      <w:r>
        <w:rPr>
          <w:rFonts w:ascii="Times New Roman" w:hAnsi="Times New Roman"/>
          <w:b w:val="false"/>
          <w:i w:val="false"/>
          <w:color w:val="000000"/>
          <w:sz w:val="22"/>
        </w:rPr>
        <w:t>Price information shall be submitted in response to a solicitation as stated in the instructions. In the case of an error, unit price shall prevail. Unless otherwise stated, all prices shall be submitted with free-on-board (FOB) destination including freight and handling costs.</w:t>
      </w:r>
    </w:p>
    <w:p>
      <w:pPr>
        <w:spacing w:before="0" w:after="0"/>
        <w:ind w:left="120"/>
        <w:jc w:val="both"/>
      </w:pPr>
      <w:r>
        <w:rPr>
          <w:rFonts w:ascii="Times New Roman" w:hAnsi="Times New Roman"/>
          <w:b w:val="false"/>
          <w:i w:val="false"/>
          <w:color w:val="000000"/>
          <w:sz w:val="22"/>
        </w:rPr>
        <w:t>Prices for one-time purchases must be firm, and preference will be given to firm prices in multiple award contracts. If the department believes it is in the best interest of the state, an economic price adjustment clause based on an acceptable economic indicator may be included in multiple delivery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Price during testing. Items may require testing either before or after the final award is made. In these cases, the vendor must guarantee the price through the completion of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otherwise contained in the specifications, all items for which a vendor submits a quotation shall be new, of the latest model, crop year or manufacture and shall be at least equal in quality to those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Escalator clauses. Unless specifically provided for in the solicitation document, a response containing an escalator clause that provides for an increase in price will not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Discounts. Only cash discounts that apply to payment terms of 30 days or more will be considered in determining awards. Other payment terms will not be considered. The state will attempt to earn any discounts offered and will compute the period from the latest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From date of invoice.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From the date the complete order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From the date the vendor’s certified invoice is received.</w:t>
      </w:r>
    </w:p>
    <w:p>
      <w:pPr>
        <w:spacing w:before="0" w:after="0"/>
        <w:ind w:left="120"/>
        <w:jc w:val="both"/>
      </w:pPr>
      <w:r>
        <w:rPr>
          <w:rFonts w:ascii="Times New Roman" w:hAnsi="Times New Roman"/>
          <w:b w:val="false"/>
          <w:i w:val="false"/>
          <w:color w:val="000000"/>
          <w:sz w:val="22"/>
        </w:rPr>
        <w:t>When additional testing of a product is required after delivery, the discount period shall not begin until testing is completed and final approval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117.19(12)</w:t>
      </w:r>
      <w:r>
        <w:rPr>
          <w:rFonts w:ascii="Times New Roman" w:hAnsi="Times New Roman"/>
          <w:b w:val="false"/>
          <w:i w:val="false"/>
          <w:color w:val="000000"/>
          <w:sz w:val="22"/>
        </w:rPr>
        <w:t> </w:t>
      </w:r>
      <w:r>
        <w:rPr>
          <w:rFonts w:ascii="Times New Roman" w:hAnsi="Times New Roman"/>
          <w:b w:val="false"/>
          <w:i/>
          <w:color w:val="000000"/>
          <w:sz w:val="22"/>
        </w:rPr>
        <w:t xml:space="preserve">Notice of intent to award. </w:t>
      </w:r>
      <w:r>
        <w:rPr>
          <w:rFonts w:ascii="Times New Roman" w:hAnsi="Times New Roman"/>
          <w:b w:val="false"/>
          <w:i w:val="false"/>
          <w:color w:val="000000"/>
          <w:sz w:val="22"/>
        </w:rPr>
        <w:t>After evaluating responses to a solicitation, the department shall notify each vendor submitting a response to the solicitation of its intent to award to a particular vendor or vendors subject to execution of a written contract(s). This notice does not constitute the formation of a contract(s) between the state and the vendor(s) to which the notice of intent to award has been issued.</w:t>
      </w:r>
    </w:p>
    <w:p>
      <w:pPr>
        <w:spacing w:before="0" w:after="0"/>
        <w:ind w:left="120"/>
        <w:jc w:val="both"/>
      </w:pPr>
      <w:r>
        <w:rPr>
          <w:rFonts w:ascii="Times New Roman" w:hAnsi="Times New Roman"/>
          <w:b w:val="false"/>
          <w:i w:val="false"/>
          <w:color w:val="000000"/>
          <w:sz w:val="22"/>
        </w:rPr>
        <w:t>If a vendor is not registered on the vendor on-line system and does not provide an email address or fax number, the notice will be sent by ordinary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117.19(13)</w:t>
      </w:r>
      <w:r>
        <w:rPr>
          <w:rFonts w:ascii="Times New Roman" w:hAnsi="Times New Roman"/>
          <w:b w:val="false"/>
          <w:i w:val="false"/>
          <w:color w:val="000000"/>
          <w:sz w:val="22"/>
        </w:rPr>
        <w:t> </w:t>
      </w:r>
      <w:r>
        <w:rPr>
          <w:rFonts w:ascii="Times New Roman" w:hAnsi="Times New Roman"/>
          <w:b w:val="false"/>
          <w:i/>
          <w:color w:val="000000"/>
          <w:sz w:val="22"/>
        </w:rPr>
        <w:t xml:space="preserve">Time of acceptance of award. </w:t>
      </w:r>
      <w:r>
        <w:rPr>
          <w:rFonts w:ascii="Times New Roman" w:hAnsi="Times New Roman"/>
          <w:b w:val="false"/>
          <w:i w:val="false"/>
          <w:color w:val="000000"/>
          <w:sz w:val="22"/>
        </w:rPr>
        <w:t>If a time is not stated in the competitive selection document, the vendor may state the length of time that the state has to accept the vendor’s offer. This period shall not be less than 10 days for informal quotations or less than 30 days for formal bids. If the vendor states no minimum time period, the offer shall be irrevocable for 90 days. The department may require a longer evaluation period for technical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117.19(14)</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Delivery date. </w:t>
      </w:r>
      <w:r>
        <w:rPr>
          <w:rFonts w:ascii="Times New Roman" w:hAnsi="Times New Roman"/>
          <w:b w:val="false"/>
          <w:i w:val="false"/>
          <w:color w:val="000000"/>
          <w:sz w:val="22"/>
        </w:rPr>
        <w:t>A vendor shall show in a response to a solicitation the earliest date on which delivery can be made. The department may include in a solicitation the acceptable delivery date for a commodity. The department may consider delivery dates as a factor in determining to which vendor the notice of intent to award shall be issued. Goods in transit remain the responsibility of the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Notice of rejection. </w:t>
      </w:r>
      <w:r>
        <w:rPr>
          <w:rFonts w:ascii="Times New Roman" w:hAnsi="Times New Roman"/>
          <w:b w:val="false"/>
          <w:i w:val="false"/>
          <w:color w:val="000000"/>
          <w:sz w:val="22"/>
        </w:rPr>
        <w:t>The reason for any rejection of a shipment, based on apparent deficiencies that can be disclosed by ordinary methods of inspection, will be given by the receiving agency to the vendor and carrier within a reasonable time after delivery of the item with a copy of this notice provided to the purchasing section. Notice of latent deficiencies that would make items unsatisfactory for the intended purpose may be given at any time after acceptance.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Disposition of rejected item. </w:t>
      </w:r>
      <w:r>
        <w:rPr>
          <w:rFonts w:ascii="Times New Roman" w:hAnsi="Times New Roman"/>
          <w:b w:val="false"/>
          <w:i w:val="false"/>
          <w:color w:val="000000"/>
          <w:sz w:val="22"/>
        </w:rPr>
        <w:t>The vendor must remove at the vendor’s expense any rejected item. If the vendor fails to remove the rejected item within 30 days of notification, the department or an agency may dispose of the item by offering it for sale, deduct any accrued expense and remit the balance to the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Testing after delivery. </w:t>
      </w:r>
      <w:r>
        <w:rPr>
          <w:rFonts w:ascii="Times New Roman" w:hAnsi="Times New Roman"/>
          <w:b w:val="false"/>
          <w:i w:val="false"/>
          <w:color w:val="000000"/>
          <w:sz w:val="22"/>
        </w:rPr>
        <w:t>Laboratory analysis of an item or other means of testing may be required after delivery. In such cases, vendors will be notified in writing that a special test will be made and that payment will be withheld until completion of the testing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Risk of loss or damage. </w:t>
      </w:r>
      <w:r>
        <w:rPr>
          <w:rFonts w:ascii="Times New Roman" w:hAnsi="Times New Roman"/>
          <w:b w:val="false"/>
          <w:i w:val="false"/>
          <w:color w:val="000000"/>
          <w:sz w:val="22"/>
        </w:rPr>
        <w:t>Risk of loss or damage remains with the vendor until delivery and acceptance by the agency at the destination shown on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Vendor responsibility for removal of trade-ins. </w:t>
      </w:r>
      <w:r>
        <w:rPr>
          <w:rFonts w:ascii="Times New Roman" w:hAnsi="Times New Roman"/>
          <w:b w:val="false"/>
          <w:i w:val="false"/>
          <w:color w:val="000000"/>
          <w:sz w:val="22"/>
        </w:rPr>
        <w:t>Whenever the purchase of an item of equipment has been made with the trade-in of equipment, it shall be the vendor’s responsibility to remove the traded equipment within 30 days of the final acceptance of the purchased equipment by the agency, if not otherwise specified in the competitive selection document. The department or agency will not assume responsibility for equipment that is not removed within this time period and may cause the equipment to be removed by and shipped to the vendor and may bill the vendor for all packing, crating and transportation 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117.19(15)</w:t>
      </w:r>
      <w:r>
        <w:rPr>
          <w:rFonts w:ascii="Times New Roman" w:hAnsi="Times New Roman"/>
          <w:b w:val="false"/>
          <w:i w:val="false"/>
          <w:color w:val="000000"/>
          <w:sz w:val="22"/>
        </w:rPr>
        <w:t> </w:t>
      </w:r>
      <w:r>
        <w:rPr>
          <w:rFonts w:ascii="Times New Roman" w:hAnsi="Times New Roman"/>
          <w:b w:val="false"/>
          <w:i/>
          <w:color w:val="000000"/>
          <w:sz w:val="22"/>
        </w:rPr>
        <w:t xml:space="preserve">Master agreement and purchase order modifications. </w:t>
      </w:r>
      <w:r>
        <w:rPr>
          <w:rFonts w:ascii="Times New Roman" w:hAnsi="Times New Roman"/>
          <w:b w:val="false"/>
          <w:i w:val="false"/>
          <w:color w:val="000000"/>
          <w:sz w:val="22"/>
        </w:rPr>
        <w:t>When consistent with the purpose and intent of the original master agreement or order, amendments or modifications may be issued. All modifications shall be documented and approved by the department or agency and the vendor before modifications take effect. Modifications shall not be used unreasonably to avoid further competition.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117.19(16)</w:t>
      </w:r>
      <w:r>
        <w:rPr>
          <w:rFonts w:ascii="Times New Roman" w:hAnsi="Times New Roman"/>
          <w:b w:val="false"/>
          <w:i w:val="false"/>
          <w:color w:val="000000"/>
          <w:sz w:val="22"/>
        </w:rPr>
        <w:t> </w:t>
      </w:r>
      <w:r>
        <w:rPr>
          <w:rFonts w:ascii="Times New Roman" w:hAnsi="Times New Roman"/>
          <w:b w:val="false"/>
          <w:i/>
          <w:color w:val="000000"/>
          <w:sz w:val="22"/>
        </w:rPr>
        <w:t xml:space="preserve">Federal and state taxes. </w:t>
      </w:r>
      <w:r>
        <w:rPr>
          <w:rFonts w:ascii="Times New Roman" w:hAnsi="Times New Roman"/>
          <w:b w:val="false"/>
          <w:i w:val="false"/>
          <w:color w:val="000000"/>
          <w:sz w:val="22"/>
        </w:rPr>
        <w:t>The state of Iowa is exempt from the payment of Iowa sales tax, motor vehicle fuel tax and any other Iowa tax that may be applied to a specified commodity or service. A vendor shall be furnished a revenue department exemption letter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11—117.20</w:t>
      </w:r>
      <w:r>
        <w:rPr>
          <w:rFonts w:ascii="Times New Roman" w:hAnsi="Times New Roman"/>
          <w:b/>
          <w:i w:val="false"/>
          <w:color w:val="000000"/>
          <w:sz w:val="22"/>
        </w:rPr>
        <w:t xml:space="preserve">(8A) </w:t>
      </w:r>
      <w:r>
        <w:rPr>
          <w:rFonts w:ascii="Times New Roman" w:hAnsi="Times New Roman"/>
          <w:b/>
          <w:i w:val="false"/>
          <w:color w:val="000000"/>
          <w:sz w:val="22"/>
        </w:rPr>
        <w:t xml:space="preserve">Vendor appeals.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11—117.21</w:t>
      </w:r>
      <w:r>
        <w:rPr>
          <w:rFonts w:ascii="Times New Roman" w:hAnsi="Times New Roman"/>
          <w:b/>
          <w:i w:val="false"/>
          <w:color w:val="000000"/>
          <w:sz w:val="22"/>
        </w:rPr>
        <w:t xml:space="preserve">(8A) </w:t>
      </w:r>
      <w:r>
        <w:rPr>
          <w:rFonts w:ascii="Times New Roman" w:hAnsi="Times New Roman"/>
          <w:b/>
          <w:i w:val="false"/>
          <w:color w:val="000000"/>
          <w:sz w:val="22"/>
        </w:rPr>
        <w:t xml:space="preserve">Waiver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117.21(1)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 xml:space="preserve">For the purpose of this chapter, a “waiver” means an action by the director that suspends, in whole or in part, the requirements or provisions of a rule in this chapter as applied to a state agency when the state agency establishes good cause for a waiver of the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117.21(2)</w:t>
      </w:r>
      <w:r>
        <w:rPr>
          <w:rFonts w:ascii="Times New Roman" w:hAnsi="Times New Roman"/>
          <w:b w:val="false"/>
          <w:i w:val="false"/>
          <w:color w:val="000000"/>
          <w:sz w:val="22"/>
        </w:rPr>
        <w:t> </w:t>
      </w:r>
      <w:r>
        <w:rPr>
          <w:rFonts w:ascii="Times New Roman" w:hAnsi="Times New Roman"/>
          <w:b w:val="false"/>
          <w:i/>
          <w:color w:val="000000"/>
          <w:sz w:val="22"/>
        </w:rPr>
        <w:t xml:space="preserve">Requests for waivers. </w:t>
      </w:r>
      <w:r>
        <w:rPr>
          <w:rFonts w:ascii="Times New Roman" w:hAnsi="Times New Roman"/>
          <w:b w:val="false"/>
          <w:i w:val="false"/>
          <w:color w:val="000000"/>
          <w:sz w:val="22"/>
        </w:rPr>
        <w:t xml:space="preserve">A state agency seeking a waiver shall submit a written request for a waiver to the director. The written request shall identify the rule for which the state agency seeks a waiver or the contract or class of contracts for which the state agency seeks a waiver and the reasons that the state agency believes justify the granting of the waiver.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117.21(3)</w:t>
      </w:r>
      <w:r>
        <w:rPr>
          <w:rFonts w:ascii="Times New Roman" w:hAnsi="Times New Roman"/>
          <w:b w:val="false"/>
          <w:i w:val="false"/>
          <w:color w:val="000000"/>
          <w:sz w:val="22"/>
        </w:rPr>
        <w:t> </w:t>
      </w:r>
      <w:r>
        <w:rPr>
          <w:rFonts w:ascii="Times New Roman" w:hAnsi="Times New Roman"/>
          <w:b w:val="false"/>
          <w:i/>
          <w:color w:val="000000"/>
          <w:sz w:val="22"/>
        </w:rPr>
        <w:t xml:space="preserve">Criteria for waiver. </w:t>
      </w:r>
      <w:r>
        <w:rPr>
          <w:rFonts w:ascii="Times New Roman" w:hAnsi="Times New Roman"/>
          <w:b w:val="false"/>
          <w:i w:val="false"/>
          <w:color w:val="000000"/>
          <w:sz w:val="22"/>
        </w:rPr>
        <w:t>In response to a request for a waiver submitted by a state agency, the director may issue an order waiving in whole or in part the requirements of a rule in this chapter if the director finds that the state agency has established good cause for the waiving of the requirements of the rule. “Good cause” includes, but is not limited to, the following: (1) the desired good or service is available from one source only, (2) the time frame required is such that an expedient purchase is in the best interest of the agency, or (3) a showing that a requirement or provision of a rule should be waived because the requirement or provision would likely result in an unintended, undesirable, or adverse consequence or outcome. An example of good cause for a waiver is when a contract duration period of longer than six years is more economically or operationally feasible than a six-year contract in light of the service being purchased by the state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5391C</w:t>
      </w:r>
      <w:r>
        <w:rPr>
          <w:rFonts w:ascii="Times New Roman" w:hAnsi="Times New Roman"/>
          <w:b w:val="false"/>
          <w:i w:val="false"/>
          <w:color w:val="000000"/>
          <w:sz w:val="16"/>
        </w:rPr>
        <w:t>, IAB 1/13/21, effective 2/17/21</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68">
        <w:r>
          <w:rPr>
            <w:rStyle w:val="Hyperlink"/>
            <w:rFonts w:ascii="Times New Roman" w:hAnsi="Times New Roman"/>
            <w:b w:val="false"/>
            <w:i w:val="false"/>
            <w:color w:val="000000"/>
            <w:sz w:val="22"/>
          </w:rPr>
          <w:t>8A.201 to 8A.203</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8A.206</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8A.207</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8A.301</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8A.302</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8A.311</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8A.341 to 8A.344</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73.1</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73.2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10/7/03, Notice 8/20/03—published 10/29/03, effective 12/3/03]</w:t>
      </w:r>
    </w:p>
    <w:p>
      <w:pPr>
        <w:spacing w:before="0" w:after="0"/>
        <w:ind w:left="120"/>
        <w:jc w:val="center"/>
      </w:pPr>
      <w:r>
        <w:rPr>
          <w:rFonts w:ascii="Times New Roman" w:hAnsi="Times New Roman"/>
          <w:b w:val="false"/>
          <w:i w:val="false"/>
          <w:color w:val="000000"/>
          <w:sz w:val="21"/>
        </w:rPr>
        <w:t>[Filed 7/30/04, Notice 6/9/04—published 8/18/04, effective 9/22/04]</w:t>
      </w:r>
    </w:p>
    <w:p>
      <w:pPr>
        <w:spacing w:before="0" w:after="0"/>
        <w:ind w:left="120"/>
        <w:jc w:val="center"/>
      </w:pPr>
      <w:r>
        <w:rPr>
          <w:rFonts w:ascii="Times New Roman" w:hAnsi="Times New Roman"/>
          <w:b w:val="false"/>
          <w:i w:val="false"/>
          <w:color w:val="000000"/>
          <w:sz w:val="21"/>
        </w:rPr>
        <w:t>[Filed emergency 6/15/05—published 7/6/05, effective 7/1/05]</w:t>
      </w:r>
    </w:p>
    <w:p>
      <w:pPr>
        <w:spacing w:before="0" w:after="0"/>
        <w:ind w:left="120"/>
        <w:jc w:val="center"/>
      </w:pPr>
      <w:r>
        <w:rPr>
          <w:rFonts w:ascii="Times New Roman" w:hAnsi="Times New Roman"/>
          <w:b w:val="false"/>
          <w:i w:val="false"/>
          <w:color w:val="000000"/>
          <w:sz w:val="21"/>
        </w:rPr>
        <w:t>[Filed 8/24/05, Notice 7/6/05—published 9/14/05, effective 10/19/05]</w:t>
      </w:r>
    </w:p>
    <w:p>
      <w:pPr>
        <w:spacing w:before="0" w:after="0"/>
        <w:ind w:left="120"/>
        <w:jc w:val="center"/>
      </w:pPr>
      <w:r>
        <w:rPr>
          <w:rFonts w:ascii="Times New Roman" w:hAnsi="Times New Roman"/>
          <w:b w:val="false"/>
          <w:i w:val="false"/>
          <w:color w:val="000000"/>
          <w:sz w:val="21"/>
        </w:rPr>
        <w:t>[Filed 11/30/05, Notice 10/26/05—published 12/21/05, effective 1/25/06]</w:t>
      </w:r>
    </w:p>
    <w:p>
      <w:pPr>
        <w:spacing w:before="0" w:after="0"/>
        <w:ind w:left="120"/>
        <w:jc w:val="center"/>
      </w:pPr>
      <w:r>
        <w:rPr>
          <w:rFonts w:ascii="Times New Roman" w:hAnsi="Times New Roman"/>
          <w:b w:val="false"/>
          <w:i w:val="false"/>
          <w:color w:val="000000"/>
          <w:sz w:val="21"/>
        </w:rPr>
        <w:t>[Filed 12/29/05, Notice 11/23/05—published 1/18/06, effective 2/22/06]</w:t>
      </w:r>
    </w:p>
    <w:p>
      <w:pPr>
        <w:spacing w:before="0" w:after="0"/>
        <w:ind w:left="120"/>
        <w:jc w:val="center"/>
      </w:pPr>
      <w:r>
        <w:rPr>
          <w:rFonts w:ascii="Times New Roman" w:hAnsi="Times New Roman"/>
          <w:b w:val="false"/>
          <w:i w:val="false"/>
          <w:color w:val="000000"/>
          <w:sz w:val="21"/>
        </w:rPr>
        <w:t>[Filed 7/14/06, Notice 6/7/06—published 8/2/06, effective 9/6/06]</w:t>
      </w:r>
    </w:p>
    <w:p>
      <w:pPr>
        <w:spacing w:before="0" w:after="0"/>
        <w:ind w:left="120"/>
        <w:jc w:val="center"/>
      </w:pPr>
      <w:r>
        <w:rPr>
          <w:rFonts w:ascii="Times New Roman" w:hAnsi="Times New Roman"/>
          <w:b w:val="false"/>
          <w:i w:val="false"/>
          <w:color w:val="000000"/>
          <w:sz w:val="21"/>
        </w:rPr>
        <w:t>[Filed 8/22/07, Notice 7/18/07—published 9/12/07, effective 10/17/07]</w:t>
      </w:r>
    </w:p>
    <w:p>
      <w:pPr>
        <w:spacing w:before="0" w:after="0"/>
        <w:ind w:left="120"/>
        <w:jc w:val="center"/>
      </w:pPr>
      <w:r>
        <w:rPr>
          <w:rFonts w:ascii="Times New Roman" w:hAnsi="Times New Roman"/>
          <w:b w:val="false"/>
          <w:i w:val="false"/>
          <w:color w:val="000000"/>
          <w:sz w:val="21"/>
        </w:rPr>
        <w:t>[Filed 11/14/07, Notice 10/10/07—published 12/5/07, effective 1/9/08]</w:t>
      </w:r>
    </w:p>
    <w:p>
      <w:pPr>
        <w:spacing w:before="0" w:after="0"/>
        <w:ind w:left="120"/>
        <w:jc w:val="center"/>
      </w:pPr>
      <w:r>
        <w:rPr>
          <w:rFonts w:ascii="Times New Roman" w:hAnsi="Times New Roman"/>
          <w:b w:val="false"/>
          <w:i w:val="false"/>
          <w:color w:val="000000"/>
          <w:sz w:val="21"/>
        </w:rPr>
        <w:t>[Filed ARC 0952C</w:t>
      </w:r>
      <w:r>
        <w:rPr>
          <w:rFonts w:ascii="Times New Roman" w:hAnsi="Times New Roman"/>
          <w:b w:val="false"/>
          <w:i w:val="false"/>
          <w:color w:val="000000"/>
          <w:sz w:val="21"/>
        </w:rPr>
        <w:t xml:space="preserve"> (Notice ARC 0812C, IAB 6/26/13)</w:t>
      </w:r>
      <w:r>
        <w:rPr>
          <w:rFonts w:ascii="Times New Roman" w:hAnsi="Times New Roman"/>
          <w:b w:val="false"/>
          <w:i w:val="false"/>
          <w:color w:val="000000"/>
          <w:sz w:val="21"/>
        </w:rPr>
        <w:t>, IAB 8/21/13, effective 9/25/13]</w:t>
      </w:r>
    </w:p>
    <w:p>
      <w:pPr>
        <w:spacing w:before="0" w:after="0"/>
        <w:ind w:left="120"/>
        <w:jc w:val="center"/>
      </w:pPr>
      <w:r>
        <w:rPr>
          <w:rFonts w:ascii="Times New Roman" w:hAnsi="Times New Roman"/>
          <w:b w:val="false"/>
          <w:i w:val="false"/>
          <w:color w:val="000000"/>
          <w:sz w:val="21"/>
        </w:rPr>
        <w:t>[Filed ARC 1485C</w:t>
      </w:r>
      <w:r>
        <w:rPr>
          <w:rFonts w:ascii="Times New Roman" w:hAnsi="Times New Roman"/>
          <w:b w:val="false"/>
          <w:i w:val="false"/>
          <w:color w:val="000000"/>
          <w:sz w:val="21"/>
        </w:rPr>
        <w:t xml:space="preserve"> (Notice ARC 1302C, IAB 2/5/14)</w:t>
      </w:r>
      <w:r>
        <w:rPr>
          <w:rFonts w:ascii="Times New Roman" w:hAnsi="Times New Roman"/>
          <w:b w:val="false"/>
          <w:i w:val="false"/>
          <w:color w:val="000000"/>
          <w:sz w:val="21"/>
        </w:rPr>
        <w:t>, IAB 6/11/14, effective 7/16/14]</w:t>
      </w:r>
    </w:p>
    <w:p>
      <w:pPr>
        <w:spacing w:before="0" w:after="0"/>
        <w:ind w:left="120"/>
        <w:jc w:val="center"/>
      </w:pPr>
      <w:r>
        <w:rPr>
          <w:rFonts w:ascii="Times New Roman" w:hAnsi="Times New Roman"/>
          <w:b w:val="false"/>
          <w:i w:val="false"/>
          <w:color w:val="000000"/>
          <w:sz w:val="21"/>
        </w:rPr>
        <w:t>[Filed ARC 2036C</w:t>
      </w:r>
      <w:r>
        <w:rPr>
          <w:rFonts w:ascii="Times New Roman" w:hAnsi="Times New Roman"/>
          <w:b w:val="false"/>
          <w:i w:val="false"/>
          <w:color w:val="000000"/>
          <w:sz w:val="21"/>
        </w:rPr>
        <w:t xml:space="preserve"> (Notice ARC 1969C, IAB 4/15/15)</w:t>
      </w:r>
      <w:r>
        <w:rPr>
          <w:rFonts w:ascii="Times New Roman" w:hAnsi="Times New Roman"/>
          <w:b w:val="false"/>
          <w:i w:val="false"/>
          <w:color w:val="000000"/>
          <w:sz w:val="21"/>
        </w:rPr>
        <w:t>, IAB 6/10/15, effective 7/15/15]</w:t>
      </w:r>
    </w:p>
    <w:p>
      <w:pPr>
        <w:spacing w:before="0" w:after="0"/>
        <w:ind w:left="120"/>
        <w:jc w:val="center"/>
      </w:pPr>
      <w:r>
        <w:rPr>
          <w:rFonts w:ascii="Times New Roman" w:hAnsi="Times New Roman"/>
          <w:b w:val="false"/>
          <w:i w:val="false"/>
          <w:color w:val="000000"/>
          <w:sz w:val="21"/>
        </w:rPr>
        <w:t>[Filed ARC 2267C</w:t>
      </w:r>
      <w:r>
        <w:rPr>
          <w:rFonts w:ascii="Times New Roman" w:hAnsi="Times New Roman"/>
          <w:b w:val="false"/>
          <w:i w:val="false"/>
          <w:color w:val="000000"/>
          <w:sz w:val="21"/>
        </w:rPr>
        <w:t xml:space="preserve"> (Notice ARC 2145C, IAB 9/16/15)</w:t>
      </w:r>
      <w:r>
        <w:rPr>
          <w:rFonts w:ascii="Times New Roman" w:hAnsi="Times New Roman"/>
          <w:b w:val="false"/>
          <w:i w:val="false"/>
          <w:color w:val="000000"/>
          <w:sz w:val="21"/>
        </w:rPr>
        <w:t>, IAB 11/25/15, effective 12/30/15]</w:t>
      </w:r>
    </w:p>
    <w:p>
      <w:pPr>
        <w:spacing w:before="0" w:after="0"/>
        <w:ind w:left="120"/>
        <w:jc w:val="center"/>
      </w:pPr>
      <w:r>
        <w:rPr>
          <w:rFonts w:ascii="Times New Roman" w:hAnsi="Times New Roman"/>
          <w:b w:val="false"/>
          <w:i w:val="false"/>
          <w:color w:val="000000"/>
          <w:sz w:val="21"/>
        </w:rPr>
        <w:t>[Filed ARC 3676C</w:t>
      </w:r>
      <w:r>
        <w:rPr>
          <w:rFonts w:ascii="Times New Roman" w:hAnsi="Times New Roman"/>
          <w:b w:val="false"/>
          <w:i w:val="false"/>
          <w:color w:val="000000"/>
          <w:sz w:val="21"/>
        </w:rPr>
        <w:t xml:space="preserve"> (Notice ARC 3574C, IAB 1/17/18)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4097C</w:t>
      </w:r>
      <w:r>
        <w:rPr>
          <w:rFonts w:ascii="Times New Roman" w:hAnsi="Times New Roman"/>
          <w:b w:val="false"/>
          <w:i w:val="false"/>
          <w:color w:val="000000"/>
          <w:sz w:val="21"/>
        </w:rPr>
        <w:t xml:space="preserve"> (Notice ARC 3966C, IAB 8/29/18)</w:t>
      </w:r>
      <w:r>
        <w:rPr>
          <w:rFonts w:ascii="Times New Roman" w:hAnsi="Times New Roman"/>
          <w:b w:val="false"/>
          <w:i w:val="false"/>
          <w:color w:val="000000"/>
          <w:sz w:val="21"/>
        </w:rPr>
        <w:t>, IAB 10/24/18, effective 11/28/18]</w:t>
      </w:r>
    </w:p>
    <w:p>
      <w:pPr>
        <w:spacing w:before="0" w:after="0"/>
        <w:ind w:left="120"/>
        <w:jc w:val="center"/>
      </w:pPr>
      <w:r>
        <w:rPr>
          <w:rFonts w:ascii="Times New Roman" w:hAnsi="Times New Roman"/>
          <w:b w:val="false"/>
          <w:i w:val="false"/>
          <w:color w:val="000000"/>
          <w:sz w:val="21"/>
        </w:rPr>
        <w:t>[Filed ARC 4134C</w:t>
      </w:r>
      <w:r>
        <w:rPr>
          <w:rFonts w:ascii="Times New Roman" w:hAnsi="Times New Roman"/>
          <w:b w:val="false"/>
          <w:i w:val="false"/>
          <w:color w:val="000000"/>
          <w:sz w:val="21"/>
        </w:rPr>
        <w:t xml:space="preserve"> (Notice ARC 4021C, IAB 9/26/18)</w:t>
      </w:r>
      <w:r>
        <w:rPr>
          <w:rFonts w:ascii="Times New Roman" w:hAnsi="Times New Roman"/>
          <w:b w:val="false"/>
          <w:i w:val="false"/>
          <w:color w:val="000000"/>
          <w:sz w:val="21"/>
        </w:rPr>
        <w:t>, IAB 11/21/18, effective 12/26/18]</w:t>
      </w:r>
      <w:r>
        <w:br/>
      </w:r>
      <w:r>
        <w:rPr>
          <w:rFonts w:ascii="Times New Roman" w:hAnsi="Times New Roman"/>
          <w:b w:val="false"/>
          <w:i w:val="false"/>
          <w:color w:val="000000"/>
          <w:sz w:val="21"/>
        </w:rPr>
        <w:t>[Filed ARC 4137C</w:t>
      </w:r>
      <w:r>
        <w:rPr>
          <w:rFonts w:ascii="Times New Roman" w:hAnsi="Times New Roman"/>
          <w:b w:val="false"/>
          <w:i w:val="false"/>
          <w:color w:val="000000"/>
          <w:sz w:val="21"/>
        </w:rPr>
        <w:t xml:space="preserve"> (Notice ARC 4018C, IAB 9/26/18)</w:t>
      </w:r>
      <w:r>
        <w:rPr>
          <w:rFonts w:ascii="Times New Roman" w:hAnsi="Times New Roman"/>
          <w:b w:val="false"/>
          <w:i w:val="false"/>
          <w:color w:val="000000"/>
          <w:sz w:val="21"/>
        </w:rPr>
        <w:t>, IAB 11/21/18, effective 12/26/18]</w:t>
      </w:r>
    </w:p>
    <w:p>
      <w:pPr>
        <w:spacing w:before="0" w:after="0"/>
        <w:ind w:left="120"/>
        <w:jc w:val="center"/>
      </w:pPr>
      <w:r>
        <w:rPr>
          <w:rFonts w:ascii="Times New Roman" w:hAnsi="Times New Roman"/>
          <w:b w:val="false"/>
          <w:i w:val="false"/>
          <w:color w:val="000000"/>
          <w:sz w:val="21"/>
        </w:rPr>
        <w:t>[Filed ARC 4182C</w:t>
      </w:r>
      <w:r>
        <w:rPr>
          <w:rFonts w:ascii="Times New Roman" w:hAnsi="Times New Roman"/>
          <w:b w:val="false"/>
          <w:i w:val="false"/>
          <w:color w:val="000000"/>
          <w:sz w:val="21"/>
        </w:rPr>
        <w:t xml:space="preserve"> (Notice ARC 4050C, IAB 10/10/18)</w:t>
      </w:r>
      <w:r>
        <w:rPr>
          <w:rFonts w:ascii="Times New Roman" w:hAnsi="Times New Roman"/>
          <w:b w:val="false"/>
          <w:i w:val="false"/>
          <w:color w:val="000000"/>
          <w:sz w:val="21"/>
        </w:rPr>
        <w:t>, IAB 12/19/18, effective 1/23/19]</w:t>
      </w:r>
    </w:p>
    <w:p>
      <w:pPr>
        <w:spacing w:before="0" w:after="0"/>
        <w:ind w:left="120"/>
        <w:jc w:val="center"/>
      </w:pPr>
      <w:r>
        <w:rPr>
          <w:rFonts w:ascii="Times New Roman" w:hAnsi="Times New Roman"/>
          <w:b w:val="false"/>
          <w:i w:val="false"/>
          <w:color w:val="000000"/>
          <w:sz w:val="21"/>
        </w:rPr>
        <w:t>[Filed ARC 4845C</w:t>
      </w:r>
      <w:r>
        <w:rPr>
          <w:rFonts w:ascii="Times New Roman" w:hAnsi="Times New Roman"/>
          <w:b w:val="false"/>
          <w:i w:val="false"/>
          <w:color w:val="000000"/>
          <w:sz w:val="21"/>
        </w:rPr>
        <w:t xml:space="preserve"> (Notice ARC 4735C, IAB 11/6/19)</w:t>
      </w:r>
      <w:r>
        <w:rPr>
          <w:rFonts w:ascii="Times New Roman" w:hAnsi="Times New Roman"/>
          <w:b w:val="false"/>
          <w:i w:val="false"/>
          <w:color w:val="000000"/>
          <w:sz w:val="21"/>
        </w:rPr>
        <w:t>, IAB 1/1/20, effective 2/5/20]</w:t>
      </w:r>
    </w:p>
    <w:p>
      <w:pPr>
        <w:spacing w:before="0" w:after="0"/>
        <w:ind w:left="120"/>
        <w:jc w:val="center"/>
      </w:pPr>
      <w:r>
        <w:rPr>
          <w:rFonts w:ascii="Times New Roman" w:hAnsi="Times New Roman"/>
          <w:b w:val="false"/>
          <w:i w:val="false"/>
          <w:color w:val="000000"/>
          <w:sz w:val="21"/>
        </w:rPr>
        <w:t>[Filed ARC 5391C</w:t>
      </w:r>
      <w:r>
        <w:rPr>
          <w:rFonts w:ascii="Times New Roman" w:hAnsi="Times New Roman"/>
          <w:b w:val="false"/>
          <w:i w:val="false"/>
          <w:color w:val="000000"/>
          <w:sz w:val="21"/>
        </w:rPr>
        <w:t xml:space="preserve"> (Notice ARC 5243C, IAB 11/4/20)</w:t>
      </w:r>
      <w:r>
        <w:rPr>
          <w:rFonts w:ascii="Times New Roman" w:hAnsi="Times New Roman"/>
          <w:b w:val="false"/>
          <w:i w:val="false"/>
          <w:color w:val="000000"/>
          <w:sz w:val="21"/>
        </w:rPr>
        <w:t>, IAB 1/13/21, effective 2/17/21]</w:t>
      </w:r>
    </w:p>
    <w:p>
      <w:pPr>
        <w:spacing w:before="0" w:after="0"/>
        <w:ind w:left="120"/>
        <w:jc w:val="center"/>
      </w:pPr>
      <w:r>
        <w:rPr>
          <w:rFonts w:ascii="Times New Roman" w:hAnsi="Times New Roman"/>
          <w:b w:val="false"/>
          <w:i w:val="false"/>
          <w:color w:val="000000"/>
          <w:sz w:val="21"/>
        </w:rPr>
        <w:t>[Filed ARC 6263C</w:t>
      </w:r>
      <w:r>
        <w:rPr>
          <w:rFonts w:ascii="Times New Roman" w:hAnsi="Times New Roman"/>
          <w:b w:val="false"/>
          <w:i w:val="false"/>
          <w:color w:val="000000"/>
          <w:sz w:val="21"/>
        </w:rPr>
        <w:t xml:space="preserve"> (Notice ARC 6162C, IAB 1/26/22)</w:t>
      </w:r>
      <w:r>
        <w:rPr>
          <w:rFonts w:ascii="Times New Roman" w:hAnsi="Times New Roman"/>
          <w:b w:val="false"/>
          <w:i w:val="false"/>
          <w:color w:val="000000"/>
          <w:sz w:val="21"/>
        </w:rPr>
        <w:t>, IAB 3/23/22, effective 4/27/22]</w:t>
      </w:r>
    </w:p>
    <w:p>
      <w:pPr>
        <w:spacing w:before="0" w:after="0"/>
        <w:ind w:left="120"/>
        <w:jc w:val="center"/>
      </w:pPr>
      <w:r>
        <w:rPr>
          <w:rFonts w:ascii="Times New Roman" w:hAnsi="Times New Roman"/>
          <w:b w:val="false"/>
          <w:i w:val="false"/>
          <w:color w:val="000000"/>
          <w:sz w:val="21"/>
        </w:rPr>
        <w:t>[Filed ARC 9355C</w:t>
      </w:r>
      <w:r>
        <w:rPr>
          <w:rFonts w:ascii="Times New Roman" w:hAnsi="Times New Roman"/>
          <w:b w:val="false"/>
          <w:i w:val="false"/>
          <w:color w:val="000000"/>
          <w:sz w:val="21"/>
        </w:rPr>
        <w:t xml:space="preserve"> (Notice ARC 8776C, IAB 1/8/25)</w:t>
      </w:r>
      <w:r>
        <w:rPr>
          <w:rFonts w:ascii="Times New Roman" w:hAnsi="Times New Roman"/>
          <w:b w:val="false"/>
          <w:i w:val="false"/>
          <w:color w:val="000000"/>
          <w:sz w:val="21"/>
        </w:rPr>
        <w:t>, IAB 6/11/25, effective 7/16/25]</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7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A.pdf" Type="http://schemas.openxmlformats.org/officeDocument/2006/relationships/hyperlink" Id="rId5"/>
    <Relationship TargetMode="External" Target="https://www.legis.iowa.gov/docs/iac/chapter/11.118.pdf" Type="http://schemas.openxmlformats.org/officeDocument/2006/relationships/hyperlink" Id="rId6"/>
    <Relationship TargetMode="External" Target="https://www.legis.iowa.gov/docs/iac/chapter/11.119.pdf" Type="http://schemas.openxmlformats.org/officeDocument/2006/relationships/hyperlink" Id="rId7"/>
    <Relationship TargetMode="External" Target="https://www.legis.iowa.gov/docs/ico/chapter/7E.4.pdf" Type="http://schemas.openxmlformats.org/officeDocument/2006/relationships/hyperlink" Id="rId8"/>
    <Relationship TargetMode="External" Target="https://www.legis.iowa.gov/docs/ico/chapter/7E.5.pdf" Type="http://schemas.openxmlformats.org/officeDocument/2006/relationships/hyperlink" Id="rId9"/>
    <Relationship TargetMode="External" Target="https://www.legis.iowa.gov/docs/ico/chapter/602.1102.pdf" Type="http://schemas.openxmlformats.org/officeDocument/2006/relationships/hyperlink" Id="rId10"/>
    <Relationship TargetMode="External" Target="https://www.legis.iowa.gov/docs/ico/chapter/618.3.pdf" Type="http://schemas.openxmlformats.org/officeDocument/2006/relationships/hyperlink" Id="rId11"/>
    <Relationship TargetMode="External" Target="https://www.legis.iowa.gov/docs/ico/chapter/15.102.pdf" Type="http://schemas.openxmlformats.org/officeDocument/2006/relationships/hyperlink" Id="rId12"/>
    <Relationship TargetMode="External" Target="https://www.legis.iowa.gov/docs/ico/chapter/15.108.pdf" Type="http://schemas.openxmlformats.org/officeDocument/2006/relationships/hyperlink" Id="rId13"/>
    <Relationship TargetMode="External" Target="https://www.legis.iowa.gov/docs/ico/chapter/73.pdf" Type="http://schemas.openxmlformats.org/officeDocument/2006/relationships/hyperlink" Id="rId14"/>
    <Relationship TargetMode="External" Target="https://www.legis.iowa.gov/docs/ico/chapter/314.1B.pdf" Type="http://schemas.openxmlformats.org/officeDocument/2006/relationships/hyperlink" Id="rId15"/>
    <Relationship TargetMode="External" Target="https://www.legis.iowa.gov/docs/iac/rule/11.118.5.pdf" Type="http://schemas.openxmlformats.org/officeDocument/2006/relationships/hyperlink" Id="rId16"/>
    <Relationship TargetMode="External" Target="https://www.legis.iowa.gov/docs/iac/rule/11.117.21.pdf" Type="http://schemas.openxmlformats.org/officeDocument/2006/relationships/hyperlink" Id="rId17"/>
    <Relationship TargetMode="External" Target="https://www.legis.iowa.gov/docs/iac/rule/11.118.16.pdf" Type="http://schemas.openxmlformats.org/officeDocument/2006/relationships/hyperlink" Id="rId18"/>
    <Relationship TargetMode="External" Target="https://www.legis.iowa.gov/docs/ico/chapter/8A.101.pdf" Type="http://schemas.openxmlformats.org/officeDocument/2006/relationships/hyperlink" Id="rId19"/>
    <Relationship TargetMode="External" Target="https://www.legis.iowa.gov/docs/ico/chapter/73.15-21.pdf" Type="http://schemas.openxmlformats.org/officeDocument/2006/relationships/hyperlink" Id="rId20"/>
    <Relationship TargetMode="External" Target="https://www.legis.iowa.gov/docs/iac/rule/11.117.5.pdf" Type="http://schemas.openxmlformats.org/officeDocument/2006/relationships/hyperlink" Id="rId21"/>
    <Relationship TargetMode="External" Target="https://www.legis.iowa.gov/docs/ico/chapter/904.808.pdf" Type="http://schemas.openxmlformats.org/officeDocument/2006/relationships/hyperlink" Id="rId22"/>
    <Relationship TargetMode="External" Target="https://www.legis.iowa.gov/docs/iac/rule/11.100.6.pdf" Type="http://schemas.openxmlformats.org/officeDocument/2006/relationships/hyperlink" Id="rId23"/>
    <Relationship TargetMode="External" Target="https://www.legis.iowa.gov/docs/iac/rule/11.118.7.pdf" Type="http://schemas.openxmlformats.org/officeDocument/2006/relationships/hyperlink" Id="rId24"/>
    <Relationship TargetMode="External" Target="https://www.legis.iowa.gov/docs/iac/rule/11.117.13.pdf" Type="http://schemas.openxmlformats.org/officeDocument/2006/relationships/hyperlink" Id="rId25"/>
    <Relationship TargetMode="External" Target="https://www.legis.iowa.gov/docs/iac/rule/11.117.13.pdf" Type="http://schemas.openxmlformats.org/officeDocument/2006/relationships/hyperlink" Id="rId26"/>
    <Relationship TargetMode="External" Target="https://www.legis.iowa.gov/docs/iac/rule/11.117.13.pdf" Type="http://schemas.openxmlformats.org/officeDocument/2006/relationships/hyperlink" Id="rId27"/>
    <Relationship TargetMode="External" Target="https://www.legis.iowa.gov/docs/iac/rule/11.117.13.pdf" Type="http://schemas.openxmlformats.org/officeDocument/2006/relationships/hyperlink" Id="rId28"/>
    <Relationship TargetMode="External" Target="https://www.legis.iowa.gov/docs/ico/chapter/73.20.pdf" Type="http://schemas.openxmlformats.org/officeDocument/2006/relationships/hyperlink" Id="rId29"/>
    <Relationship TargetMode="External" Target="http://bidopportunities.iowa.gov" Type="http://schemas.openxmlformats.org/officeDocument/2006/relationships/hyperlink" Id="rId30"/>
    <Relationship TargetMode="External" Target="https://www.legis.iowa.gov/docs/ico/chapter/73.2.pdf" Type="http://schemas.openxmlformats.org/officeDocument/2006/relationships/hyperlink" Id="rId31"/>
    <Relationship TargetMode="External" Target="https://www.legis.iowa.gov/docs/ico/chapter/8A.311.pdf" Type="http://schemas.openxmlformats.org/officeDocument/2006/relationships/hyperlink" Id="rId32"/>
    <Relationship TargetMode="External" Target="https://www.legis.iowa.gov/docs/ico/chapter/362.3.pdf" Type="http://schemas.openxmlformats.org/officeDocument/2006/relationships/hyperlink" Id="rId33"/>
    <Relationship TargetMode="External" Target="http://bidopportunities.iowa.gov" Type="http://schemas.openxmlformats.org/officeDocument/2006/relationships/hyperlink" Id="rId34"/>
    <Relationship TargetMode="External" Target="https://www.legis.iowa.gov/docs/ico/chapter/73.16.pdf" Type="http://schemas.openxmlformats.org/officeDocument/2006/relationships/hyperlink" Id="rId35"/>
    <Relationship TargetMode="External" Target="https://www.legis.iowa.gov/docs/ico/chapter/314.1B.pdf" Type="http://schemas.openxmlformats.org/officeDocument/2006/relationships/hyperlink" Id="rId36"/>
    <Relationship TargetMode="External" Target="https://www.legis.iowa.gov/docs/ico/chapter/26.3.pdf" Type="http://schemas.openxmlformats.org/officeDocument/2006/relationships/hyperlink" Id="rId37"/>
    <Relationship TargetMode="External" Target="https://www.legis.iowa.gov/docs/iac/rule/11.117.8.pdf" Type="http://schemas.openxmlformats.org/officeDocument/2006/relationships/hyperlink" Id="rId38"/>
    <Relationship TargetMode="External" Target="https://www.legis.iowa.gov/docs/ico/chapter/8.47.pdf" Type="http://schemas.openxmlformats.org/officeDocument/2006/relationships/hyperlink" Id="rId39"/>
    <Relationship TargetMode="External" Target="https://www.legis.iowa.gov/docs/iac/rule/11.117.20.pdf" Type="http://schemas.openxmlformats.org/officeDocument/2006/relationships/hyperlink" Id="rId40"/>
    <Relationship TargetMode="External" Target="https://www.legis.iowa.gov/docs/ico/chapter/8A.316.pdf" Type="http://schemas.openxmlformats.org/officeDocument/2006/relationships/hyperlink" Id="rId41"/>
    <Relationship TargetMode="External" Target="https://www.legis.iowa.gov/docs/iac/rule/11.117.15.pdf" Type="http://schemas.openxmlformats.org/officeDocument/2006/relationships/hyperlink" Id="rId42"/>
    <Relationship TargetMode="External" Target="https://www.legis.iowa.gov/docs/iac/chapter/11.118.pdf" Type="http://schemas.openxmlformats.org/officeDocument/2006/relationships/hyperlink" Id="rId43"/>
    <Relationship TargetMode="External" Target="https://www.legis.iowa.gov/docs/iac/chapter/11.119.pdf" Type="http://schemas.openxmlformats.org/officeDocument/2006/relationships/hyperlink" Id="rId44"/>
    <Relationship TargetMode="External" Target="https://www.legis.iowa.gov/docs/iac/rule/11.117.3.pdf" Type="http://schemas.openxmlformats.org/officeDocument/2006/relationships/hyperlink" Id="rId45"/>
    <Relationship TargetMode="External" Target="https://www.legis.iowa.gov/docs/ico/chapter/8A.361.pdf" Type="http://schemas.openxmlformats.org/officeDocument/2006/relationships/hyperlink" Id="rId46"/>
    <Relationship TargetMode="External" Target="https://www.legis.iowa.gov/docs/ico/chapter/8A.362.pdf" Type="http://schemas.openxmlformats.org/officeDocument/2006/relationships/hyperlink" Id="rId47"/>
    <Relationship TargetMode="External" Target="https://www.legis.iowa.gov/docs/ico/chapter/8A.302.pdf" Type="http://schemas.openxmlformats.org/officeDocument/2006/relationships/hyperlink" Id="rId48"/>
    <Relationship TargetMode="External" Target="https://www.legis.iowa.gov/docs/ico/chapter/8A.311.pdf" Type="http://schemas.openxmlformats.org/officeDocument/2006/relationships/hyperlink" Id="rId49"/>
    <Relationship TargetMode="External" Target="https://www.legis.iowa.gov/docs/ico/chapter/8A.321.pdf" Type="http://schemas.openxmlformats.org/officeDocument/2006/relationships/hyperlink" Id="rId50"/>
    <Relationship TargetMode="External" Target="https://www.legis.iowa.gov/docs/ico/chapter/218.58.pdf" Type="http://schemas.openxmlformats.org/officeDocument/2006/relationships/hyperlink" Id="rId51"/>
    <Relationship TargetMode="External" Target="https://www.legis.iowa.gov/docs/ico/chapter/904.315.pdf" Type="http://schemas.openxmlformats.org/officeDocument/2006/relationships/hyperlink" Id="rId52"/>
    <Relationship TargetMode="External" Target="https://www.legis.iowa.gov/docs/ico/chapter/13.7.pdf" Type="http://schemas.openxmlformats.org/officeDocument/2006/relationships/hyperlink" Id="rId53"/>
    <Relationship TargetMode="External" Target="https://www.legis.iowa.gov/docs/ico/chapter/8D.pdf" Type="http://schemas.openxmlformats.org/officeDocument/2006/relationships/hyperlink" Id="rId54"/>
    <Relationship TargetMode="External" Target="https://www.legis.iowa.gov/docs/iac/rule/11.117.19.pdf" Type="http://schemas.openxmlformats.org/officeDocument/2006/relationships/hyperlink" Id="rId55"/>
    <Relationship TargetMode="External" Target="https://www.legis.iowa.gov/docs/iac/rule/11.117.5.pdf" Type="http://schemas.openxmlformats.org/officeDocument/2006/relationships/hyperlink" Id="rId56"/>
    <Relationship TargetMode="External" Target="https://www.legis.iowa.gov/docs/iac/rule/11.117.8.pdf" Type="http://schemas.openxmlformats.org/officeDocument/2006/relationships/hyperlink" Id="rId57"/>
    <Relationship TargetMode="External" Target="https://www.legis.iowa.gov/docs/iac/rule/11.117.5.pdf" Type="http://schemas.openxmlformats.org/officeDocument/2006/relationships/hyperlink" Id="rId58"/>
    <Relationship TargetMode="External" Target="https://www.legis.iowa.gov/docs/iac/rule/11.117.15.pdf" Type="http://schemas.openxmlformats.org/officeDocument/2006/relationships/hyperlink" Id="rId59"/>
    <Relationship TargetMode="External" Target="https://www.legis.iowa.gov/docs/iac/rule/11.117.15.pdf" Type="http://schemas.openxmlformats.org/officeDocument/2006/relationships/hyperlink" Id="rId60"/>
    <Relationship TargetMode="External" Target="https://www.legis.iowa.gov/docs/iac/rule/11.117.4.pdf" Type="http://schemas.openxmlformats.org/officeDocument/2006/relationships/hyperlink" Id="rId61"/>
    <Relationship TargetMode="External" Target="https://www.legis.iowa.gov/docs/iac/rule/11.117.5.pdf" Type="http://schemas.openxmlformats.org/officeDocument/2006/relationships/hyperlink" Id="rId62"/>
    <Relationship TargetMode="External" Target="https://www.legis.iowa.gov/docs/ico/chapter/73.17.pdf" Type="http://schemas.openxmlformats.org/officeDocument/2006/relationships/hyperlink" Id="rId63"/>
    <Relationship TargetMode="External" Target="https://www.legis.iowa.gov/docs/iac/rule/11.102.4.pdf" Type="http://schemas.openxmlformats.org/officeDocument/2006/relationships/hyperlink" Id="rId64"/>
    <Relationship TargetMode="External" Target="https://www.legis.iowa.gov/docs/iac/rule/11.117.5.pdf" Type="http://schemas.openxmlformats.org/officeDocument/2006/relationships/hyperlink" Id="rId65"/>
    <Relationship TargetMode="External" Target="https://www.legis.iowa.gov/docs/ico/chapter/22.7.pdf" Type="http://schemas.openxmlformats.org/officeDocument/2006/relationships/hyperlink" Id="rId66"/>
    <Relationship TargetMode="External" Target="https://www.legis.iowa.gov/docs/iac/rule/11.117.12.pdf" Type="http://schemas.openxmlformats.org/officeDocument/2006/relationships/hyperlink" Id="rId67"/>
    <Relationship TargetMode="External" Target="https://www.legis.iowa.gov/docs/ico/chapter/8A.201-203.pdf" Type="http://schemas.openxmlformats.org/officeDocument/2006/relationships/hyperlink" Id="rId68"/>
    <Relationship TargetMode="External" Target="https://www.legis.iowa.gov/docs/ico/chapter/8A.206.pdf" Type="http://schemas.openxmlformats.org/officeDocument/2006/relationships/hyperlink" Id="rId69"/>
    <Relationship TargetMode="External" Target="https://www.legis.iowa.gov/docs/ico/chapter/8A.207.pdf" Type="http://schemas.openxmlformats.org/officeDocument/2006/relationships/hyperlink" Id="rId70"/>
    <Relationship TargetMode="External" Target="https://www.legis.iowa.gov/docs/ico/chapter/8A.301.pdf" Type="http://schemas.openxmlformats.org/officeDocument/2006/relationships/hyperlink" Id="rId71"/>
    <Relationship TargetMode="External" Target="https://www.legis.iowa.gov/docs/ico/chapter/8A.302.pdf" Type="http://schemas.openxmlformats.org/officeDocument/2006/relationships/hyperlink" Id="rId72"/>
    <Relationship TargetMode="External" Target="https://www.legis.iowa.gov/docs/ico/chapter/8A.311.pdf" Type="http://schemas.openxmlformats.org/officeDocument/2006/relationships/hyperlink" Id="rId73"/>
    <Relationship TargetMode="External" Target="https://www.legis.iowa.gov/docs/ico/chapter/8A.341-344.pdf" Type="http://schemas.openxmlformats.org/officeDocument/2006/relationships/hyperlink" Id="rId74"/>
    <Relationship TargetMode="External" Target="https://www.legis.iowa.gov/docs/ico/chapter/73.1.pdf" Type="http://schemas.openxmlformats.org/officeDocument/2006/relationships/hyperlink" Id="rId75"/>
    <Relationship TargetMode="External" Target="https://www.legis.iowa.gov/docs/ico/chapter/73.2.pdf" Type="http://schemas.openxmlformats.org/officeDocument/2006/relationships/hyperlink" Id="rId76"/>
    <Relationship Target="footer.xml" Type="http://schemas.openxmlformats.org/officeDocument/2006/relationships/footer" Id="rId7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