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114</w:t>
      </w:r>
    </w:p>
    <w:p>
      <w:pPr>
        <w:spacing w:before="0" w:after="0"/>
        <w:ind w:left="120"/>
        <w:jc w:val="center"/>
      </w:pPr>
      <w:r>
        <w:rPr>
          <w:rFonts w:ascii="Times New Roman" w:hAnsi="Times New Roman"/>
          <w:b w:val="false"/>
          <w:i w:val="false"/>
          <w:color w:val="000000"/>
          <w:sz w:val="21"/>
        </w:rPr>
        <w:t>ORGANIZATION AND OPERATION OF TERRACE HILL</w:t>
      </w:r>
    </w:p>
    <w:p>
      <w:pPr>
        <w:spacing w:before="0" w:after="0"/>
        <w:ind w:left="120"/>
        <w:jc w:val="center"/>
      </w:pPr>
      <w:r>
        <w:rPr>
          <w:rFonts w:ascii="Times New Roman" w:hAnsi="Times New Roman"/>
          <w:b w:val="false"/>
          <w:i w:val="false"/>
          <w:color w:val="000000"/>
          <w:sz w:val="14"/>
        </w:rPr>
        <w:t>[Prior to 5/31/89, see Historical Division[223] Ch 25]</w:t>
      </w:r>
    </w:p>
    <w:p>
      <w:pPr>
        <w:spacing w:before="0" w:after="0"/>
        <w:ind w:left="120"/>
        <w:jc w:val="center"/>
      </w:pPr>
      <w:r>
        <w:rPr>
          <w:rFonts w:ascii="Times New Roman" w:hAnsi="Times New Roman"/>
          <w:b w:val="false"/>
          <w:i w:val="false"/>
          <w:color w:val="000000"/>
          <w:sz w:val="14"/>
        </w:rPr>
        <w:t>[Prior to 2/16/94, see Historical Division[223] Ch 55]</w:t>
      </w:r>
    </w:p>
    <w:p>
      <w:pPr>
        <w:spacing w:before="0" w:after="0"/>
        <w:ind w:left="120"/>
        <w:jc w:val="center"/>
      </w:pPr>
      <w:r>
        <w:rPr>
          <w:rFonts w:ascii="Times New Roman" w:hAnsi="Times New Roman"/>
          <w:b w:val="false"/>
          <w:i w:val="false"/>
          <w:color w:val="000000"/>
          <w:sz w:val="14"/>
        </w:rPr>
        <w:t>[Prior to 1/21/04, see 401—Ch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11—114.1</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shall apply for terms as used throughout this chapter. In addition,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Terrace Hill.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Terrace Hill commission as established by Iowa Code section </w:t>
      </w:r>
      <w:hyperlink r:id="rId6">
        <w:r>
          <w:rPr>
            <w:rStyle w:val="Hyperlink"/>
            <w:rFonts w:ascii="Times New Roman" w:hAnsi="Times New Roman"/>
            <w:b w:val="false"/>
            <w:i w:val="false"/>
            <w:color w:val="000000"/>
            <w:sz w:val="22"/>
          </w:rPr>
          <w:t>8A.326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Terrace Hill mansion, carriage house, grounds, and all related property, all of which have been designated a National Historic Landmark and which are subject to a Conservation Easement Agreement for the Preservation of Terrace Hill, recorded with the Polk County, Iowa, Recorder and effective until January 6, 2061.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2199C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11—114.2</w:t>
      </w:r>
      <w:r>
        <w:rPr>
          <w:rFonts w:ascii="Times New Roman" w:hAnsi="Times New Roman"/>
          <w:b/>
          <w:i w:val="false"/>
          <w:color w:val="000000"/>
          <w:sz w:val="22"/>
        </w:rPr>
        <w:t xml:space="preserve">(8A) </w:t>
      </w:r>
      <w:r>
        <w:rPr>
          <w:rFonts w:ascii="Times New Roman" w:hAnsi="Times New Roman"/>
          <w:b/>
          <w:i w:val="false"/>
          <w:color w:val="000000"/>
          <w:sz w:val="22"/>
        </w:rPr>
        <w:t xml:space="preserve">Mission statement. </w:t>
      </w:r>
      <w:r>
        <w:rPr>
          <w:rFonts w:ascii="Times New Roman" w:hAnsi="Times New Roman"/>
          <w:b w:val="false"/>
          <w:i w:val="false"/>
          <w:color w:val="000000"/>
          <w:sz w:val="22"/>
        </w:rPr>
        <w:t xml:space="preserve">The commission exists in accordance with Iowa Code section </w:t>
      </w:r>
      <w:hyperlink r:id="rId7">
        <w:r>
          <w:rPr>
            <w:rStyle w:val="Hyperlink"/>
            <w:rFonts w:ascii="Times New Roman" w:hAnsi="Times New Roman"/>
            <w:b w:val="false"/>
            <w:i w:val="false"/>
            <w:color w:val="000000"/>
            <w:sz w:val="22"/>
          </w:rPr>
          <w:t>8A.326</w:t>
        </w:r>
      </w:hyperlink>
      <w:r>
        <w:rPr>
          <w:rFonts w:ascii="Times New Roman" w:hAnsi="Times New Roman"/>
          <w:b w:val="false"/>
          <w:i w:val="false"/>
          <w:color w:val="000000"/>
          <w:sz w:val="22"/>
        </w:rPr>
        <w:t xml:space="preserve"> to preserve, maintain, renovate, landscape, and administer the facility. The commission has authority to establish policy and procedures and approve the ongoing expenditures for preservation, renovation, and landscaping of the facility and seeks necessary funds for these activities. The facility is maintained as the official residence for the governor of Iowa and serves as a facility for public and private functions.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2199C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11—114.3</w:t>
      </w:r>
      <w:r>
        <w:rPr>
          <w:rFonts w:ascii="Times New Roman" w:hAnsi="Times New Roman"/>
          <w:b/>
          <w:i w:val="false"/>
          <w:color w:val="000000"/>
          <w:sz w:val="22"/>
        </w:rPr>
        <w:t xml:space="preserve">(8A) </w:t>
      </w:r>
      <w:r>
        <w:rPr>
          <w:rFonts w:ascii="Times New Roman" w:hAnsi="Times New Roman"/>
          <w:b/>
          <w:i w:val="false"/>
          <w:color w:val="000000"/>
          <w:sz w:val="22"/>
        </w:rPr>
        <w:t xml:space="preserve">Terrace Hill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 xml:space="preserve">The commission consists of nine members appointed by the governor in accordance with Iowa Code section </w:t>
      </w:r>
      <w:hyperlink r:id="rId8">
        <w:r>
          <w:rPr>
            <w:rStyle w:val="Hyperlink"/>
            <w:rFonts w:ascii="Times New Roman" w:hAnsi="Times New Roman"/>
            <w:b w:val="false"/>
            <w:i w:val="false"/>
            <w:color w:val="000000"/>
            <w:sz w:val="22"/>
          </w:rPr>
          <w:t>8A.326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commission shall meet at the call of the chair. A majority of the members of the commission shall constitute a quorum, and an affirmative vote of a majority of the members present is required for approval of an item.</w:t>
      </w:r>
    </w:p>
    <w:p>
      <w:pPr>
        <w:spacing w:before="0" w:after="0"/>
        <w:ind w:left="120"/>
        <w:jc w:val="both"/>
      </w:pPr>
      <w:r>
        <w:rPr>
          <w:rFonts w:ascii="Times New Roman" w:hAnsi="Times New Roman"/>
          <w:b w:val="false"/>
          <w:i w:val="false"/>
          <w:color w:val="000000"/>
          <w:sz w:val="22"/>
        </w:rPr>
        <w:t xml:space="preserve">All meetings are open to the public under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conducted in accordance with Robert’s Rules of Order, Revised Edition, to the extent such rules are not inconsistent with Iowa law. Public notice of all meetings shall be made available to the news media. The tentative agenda for meetings shall be posted in the governor’s office at the State Capitol at least 24 hours prior to the commencement of any meeting in accordance with Iowa Code chapter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114.3(3)</w:t>
      </w:r>
      <w:r>
        <w:rPr>
          <w:rFonts w:ascii="Times New Roman" w:hAnsi="Times New Roman"/>
          <w:b w:val="false"/>
          <w:i w:val="false"/>
          <w:color w:val="000000"/>
          <w:sz w:val="22"/>
        </w:rPr>
        <w:t> </w:t>
      </w:r>
      <w:r>
        <w:rPr>
          <w:rFonts w:ascii="Times New Roman" w:hAnsi="Times New Roman"/>
          <w:b w:val="false"/>
          <w:i/>
          <w:color w:val="000000"/>
          <w:sz w:val="22"/>
        </w:rPr>
        <w:t xml:space="preserve">Committees—appointment. </w:t>
      </w:r>
      <w:r>
        <w:rPr>
          <w:rFonts w:ascii="Times New Roman" w:hAnsi="Times New Roman"/>
          <w:b w:val="false"/>
          <w:i w:val="false"/>
          <w:color w:val="000000"/>
          <w:sz w:val="22"/>
        </w:rPr>
        <w:t>Committees of the commission may be appointed on an ad hoc basis by the chairperson of the commission. Persons who are not members of the commission may be appointed to committees.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2199C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11—114.4</w:t>
      </w:r>
      <w:r>
        <w:rPr>
          <w:rFonts w:ascii="Times New Roman" w:hAnsi="Times New Roman"/>
          <w:b/>
          <w:i w:val="false"/>
          <w:color w:val="000000"/>
          <w:sz w:val="22"/>
        </w:rPr>
        <w:t xml:space="preserve">(8A) </w:t>
      </w:r>
      <w:r>
        <w:rPr>
          <w:rFonts w:ascii="Times New Roman" w:hAnsi="Times New Roman"/>
          <w:b/>
          <w:i w:val="false"/>
          <w:color w:val="000000"/>
          <w:sz w:val="22"/>
        </w:rPr>
        <w:t xml:space="preserve">Gifts, bequests, endowments. </w:t>
      </w:r>
      <w:r>
        <w:rPr>
          <w:rFonts w:ascii="Times New Roman" w:hAnsi="Times New Roman"/>
          <w:b w:val="false"/>
          <w:i w:val="false"/>
          <w:color w:val="000000"/>
          <w:sz w:val="22"/>
        </w:rPr>
        <w:t>The commission may accept private gifts, bequests, and endowments. Accepted gifts, bequests, and endowments shall be used in accordance with the desire of the donor as expressed at the time of the donation. Undesignated funds shall be used for projects and activities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2199C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11—114.5</w:t>
      </w:r>
      <w:r>
        <w:rPr>
          <w:rFonts w:ascii="Times New Roman" w:hAnsi="Times New Roman"/>
          <w:b/>
          <w:i w:val="false"/>
          <w:color w:val="000000"/>
          <w:sz w:val="22"/>
        </w:rPr>
        <w:t xml:space="preserve">(8A) </w:t>
      </w:r>
      <w:r>
        <w:rPr>
          <w:rFonts w:ascii="Times New Roman" w:hAnsi="Times New Roman"/>
          <w:b/>
          <w:i w:val="false"/>
          <w:color w:val="000000"/>
          <w:sz w:val="22"/>
        </w:rPr>
        <w:t xml:space="preserve">Public and private grants and donations. </w:t>
      </w:r>
      <w:r>
        <w:rPr>
          <w:rFonts w:ascii="Times New Roman" w:hAnsi="Times New Roman"/>
          <w:b w:val="false"/>
          <w:i w:val="false"/>
          <w:color w:val="000000"/>
          <w:sz w:val="22"/>
        </w:rPr>
        <w:t>The commission may apply for and receive funds from public or private sources. Receipts from these grants shall be used in accordance with all stipulations of the grant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2199C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11—114.6</w:t>
      </w:r>
      <w:r>
        <w:rPr>
          <w:rFonts w:ascii="Times New Roman" w:hAnsi="Times New Roman"/>
          <w:b/>
          <w:i w:val="false"/>
          <w:color w:val="000000"/>
          <w:sz w:val="22"/>
        </w:rPr>
        <w:t xml:space="preserve">(8A) </w:t>
      </w:r>
      <w:r>
        <w:rPr>
          <w:rFonts w:ascii="Times New Roman" w:hAnsi="Times New Roman"/>
          <w:b/>
          <w:i w:val="false"/>
          <w:color w:val="000000"/>
          <w:sz w:val="22"/>
        </w:rPr>
        <w:t xml:space="preserve">Sale of mementos. </w:t>
      </w:r>
      <w:r>
        <w:rPr>
          <w:rFonts w:ascii="Times New Roman" w:hAnsi="Times New Roman"/>
          <w:b w:val="false"/>
          <w:i w:val="false"/>
          <w:color w:val="000000"/>
          <w:sz w:val="22"/>
        </w:rPr>
        <w:t>The commission may sell mementos or other items relating to Iowa and its culture at its facilities.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114.6(1)</w:t>
      </w:r>
      <w:r>
        <w:rPr>
          <w:rFonts w:ascii="Times New Roman" w:hAnsi="Times New Roman"/>
          <w:b w:val="false"/>
          <w:i w:val="false"/>
          <w:color w:val="000000"/>
          <w:sz w:val="22"/>
        </w:rPr>
        <w:t xml:space="preserve"> and </w:t>
      </w:r>
      <w:r>
        <w:rPr>
          <w:rFonts w:ascii="Times New Roman" w:hAnsi="Times New Roman"/>
          <w:b/>
          <w:i w:val="false"/>
          <w:color w:val="000000"/>
          <w:sz w:val="22"/>
        </w:rPr>
        <w:t>114.6(2)</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10/14/15</w:t>
      </w:r>
      <w:r>
        <w:rPr>
          <w:rFonts w:ascii="Times New Roman" w:hAnsi="Times New Roman"/>
          <w:b w:val="false"/>
          <w:i w:val="false"/>
          <w:color w:val="000000"/>
          <w:sz w:val="22"/>
        </w:rPr>
        <w:t>, effective 11/18/15.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2199C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11—114.7</w:t>
      </w:r>
      <w:r>
        <w:rPr>
          <w:rFonts w:ascii="Times New Roman" w:hAnsi="Times New Roman"/>
          <w:b/>
          <w:i w:val="false"/>
          <w:color w:val="000000"/>
          <w:sz w:val="22"/>
        </w:rPr>
        <w:t xml:space="preserve">(8A) </w:t>
      </w:r>
      <w:r>
        <w:rPr>
          <w:rFonts w:ascii="Times New Roman" w:hAnsi="Times New Roman"/>
          <w:b/>
          <w:i w:val="false"/>
          <w:color w:val="000000"/>
          <w:sz w:val="22"/>
        </w:rPr>
        <w:t xml:space="preserve">Facilities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114.7(1)</w:t>
      </w:r>
      <w:r>
        <w:rPr>
          <w:rFonts w:ascii="Times New Roman" w:hAnsi="Times New Roman"/>
          <w:b w:val="false"/>
          <w:i w:val="false"/>
          <w:color w:val="000000"/>
          <w:sz w:val="22"/>
        </w:rPr>
        <w:t> </w:t>
      </w:r>
      <w:r>
        <w:rPr>
          <w:rFonts w:ascii="Times New Roman" w:hAnsi="Times New Roman"/>
          <w:b w:val="false"/>
          <w:i/>
          <w:color w:val="000000"/>
          <w:sz w:val="22"/>
        </w:rPr>
        <w:t xml:space="preserve">Address. </w:t>
      </w:r>
      <w:r>
        <w:rPr>
          <w:rFonts w:ascii="Times New Roman" w:hAnsi="Times New Roman"/>
          <w:b w:val="false"/>
          <w:i w:val="false"/>
          <w:color w:val="000000"/>
          <w:sz w:val="22"/>
        </w:rPr>
        <w:t>Terrace Hill is located at 2300 Grand Avenue, Des Moines, Iowa 50312. Telephone number (515)281-7205.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114.7(2)</w:t>
      </w:r>
      <w:r>
        <w:rPr>
          <w:rFonts w:ascii="Times New Roman" w:hAnsi="Times New Roman"/>
          <w:b w:val="false"/>
          <w:i w:val="false"/>
          <w:color w:val="000000"/>
          <w:sz w:val="22"/>
        </w:rPr>
        <w:t> </w:t>
      </w:r>
      <w:r>
        <w:rPr>
          <w:rFonts w:ascii="Times New Roman" w:hAnsi="Times New Roman"/>
          <w:b w:val="false"/>
          <w:i/>
          <w:color w:val="000000"/>
          <w:sz w:val="22"/>
        </w:rPr>
        <w:t xml:space="preserve">Hours of operation. </w:t>
      </w:r>
      <w:r>
        <w:rPr>
          <w:rFonts w:ascii="Times New Roman" w:hAnsi="Times New Roman"/>
          <w:b w:val="false"/>
          <w:i w:val="false"/>
          <w:color w:val="000000"/>
          <w:sz w:val="22"/>
        </w:rPr>
        <w:t>Terrace Hill is open to the public a minimum of 20 hours per week and is closed the months of January and February. Specific hours and days shall be posted at the facility. The hours shall be approved by the commission. Changes in the hours shall be effective upon 30 days’ notice 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may be charged and collected by the commission including, but not limited to, fees for admission, special events, use of images, and technical services. All fees charged shall be approved by the commission and shall become effective upon 30 days’ notice. This notice shall be a public posting in the facility. All fees shall be permanently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114.7(4)</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Smoking shall be prohibited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114.7(5)</w:t>
      </w:r>
      <w:r>
        <w:rPr>
          <w:rFonts w:ascii="Times New Roman" w:hAnsi="Times New Roman"/>
          <w:b w:val="false"/>
          <w:i w:val="false"/>
          <w:color w:val="000000"/>
          <w:sz w:val="22"/>
        </w:rPr>
        <w:t> </w:t>
      </w:r>
      <w:r>
        <w:rPr>
          <w:rFonts w:ascii="Times New Roman" w:hAnsi="Times New Roman"/>
          <w:b w:val="false"/>
          <w:i/>
          <w:color w:val="000000"/>
          <w:sz w:val="22"/>
        </w:rPr>
        <w:t xml:space="preserve">Food and drink. </w:t>
      </w:r>
      <w:r>
        <w:rPr>
          <w:rFonts w:ascii="Times New Roman" w:hAnsi="Times New Roman"/>
          <w:b w:val="false"/>
          <w:i w:val="false"/>
          <w:color w:val="000000"/>
          <w:sz w:val="22"/>
        </w:rPr>
        <w:t>Consumption of food and beverages shall be prohibited in the facility except in specific areas as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114.7(6)</w:t>
      </w:r>
      <w:r>
        <w:rPr>
          <w:rFonts w:ascii="Times New Roman" w:hAnsi="Times New Roman"/>
          <w:b w:val="false"/>
          <w:i w:val="false"/>
          <w:color w:val="000000"/>
          <w:sz w:val="22"/>
        </w:rPr>
        <w:t> </w:t>
      </w:r>
      <w:r>
        <w:rPr>
          <w:rFonts w:ascii="Times New Roman" w:hAnsi="Times New Roman"/>
          <w:b w:val="false"/>
          <w:i/>
          <w:color w:val="000000"/>
          <w:sz w:val="22"/>
        </w:rPr>
        <w:t xml:space="preserve">Use of alcoholic beverages. </w:t>
      </w:r>
      <w:r>
        <w:rPr>
          <w:rFonts w:ascii="Times New Roman" w:hAnsi="Times New Roman"/>
          <w:b w:val="false"/>
          <w:i w:val="false"/>
          <w:color w:val="000000"/>
          <w:sz w:val="22"/>
        </w:rPr>
        <w:t>Alcoholic beverages may be served at functions at the facility only with the use of an approved caterer. Interested caterers shall contact the Administrator, Terrace Hill, 2300 Grand Avenue, Des Moines, Iowa 50312.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114.7(7)</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All individuals or groups renting the facility shall be liable for any or all damages to the facility. The renter shall be billed for the cost of the repairs, extraordinary cleaning and, if necessary, the collection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114.7(8)</w:t>
      </w:r>
      <w:r>
        <w:rPr>
          <w:rFonts w:ascii="Times New Roman" w:hAnsi="Times New Roman"/>
          <w:b w:val="false"/>
          <w:i w:val="false"/>
          <w:color w:val="000000"/>
          <w:sz w:val="22"/>
        </w:rPr>
        <w:t> </w:t>
      </w:r>
      <w:r>
        <w:rPr>
          <w:rFonts w:ascii="Times New Roman" w:hAnsi="Times New Roman"/>
          <w:b w:val="false"/>
          <w:i/>
          <w:color w:val="000000"/>
          <w:sz w:val="22"/>
        </w:rPr>
        <w:t xml:space="preserve">Public functions. </w:t>
      </w:r>
      <w:r>
        <w:rPr>
          <w:rFonts w:ascii="Times New Roman" w:hAnsi="Times New Roman"/>
          <w:b w:val="false"/>
          <w:i w:val="false"/>
          <w:color w:val="000000"/>
          <w:sz w:val="22"/>
        </w:rPr>
        <w:t>Public functions may be held at the facility when the governor has an immediate interest or the function meets the special events criteria established by the commission. The criteria require that the event be in accordance with the mission of the facility. Weddings and wedding receptions are strictly prohibited, except in the case of the immediate family of the current governor. Inquiries shall be directed to the Administrator, Terrace Hill, 2300 Grand Avenue, Des Moines, Iowa 50312.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2199C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11—114.8</w:t>
      </w:r>
      <w:r>
        <w:rPr>
          <w:rFonts w:ascii="Times New Roman" w:hAnsi="Times New Roman"/>
          <w:b/>
          <w:i w:val="false"/>
          <w:color w:val="000000"/>
          <w:sz w:val="22"/>
        </w:rPr>
        <w:t xml:space="preserve">(8A) </w:t>
      </w:r>
      <w:r>
        <w:rPr>
          <w:rFonts w:ascii="Times New Roman" w:hAnsi="Times New Roman"/>
          <w:b/>
          <w:i w:val="false"/>
          <w:color w:val="000000"/>
          <w:sz w:val="22"/>
        </w:rPr>
        <w:t xml:space="preserve">Tours.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114.8(1)</w:t>
      </w:r>
      <w:r>
        <w:rPr>
          <w:rFonts w:ascii="Times New Roman" w:hAnsi="Times New Roman"/>
          <w:b w:val="false"/>
          <w:i w:val="false"/>
          <w:color w:val="000000"/>
          <w:sz w:val="22"/>
        </w:rPr>
        <w:t> </w:t>
      </w:r>
      <w:r>
        <w:rPr>
          <w:rFonts w:ascii="Times New Roman" w:hAnsi="Times New Roman"/>
          <w:b w:val="false"/>
          <w:i/>
          <w:color w:val="000000"/>
          <w:sz w:val="22"/>
        </w:rPr>
        <w:t xml:space="preserve">Group tours. </w:t>
      </w:r>
      <w:r>
        <w:rPr>
          <w:rFonts w:ascii="Times New Roman" w:hAnsi="Times New Roman"/>
          <w:b w:val="false"/>
          <w:i w:val="false"/>
          <w:color w:val="000000"/>
          <w:sz w:val="22"/>
        </w:rPr>
        <w:t>Reservations shall be required for tour groups of ten or more. Requests for reservations shall be directed to the Administrator, Terrace Hill, 2300 Grand Avenue, Des Moines, Iowa 50312.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An admission fee is charged at Terrace Hill. There shall be no charge for school groups. The fee schedule shall be permanently posted at the site. Inquiries concerning fees shall be directed to the Administrator, Terrace Hill, 2300 Grand Avenue, Des Moines, Iowa 50312.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114.8(3)</w:t>
      </w:r>
      <w:r>
        <w:rPr>
          <w:rFonts w:ascii="Times New Roman" w:hAnsi="Times New Roman"/>
          <w:b w:val="false"/>
          <w:i w:val="false"/>
          <w:color w:val="000000"/>
          <w:sz w:val="22"/>
        </w:rPr>
        <w:t> </w:t>
      </w:r>
      <w:r>
        <w:rPr>
          <w:rFonts w:ascii="Times New Roman" w:hAnsi="Times New Roman"/>
          <w:b w:val="false"/>
          <w:i/>
          <w:color w:val="000000"/>
          <w:sz w:val="22"/>
        </w:rPr>
        <w:t xml:space="preserve">Parking. </w:t>
      </w:r>
      <w:r>
        <w:rPr>
          <w:rFonts w:ascii="Times New Roman" w:hAnsi="Times New Roman"/>
          <w:b w:val="false"/>
          <w:i w:val="false"/>
          <w:color w:val="000000"/>
          <w:sz w:val="22"/>
        </w:rPr>
        <w:t>Designated parking has been established by the commission. Vehicles are not permitted in the east driveway.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114.8(4)</w:t>
      </w:r>
      <w:r>
        <w:rPr>
          <w:rFonts w:ascii="Times New Roman" w:hAnsi="Times New Roman"/>
          <w:b w:val="false"/>
          <w:i w:val="false"/>
          <w:color w:val="000000"/>
          <w:sz w:val="22"/>
        </w:rPr>
        <w:t> </w:t>
      </w:r>
      <w:r>
        <w:rPr>
          <w:rFonts w:ascii="Times New Roman" w:hAnsi="Times New Roman"/>
          <w:b w:val="false"/>
          <w:i/>
          <w:color w:val="000000"/>
          <w:sz w:val="22"/>
        </w:rPr>
        <w:t xml:space="preserve">Pets. </w:t>
      </w:r>
      <w:r>
        <w:rPr>
          <w:rFonts w:ascii="Times New Roman" w:hAnsi="Times New Roman"/>
          <w:b w:val="false"/>
          <w:i w:val="false"/>
          <w:color w:val="000000"/>
          <w:sz w:val="22"/>
        </w:rPr>
        <w:t>Pets are not permitted at the facility with exception of those belonging to the governor or the governor’s family or service dogs or assistive animals accompanying and under the control of a person with a disability, a person assisting a person with a disability, or a person training a service dog or assistive animal. The person is liable for damage done to the facility by the service dog or assistive animal.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2199C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8A.326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2/13/87—published 3/11/87, effective 2/13/87]</w:t>
      </w:r>
    </w:p>
    <w:p>
      <w:pPr>
        <w:spacing w:before="0" w:after="0"/>
        <w:ind w:left="120"/>
        <w:jc w:val="center"/>
      </w:pPr>
      <w:r>
        <w:rPr>
          <w:rFonts w:ascii="Times New Roman" w:hAnsi="Times New Roman"/>
          <w:b w:val="false"/>
          <w:i w:val="false"/>
          <w:color w:val="000000"/>
          <w:sz w:val="21"/>
        </w:rPr>
        <w:t>[Filed without Notice 5/12/89—published 5/31/89, effective 7/5/89]</w:t>
      </w:r>
    </w:p>
    <w:p>
      <w:pPr>
        <w:spacing w:before="0" w:after="0"/>
        <w:ind w:left="120"/>
        <w:jc w:val="center"/>
      </w:pPr>
      <w:r>
        <w:rPr>
          <w:rFonts w:ascii="Times New Roman" w:hAnsi="Times New Roman"/>
          <w:b w:val="false"/>
          <w:i w:val="false"/>
          <w:color w:val="000000"/>
          <w:sz w:val="21"/>
        </w:rPr>
        <w:t>[Filed emergency 7/19/91—published 8/7/91, effective 7/19/91]</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emergency 3/23/94—published 4/13/94, effective 3/23/94]</w:t>
      </w:r>
    </w:p>
    <w:p>
      <w:pPr>
        <w:spacing w:before="0" w:after="0"/>
        <w:ind w:left="120"/>
        <w:jc w:val="center"/>
      </w:pPr>
      <w:r>
        <w:rPr>
          <w:rFonts w:ascii="Times New Roman" w:hAnsi="Times New Roman"/>
          <w:b w:val="false"/>
          <w:i w:val="false"/>
          <w:color w:val="000000"/>
          <w:sz w:val="21"/>
        </w:rPr>
        <w:t>[Filed emergency 2/18/00—published 3/22/00, effective 2/18/00]</w:t>
      </w:r>
    </w:p>
    <w:p>
      <w:pPr>
        <w:spacing w:before="0" w:after="0"/>
        <w:ind w:left="120"/>
        <w:jc w:val="center"/>
      </w:pPr>
      <w:r>
        <w:rPr>
          <w:rFonts w:ascii="Times New Roman" w:hAnsi="Times New Roman"/>
          <w:b w:val="false"/>
          <w:i w:val="false"/>
          <w:color w:val="000000"/>
          <w:sz w:val="21"/>
        </w:rPr>
        <w:t>[Filed emergency 4/14/00—published 5/3/00, effective 4/14/00]</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2199C</w:t>
      </w:r>
      <w:r>
        <w:rPr>
          <w:rFonts w:ascii="Times New Roman" w:hAnsi="Times New Roman"/>
          <w:b w:val="false"/>
          <w:i w:val="false"/>
          <w:color w:val="000000"/>
          <w:sz w:val="21"/>
        </w:rPr>
        <w:t xml:space="preserve"> (Notice ARC 2072C, IAB 8/5/15)</w:t>
      </w:r>
      <w:r>
        <w:rPr>
          <w:rFonts w:ascii="Times New Roman" w:hAnsi="Times New Roman"/>
          <w:b w:val="false"/>
          <w:i w:val="false"/>
          <w:color w:val="000000"/>
          <w:sz w:val="21"/>
        </w:rPr>
        <w:t>, IAB 10/14/15, effective 11/18/15]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8A.326.pdf" Type="http://schemas.openxmlformats.org/officeDocument/2006/relationships/hyperlink" Id="rId6"/>
    <Relationship TargetMode="External" Target="https://www.legis.iowa.gov/docs/ico/chapter/8A.326.pdf" Type="http://schemas.openxmlformats.org/officeDocument/2006/relationships/hyperlink" Id="rId7"/>
    <Relationship TargetMode="External" Target="https://www.legis.iowa.gov/docs/ico/chapter/8A.326.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s://www.legis.iowa.gov/docs/ico/chapter/8A.32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