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STATE PRINTING</w:t>
      </w:r>
    </w:p>
    <w:p>
      <w:pPr>
        <w:spacing w:before="0" w:after="0"/>
        <w:ind w:left="120"/>
        <w:jc w:val="center"/>
      </w:pPr>
      <w:r>
        <w:rPr>
          <w:rFonts w:ascii="Times New Roman" w:hAnsi="Times New Roman"/>
          <w:b w:val="false"/>
          <w:i w:val="false"/>
          <w:color w:val="000000"/>
          <w:sz w:val="14"/>
        </w:rPr>
        <w:t>[Prior to 8/18/04, see 401—Ch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11—102.1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provide for the operation of printing services by the department, the use of office copiers by state agencies, and the establishment of the publication rates of certain legal notices.</w:t>
      </w:r>
    </w:p>
    <w:p>
      <w:pPr>
        <w:spacing w:before="0" w:after="0"/>
        <w:ind w:left="120"/>
        <w:jc w:val="both"/>
      </w:pPr>
      <w:r>
        <w:rPr>
          <w:rFonts w:ascii="Times New Roman" w:hAnsi="Times New Roman"/>
          <w:b/>
          <w:i w:val="false"/>
          <w:color w:val="000000"/>
          <w:sz w:val="22"/>
        </w:rPr>
        <w:t>11—102.2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6">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7">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means the reproduction of an image from a printing surface made generally by a contact impression that causes a transfer of ink, the reproduction of an impression by a photographic process, or the reproduction of an image by electronic means and shall include binding and may include material, processes, or operations necessary to produce a finished printed product, but shall not include binding, rebinding or repairs of books, journals, pamphlets, magazines and literary articles by a library of the state or any of its offices, departments, boards, and commissions held as a part of their library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equipment” </w:t>
      </w:r>
      <w:r>
        <w:rPr>
          <w:rFonts w:ascii="Times New Roman" w:hAnsi="Times New Roman"/>
          <w:b w:val="false"/>
          <w:i w:val="false"/>
          <w:color w:val="000000"/>
          <w:sz w:val="22"/>
        </w:rPr>
        <w:t>means offset presses, gravure presses, silk-screen equipment, large format ink jet printers, digital printing/copying equipment, letterpress equipment, office copiers and bindery equipment.</w:t>
      </w:r>
    </w:p>
    <w:p>
      <w:pPr>
        <w:spacing w:before="0" w:after="0"/>
        <w:ind w:left="120"/>
        <w:jc w:val="both"/>
      </w:pPr>
      <w:r>
        <w:rPr>
          <w:rFonts w:ascii="Times New Roman" w:hAnsi="Times New Roman"/>
          <w:b/>
          <w:i w:val="false"/>
          <w:color w:val="000000"/>
          <w:sz w:val="22"/>
        </w:rPr>
        <w:t>11—102.3</w:t>
      </w:r>
      <w:r>
        <w:rPr>
          <w:rFonts w:ascii="Times New Roman" w:hAnsi="Times New Roman"/>
          <w:b/>
          <w:i w:val="false"/>
          <w:color w:val="000000"/>
          <w:sz w:val="22"/>
        </w:rPr>
        <w:t xml:space="preserve">(8A) </w:t>
      </w:r>
      <w:r>
        <w:rPr>
          <w:rFonts w:ascii="Times New Roman" w:hAnsi="Times New Roman"/>
          <w:b/>
          <w:i w:val="false"/>
          <w:color w:val="000000"/>
          <w:sz w:val="22"/>
        </w:rPr>
        <w:t xml:space="preserve">Location. </w:t>
      </w:r>
      <w:r>
        <w:rPr>
          <w:rFonts w:ascii="Times New Roman" w:hAnsi="Times New Roman"/>
          <w:b w:val="false"/>
          <w:i w:val="false"/>
          <w:color w:val="000000"/>
          <w:sz w:val="22"/>
        </w:rPr>
        <w:t>The state printing office is located at the capitol complex in Des Moines, Iowa. Correspondence shall be addressed to State Printing, Department of Administrative Services, Hoover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11—102.4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printing. </w:t>
      </w:r>
      <w:r>
        <w:rPr>
          <w:rFonts w:ascii="Times New Roman" w:hAnsi="Times New Roman"/>
          <w:b w:val="false"/>
          <w:i w:val="false"/>
          <w:color w:val="000000"/>
          <w:sz w:val="22"/>
        </w:rPr>
        <w:t>The state printing operation maintains a centralized printing facility in the Hoover State Office Building with satellite offices in other locations not necessarily at the capitol complex.</w:t>
      </w:r>
    </w:p>
    <w:p>
      <w:pPr>
        <w:spacing w:before="0" w:after="0"/>
        <w:ind w:left="120"/>
        <w:jc w:val="both"/>
      </w:pPr>
      <w:r>
        <w:rPr>
          <w:rFonts w:ascii="Times New Roman" w:hAnsi="Times New Roman"/>
          <w:b w:val="false"/>
          <w:i w:val="false"/>
          <w:color w:val="000000"/>
          <w:sz w:val="22"/>
        </w:rPr>
        <w:t>State printing provides short-run turnaround printing services. When a request is made for state printing and the quantity of a printing order is such that it can be handled economically by state printing, state printing will produce it. Other work will be contracted out by state printing. State printing equipment is available at all times to serve the best interests of the state and provide high-quality, cost-effective printing services to state agencies, state officials, and other branches of state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11—102.5</w:t>
      </w:r>
      <w:r>
        <w:rPr>
          <w:rFonts w:ascii="Times New Roman" w:hAnsi="Times New Roman"/>
          <w:b/>
          <w:i w:val="false"/>
          <w:color w:val="000000"/>
          <w:sz w:val="22"/>
        </w:rPr>
        <w:t xml:space="preserve">(8A) </w:t>
      </w:r>
      <w:r>
        <w:rPr>
          <w:rFonts w:ascii="Times New Roman" w:hAnsi="Times New Roman"/>
          <w:b/>
          <w:i w:val="false"/>
          <w:color w:val="000000"/>
          <w:sz w:val="22"/>
        </w:rPr>
        <w:t xml:space="preserve">Printing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Use of printing equipment. </w:t>
      </w:r>
      <w:r>
        <w:rPr>
          <w:rFonts w:ascii="Times New Roman" w:hAnsi="Times New Roman"/>
          <w:b w:val="false"/>
          <w:i w:val="false"/>
          <w:color w:val="000000"/>
          <w:sz w:val="22"/>
        </w:rPr>
        <w:t>A state agency may consult with the department regarding the agency’s purchase of printing equipment, including office copiers, for direction on how to best meet the needs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Private use of printing equipment. </w:t>
      </w:r>
      <w:r>
        <w:rPr>
          <w:rFonts w:ascii="Times New Roman" w:hAnsi="Times New Roman"/>
          <w:b w:val="false"/>
          <w:i w:val="false"/>
          <w:color w:val="000000"/>
          <w:sz w:val="22"/>
        </w:rPr>
        <w:t xml:space="preserve">No state-owned printing equipment may be used to produce printing for private purposes. Items produced on state printing equipment shall be items for state agencies. However, state employees, persons doing business with the state of Iowa, and those requesting copies of public records may purchase copies produced on office copiers. The selling price of these copies will be the actual cost of the copy including any search or supervisory costs involved, pursuant to </w:t>
      </w:r>
      <w:hyperlink r:id="rId8">
        <w:r>
          <w:rPr>
            <w:rStyle w:val="Hyperlink"/>
            <w:rFonts w:ascii="Times New Roman" w:hAnsi="Times New Roman"/>
            <w:b w:val="false"/>
            <w:i w:val="false"/>
            <w:color w:val="000000"/>
            <w:sz w:val="22"/>
          </w:rPr>
          <w:t>11—subrule 4.3(7)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11—102.6</w:t>
      </w:r>
      <w:r>
        <w:rPr>
          <w:rFonts w:ascii="Times New Roman" w:hAnsi="Times New Roman"/>
          <w:b/>
          <w:i w:val="false"/>
          <w:color w:val="000000"/>
          <w:sz w:val="22"/>
        </w:rPr>
        <w:t xml:space="preserve">(8A,49) </w:t>
      </w:r>
      <w:r>
        <w:rPr>
          <w:rFonts w:ascii="Times New Roman" w:hAnsi="Times New Roman"/>
          <w:b/>
          <w:i w:val="false"/>
          <w:color w:val="000000"/>
          <w:sz w:val="22"/>
        </w:rPr>
        <w:t xml:space="preserve">Publication of ballot and notice. </w:t>
      </w:r>
      <w:r>
        <w:rPr>
          <w:rFonts w:ascii="Times New Roman" w:hAnsi="Times New Roman"/>
          <w:b w:val="false"/>
          <w:i w:val="false"/>
          <w:color w:val="000000"/>
          <w:sz w:val="22"/>
        </w:rPr>
        <w:t xml:space="preserve">A sample ballot as prescribed in Iowa Code section </w:t>
      </w:r>
      <w:hyperlink r:id="rId9">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may be published in a reduced size. When a ballot is reduced, the candidates’ names on the ballot must not be smaller than six-point type.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11—102.7</w:t>
      </w:r>
      <w:r>
        <w:rPr>
          <w:rFonts w:ascii="Times New Roman" w:hAnsi="Times New Roman"/>
          <w:b/>
          <w:i w:val="false"/>
          <w:color w:val="000000"/>
          <w:sz w:val="22"/>
        </w:rPr>
        <w:t xml:space="preserve">(8A,49) </w:t>
      </w:r>
      <w:r>
        <w:rPr>
          <w:rFonts w:ascii="Times New Roman" w:hAnsi="Times New Roman"/>
          <w:b/>
          <w:i w:val="false"/>
          <w:color w:val="000000"/>
          <w:sz w:val="22"/>
        </w:rPr>
        <w:t xml:space="preserve">Cost of publication—sample ballot. </w:t>
      </w:r>
      <w:r>
        <w:rPr>
          <w:rFonts w:ascii="Times New Roman" w:hAnsi="Times New Roman"/>
          <w:b w:val="false"/>
          <w:i w:val="false"/>
          <w:color w:val="000000"/>
          <w:sz w:val="22"/>
        </w:rPr>
        <w:t>The charges for the publication of a sample ballot shall not be more than the usual or customary display advertising rate that the newspaper charges its regular advertisers. In a city in which no newspaper is published and with a population of 2000 or less, a maximum cost has been established. The maximum cost for a quarter-page sample ballot must not exceed $250 and maximum cost for a half-page sample ballot must not exceed $350.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49.54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11—102.8</w:t>
      </w:r>
      <w:r>
        <w:rPr>
          <w:rFonts w:ascii="Times New Roman" w:hAnsi="Times New Roman"/>
          <w:b/>
          <w:i w:val="false"/>
          <w:color w:val="000000"/>
          <w:sz w:val="22"/>
        </w:rPr>
        <w:t xml:space="preserve">(8A,618) </w:t>
      </w:r>
      <w:r>
        <w:rPr>
          <w:rFonts w:ascii="Times New Roman" w:hAnsi="Times New Roman"/>
          <w:b/>
          <w:i w:val="false"/>
          <w:color w:val="000000"/>
          <w:sz w:val="22"/>
        </w:rPr>
        <w:t xml:space="preserve">Fees paid to newspapers. </w:t>
      </w:r>
      <w:r>
        <w:rPr>
          <w:rFonts w:ascii="Times New Roman" w:hAnsi="Times New Roman"/>
          <w:b w:val="false"/>
          <w:i w:val="false"/>
          <w:color w:val="000000"/>
          <w:sz w:val="22"/>
        </w:rPr>
        <w:t xml:space="preserve">The fees paid to newspapers for official publications, notices, orders, citations or other publications required or allowed by law shall not exceed the rate set June 1 of each year by the director. The director shall calculate a new rate for the following fiscal year as prescribed in Iowa Code section </w:t>
      </w:r>
      <w:hyperlink r:id="rId12">
        <w:r>
          <w:rPr>
            <w:rStyle w:val="Hyperlink"/>
            <w:rFonts w:ascii="Times New Roman" w:hAnsi="Times New Roman"/>
            <w:b w:val="false"/>
            <w:i w:val="false"/>
            <w:color w:val="000000"/>
            <w:sz w:val="22"/>
          </w:rPr>
          <w:t>618.11</w:t>
        </w:r>
      </w:hyperlink>
      <w:r>
        <w:rPr>
          <w:rFonts w:ascii="Times New Roman" w:hAnsi="Times New Roman"/>
          <w:b w:val="false"/>
          <w:i w:val="false"/>
          <w:color w:val="000000"/>
          <w:sz w:val="22"/>
        </w:rPr>
        <w:t xml:space="preserve"> and shall publish this rate as a notice in the Iowa Administrative Bulletin prior to the first day of the following calendar month. The new rate shall be effective on the first day of the calendar month following its publication. The calculation and publication of the rate by the director shall be exempt from the provisions of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618.11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4.pdf" Type="http://schemas.openxmlformats.org/officeDocument/2006/relationships/hyperlink" Id="rId5"/>
    <Relationship TargetMode="External" Target="https://www.legis.iowa.gov/docs/ico/chapter/7E.5.pdf" Type="http://schemas.openxmlformats.org/officeDocument/2006/relationships/hyperlink" Id="rId6"/>
    <Relationship TargetMode="External" Target="https://www.legis.iowa.gov/docs/ico/chapter/602.1102.pdf" Type="http://schemas.openxmlformats.org/officeDocument/2006/relationships/hyperlink" Id="rId7"/>
    <Relationship TargetMode="External" Target="https://www.legis.iowa.gov/docs/iac/rule/11.4.3.pdf" Type="http://schemas.openxmlformats.org/officeDocument/2006/relationships/hyperlink" Id="rId8"/>
    <Relationship TargetMode="External" Target="https://www.legis.iowa.gov/docs/ico/chapter/49.53.pdf" Type="http://schemas.openxmlformats.org/officeDocument/2006/relationships/hyperlink" Id="rId9"/>
    <Relationship TargetMode="External" Target="https://www.legis.iowa.gov/docs/ico/chapter/49.53.pdf" Type="http://schemas.openxmlformats.org/officeDocument/2006/relationships/hyperlink" Id="rId10"/>
    <Relationship TargetMode="External" Target="https://www.legis.iowa.gov/docs/ico/chapter/49.54.pdf" Type="http://schemas.openxmlformats.org/officeDocument/2006/relationships/hyperlink" Id="rId11"/>
    <Relationship TargetMode="External" Target="https://www.legis.iowa.gov/docs/ico/chapter/618.11.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5B.pdf" Type="http://schemas.openxmlformats.org/officeDocument/2006/relationships/hyperlink" Id="rId14"/>
    <Relationship TargetMode="External" Target="https://www.legis.iowa.gov/docs/ico/chapter/618.1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