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101—5.1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these rules means the Iowa beef industry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“Cattle”</w:t>
      </w:r>
      <w:r>
        <w:rPr>
          <w:rFonts w:ascii="Times New Roman" w:hAnsi="Times New Roman"/>
          <w:b w:val="false"/>
          <w:i w:val="false"/>
          <w:color w:val="000000"/>
          <w:sz w:val="22"/>
        </w:rPr>
        <w:t> </w:t>
      </w:r>
      <w:r>
        <w:rPr>
          <w:rFonts w:ascii="Times New Roman" w:hAnsi="Times New Roman"/>
          <w:b w:val="false"/>
          <w:i w:val="false"/>
          <w:color w:val="000000"/>
          <w:sz w:val="22"/>
        </w:rPr>
        <w:t>means any live domesticated bovine animal regardless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owns or acquires ownership of cattle in this state. However, a person shall not be considered a producer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person’s only share in the proceeds of a sale of cattle or beef is a sales commission, handling fee, or other service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acquired ownership of cattle to facilitate the transfer of ownership of such cattle from the seller to a third party; resold such cattle no later than ten days from the date on which the person acquired ownership; and certified as required by the rules adopted by the executive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“Purchase”</w:t>
      </w:r>
      <w:r>
        <w:rPr>
          <w:rFonts w:ascii="Times New Roman" w:hAnsi="Times New Roman"/>
          <w:b w:val="false"/>
          <w:i w:val="false"/>
          <w:color w:val="000000"/>
          <w:sz w:val="22"/>
        </w:rPr>
        <w:t> </w:t>
      </w:r>
      <w:r>
        <w:rPr>
          <w:rFonts w:ascii="Times New Roman" w:hAnsi="Times New Roman"/>
          <w:b w:val="false"/>
          <w:i w:val="false"/>
          <w:color w:val="000000"/>
          <w:sz w:val="22"/>
        </w:rPr>
        <w:t>occurs when a purchaser enters into a verbal or written agreement with a producer to accept delivery of cattle from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“Purchaser”</w:t>
      </w:r>
      <w:r>
        <w:rPr>
          <w:rFonts w:ascii="Times New Roman" w:hAnsi="Times New Roman"/>
          <w:b w:val="false"/>
          <w:i w:val="false"/>
          <w:color w:val="000000"/>
          <w:sz w:val="22"/>
        </w:rPr>
        <w:t> </w:t>
      </w:r>
      <w:r>
        <w:rPr>
          <w:rFonts w:ascii="Times New Roman" w:hAnsi="Times New Roman"/>
          <w:b w:val="false"/>
          <w:i w:val="false"/>
          <w:color w:val="000000"/>
          <w:sz w:val="22"/>
        </w:rPr>
        <w:t>means a person who purchases cattle from a producer.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101—5.6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101—5.9</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records; confidential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101—5.10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state assessment remittances identifying individual producers and the amounts remitted, refund requests from producers, and personal information in confidential personnel records. This information is collected pursuant to the authority of Iowa Code chapter </w:t>
      </w:r>
      <w:hyperlink r:id="rId5">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and is stored in the office files of the council office. All information contained in the monthly remittance forms, private treaty forms, and refund requests submitted to the agency shall be confidential to the extent provided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Appropriate totals, summaries, aggregations, and other staff analyses of information contained in these files, when presented in a form not containing personally identifiable information, shall be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101—5.11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w:t>
      </w:r>
      <w:r>
        <w:rPr>
          <w:rFonts w:ascii="Times New Roman" w:hAnsi="Times New Roman"/>
          <w:b w:val="false"/>
          <w:i w:val="false"/>
          <w:color w:val="000000"/>
          <w:sz w:val="22"/>
        </w:rPr>
        <w:t>No data processing system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1.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