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STATE ASSESSMENT ON BEEF SALES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101—3.1</w:t>
      </w:r>
      <w:r>
        <w:rPr>
          <w:rFonts w:ascii="Times New Roman" w:hAnsi="Times New Roman"/>
          <w:b/>
          <w:i w:val="false"/>
          <w:color w:val="000000"/>
          <w:sz w:val="22"/>
        </w:rPr>
        <w:t xml:space="preserve">(181) </w:t>
      </w:r>
      <w:r>
        <w:rPr>
          <w:rFonts w:ascii="Times New Roman" w:hAnsi="Times New Roman"/>
          <w:b/>
          <w:i w:val="false"/>
          <w:color w:val="000000"/>
          <w:sz w:val="22"/>
        </w:rPr>
        <w:t xml:space="preserve">Collection of assessment. </w:t>
      </w:r>
      <w:r>
        <w:rPr>
          <w:rFonts w:ascii="Times New Roman" w:hAnsi="Times New Roman"/>
          <w:b w:val="false"/>
          <w:i w:val="false"/>
          <w:color w:val="000000"/>
          <w:sz w:val="22"/>
        </w:rPr>
        <w:t xml:space="preserve">All persons required to pay the state assessment under Iowa Code chapter </w:t>
      </w:r>
      <w:hyperlink r:id="rId5">
        <w:r>
          <w:rPr>
            <w:rStyle w:val="Hyperlink"/>
            <w:rFonts w:ascii="Times New Roman" w:hAnsi="Times New Roman"/>
            <w:b w:val="false"/>
            <w:i w:val="false"/>
            <w:color w:val="000000"/>
            <w:sz w:val="22"/>
          </w:rPr>
          <w:t>181</w:t>
        </w:r>
      </w:hyperlink>
      <w:r>
        <w:rPr>
          <w:rFonts w:ascii="Times New Roman" w:hAnsi="Times New Roman"/>
          <w:b w:val="false"/>
          <w:i w:val="false"/>
          <w:color w:val="000000"/>
          <w:sz w:val="22"/>
        </w:rPr>
        <w:t xml:space="preserve"> must remit to the council all assessments collected during any calendar month by the fifteenth of the month following the end of the prior reporting period in which the cattle were sold pursuant to Iowa Code section </w:t>
      </w:r>
      <w:hyperlink r:id="rId6">
        <w:r>
          <w:rPr>
            <w:rStyle w:val="Hyperlink"/>
            <w:rFonts w:ascii="Times New Roman" w:hAnsi="Times New Roman"/>
            <w:b w:val="false"/>
            <w:i w:val="false"/>
            <w:color w:val="000000"/>
            <w:sz w:val="22"/>
          </w:rPr>
          <w:t>181.11(1)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101—3.2</w:t>
      </w:r>
      <w:r>
        <w:rPr>
          <w:rFonts w:ascii="Times New Roman" w:hAnsi="Times New Roman"/>
          <w:b/>
          <w:i w:val="false"/>
          <w:color w:val="000000"/>
          <w:sz w:val="22"/>
        </w:rPr>
        <w:t xml:space="preserve">(181) </w:t>
      </w:r>
      <w:r>
        <w:rPr>
          <w:rFonts w:ascii="Times New Roman" w:hAnsi="Times New Roman"/>
          <w:b/>
          <w:i w:val="false"/>
          <w:color w:val="000000"/>
          <w:sz w:val="22"/>
        </w:rPr>
        <w:t xml:space="preserve">Refunds. </w:t>
      </w:r>
      <w:r>
        <w:rPr>
          <w:rFonts w:ascii="Times New Roman" w:hAnsi="Times New Roman"/>
          <w:b w:val="false"/>
          <w:i w:val="false"/>
          <w:color w:val="000000"/>
          <w:sz w:val="22"/>
        </w:rPr>
        <w:t xml:space="preserve">Refunds shall be paid by the council to any person from whom the state assessment is collected, upon timely application to the council as prescribed in Iowa Code section </w:t>
      </w:r>
      <w:hyperlink r:id="rId7">
        <w:r>
          <w:rPr>
            <w:rStyle w:val="Hyperlink"/>
            <w:rFonts w:ascii="Times New Roman" w:hAnsi="Times New Roman"/>
            <w:b w:val="false"/>
            <w:i w:val="false"/>
            <w:color w:val="000000"/>
            <w:sz w:val="22"/>
          </w:rPr>
          <w:t>181.12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101—3.3</w:t>
      </w:r>
      <w:r>
        <w:rPr>
          <w:rFonts w:ascii="Times New Roman" w:hAnsi="Times New Roman"/>
          <w:b/>
          <w:i w:val="false"/>
          <w:color w:val="000000"/>
          <w:sz w:val="22"/>
        </w:rPr>
        <w:t xml:space="preserve">(181) </w:t>
      </w:r>
      <w:r>
        <w:rPr>
          <w:rFonts w:ascii="Times New Roman" w:hAnsi="Times New Roman"/>
          <w:b/>
          <w:i w:val="false"/>
          <w:color w:val="000000"/>
          <w:sz w:val="22"/>
        </w:rPr>
        <w:t xml:space="preserve">Applicable dates. </w:t>
      </w:r>
      <w:r>
        <w:rPr>
          <w:rFonts w:ascii="Times New Roman" w:hAnsi="Times New Roman"/>
          <w:b w:val="false"/>
          <w:i w:val="false"/>
          <w:color w:val="000000"/>
          <w:sz w:val="22"/>
        </w:rPr>
        <w:t>A refund application is considered “filed” when made within 90 days after the assessment’s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If mailed, on the date it is postmarked by the United States mail in an envelope addressed to the Iowa Beef Industry Council at the council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If not mailed, on the date it is received at the council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101—3.4</w:t>
      </w:r>
      <w:r>
        <w:rPr>
          <w:rFonts w:ascii="Times New Roman" w:hAnsi="Times New Roman"/>
          <w:b/>
          <w:i w:val="false"/>
          <w:color w:val="000000"/>
          <w:sz w:val="22"/>
        </w:rPr>
        <w:t xml:space="preserve">(181) </w:t>
      </w:r>
      <w:r>
        <w:rPr>
          <w:rFonts w:ascii="Times New Roman" w:hAnsi="Times New Roman"/>
          <w:b/>
          <w:i w:val="false"/>
          <w:color w:val="000000"/>
          <w:sz w:val="22"/>
        </w:rPr>
        <w:t xml:space="preserve">Reinstatement of state assessment. </w:t>
      </w:r>
      <w:r>
        <w:rPr>
          <w:rFonts w:ascii="Times New Roman" w:hAnsi="Times New Roman"/>
          <w:b w:val="false"/>
          <w:i w:val="false"/>
          <w:color w:val="000000"/>
          <w:sz w:val="22"/>
        </w:rPr>
        <w:t xml:space="preserve">The state assessment collected pursuant to Iowa Code chapter </w:t>
      </w:r>
      <w:hyperlink r:id="rId8">
        <w:r>
          <w:rPr>
            <w:rStyle w:val="Hyperlink"/>
            <w:rFonts w:ascii="Times New Roman" w:hAnsi="Times New Roman"/>
            <w:b w:val="false"/>
            <w:i w:val="false"/>
            <w:color w:val="000000"/>
            <w:sz w:val="22"/>
          </w:rPr>
          <w:t>181</w:t>
        </w:r>
      </w:hyperlink>
      <w:r>
        <w:rPr>
          <w:rFonts w:ascii="Times New Roman" w:hAnsi="Times New Roman"/>
          <w:b w:val="false"/>
          <w:i w:val="false"/>
          <w:color w:val="000000"/>
          <w:sz w:val="22"/>
        </w:rPr>
        <w:t xml:space="preserve"> is reinstated effective March 1, 2017. All state assessment remittances shall be paid by the fifteenth of the month following the end of the prior reporting period in which the cattle were sold pursuant to Iowa Code section </w:t>
      </w:r>
      <w:hyperlink r:id="rId9">
        <w:r>
          <w:rPr>
            <w:rStyle w:val="Hyperlink"/>
            <w:rFonts w:ascii="Times New Roman" w:hAnsi="Times New Roman"/>
            <w:b w:val="false"/>
            <w:i w:val="false"/>
            <w:color w:val="000000"/>
            <w:sz w:val="22"/>
          </w:rPr>
          <w:t>181.11(1)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181.7A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4/11/80, Notice 1/23/80—published 4/30/80, effective 6/4/80]</w:t>
      </w:r>
    </w:p>
    <w:p>
      <w:pPr>
        <w:spacing w:before="0" w:after="0"/>
        <w:ind w:left="120"/>
        <w:jc w:val="center"/>
      </w:pPr>
      <w:r>
        <w:rPr>
          <w:rFonts w:ascii="Times New Roman" w:hAnsi="Times New Roman"/>
          <w:b w:val="false"/>
          <w:i w:val="false"/>
          <w:color w:val="000000"/>
          <w:sz w:val="21"/>
        </w:rPr>
        <w:t>[Filed emergency 9/19/86—published 10/8/86, effective 10/1/86]</w:t>
      </w:r>
    </w:p>
    <w:p>
      <w:pPr>
        <w:spacing w:before="0" w:after="0"/>
        <w:ind w:left="120"/>
        <w:jc w:val="center"/>
      </w:pPr>
      <w:r>
        <w:rPr>
          <w:rFonts w:ascii="Times New Roman" w:hAnsi="Times New Roman"/>
          <w:b w:val="false"/>
          <w:i w:val="false"/>
          <w:color w:val="000000"/>
          <w:sz w:val="21"/>
        </w:rPr>
        <w:t>[Filed ARC 3082C</w:t>
      </w:r>
      <w:r>
        <w:rPr>
          <w:rFonts w:ascii="Times New Roman" w:hAnsi="Times New Roman"/>
          <w:b w:val="false"/>
          <w:i w:val="false"/>
          <w:color w:val="000000"/>
          <w:sz w:val="21"/>
        </w:rPr>
        <w:t xml:space="preserve"> (Notice ARC 2999C, IAB 3/29/17)</w:t>
      </w:r>
      <w:r>
        <w:rPr>
          <w:rFonts w:ascii="Times New Roman" w:hAnsi="Times New Roman"/>
          <w:b w:val="false"/>
          <w:i w:val="false"/>
          <w:color w:val="000000"/>
          <w:sz w:val="21"/>
        </w:rPr>
        <w:t>, IAB 5/24/17, effective 6/28/17]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81.pdf" Type="http://schemas.openxmlformats.org/officeDocument/2006/relationships/hyperlink" Id="rId5"/>
    <Relationship TargetMode="External" Target="https://www.legis.iowa.gov/docs/ico/chapter/181.11.pdf" Type="http://schemas.openxmlformats.org/officeDocument/2006/relationships/hyperlink" Id="rId6"/>
    <Relationship TargetMode="External" Target="https://www.legis.iowa.gov/docs/ico/chapter/181.12.pdf" Type="http://schemas.openxmlformats.org/officeDocument/2006/relationships/hyperlink" Id="rId7"/>
    <Relationship TargetMode="External" Target="https://www.legis.iowa.gov/docs/ico/chapter/181.pdf" Type="http://schemas.openxmlformats.org/officeDocument/2006/relationships/hyperlink" Id="rId8"/>
    <Relationship TargetMode="External" Target="https://www.legis.iowa.gov/docs/ico/chapter/181.11.pdf" Type="http://schemas.openxmlformats.org/officeDocument/2006/relationships/hyperlink" Id="rId9"/>
    <Relationship TargetMode="External" Target="https://www.legis.iowa.gov/docs/ico/chapter/181.7A.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