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101—1.1</w:t>
      </w:r>
      <w:r>
        <w:rPr>
          <w:rFonts w:ascii="Times New Roman" w:hAnsi="Times New Roman"/>
          <w:b/>
          <w:i w:val="false"/>
          <w:color w:val="000000"/>
          <w:sz w:val="22"/>
        </w:rPr>
        <w:t xml:space="preserve">(181) </w:t>
      </w:r>
      <w:r>
        <w:rPr>
          <w:rFonts w:ascii="Times New Roman" w:hAnsi="Times New Roman"/>
          <w:b/>
          <w:i w:val="false"/>
          <w:color w:val="000000"/>
          <w:sz w:val="22"/>
        </w:rPr>
        <w:t xml:space="preserve">Composition and purpose. </w:t>
      </w:r>
      <w:r>
        <w:rPr>
          <w:rFonts w:ascii="Times New Roman" w:hAnsi="Times New Roman"/>
          <w:b w:val="false"/>
          <w:i w:val="false"/>
          <w:color w:val="000000"/>
          <w:sz w:val="22"/>
        </w:rPr>
        <w:t xml:space="preserve">The Iowa beef cattle producers association is doing business as the Iowa beef industry council. The Iowa beef industry council provides oversight to the “executive committee” referred to in Iowa Code section </w:t>
      </w:r>
      <w:hyperlink r:id="rId5">
        <w:r>
          <w:rPr>
            <w:rStyle w:val="Hyperlink"/>
            <w:rFonts w:ascii="Times New Roman" w:hAnsi="Times New Roman"/>
            <w:b w:val="false"/>
            <w:i w:val="false"/>
            <w:color w:val="000000"/>
            <w:sz w:val="22"/>
          </w:rPr>
          <w:t>181.3</w:t>
        </w:r>
      </w:hyperlink>
      <w:r>
        <w:rPr>
          <w:rFonts w:ascii="Times New Roman" w:hAnsi="Times New Roman"/>
          <w:b w:val="false"/>
          <w:i w:val="false"/>
          <w:color w:val="000000"/>
          <w:sz w:val="22"/>
        </w:rPr>
        <w:t xml:space="preserve">. The executive committee consists of ten members, two of whom serve ex officio and five of whom are elected and three who are appointed by the respective parties listed in that section. The council engages in market development for beef cattle and veal calves and their products, advances public relations for the beef cattle and veal calf industry, and administers the state assessment on beef cattle and veal calf sales imposed in Iowa Code chapter </w:t>
      </w:r>
      <w:hyperlink r:id="rId6">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101—1.2</w:t>
      </w:r>
      <w:r>
        <w:rPr>
          <w:rFonts w:ascii="Times New Roman" w:hAnsi="Times New Roman"/>
          <w:b/>
          <w:i w:val="false"/>
          <w:color w:val="000000"/>
          <w:sz w:val="22"/>
        </w:rPr>
        <w:t xml:space="preserve">(181) </w:t>
      </w:r>
      <w:r>
        <w:rPr>
          <w:rFonts w:ascii="Times New Roman" w:hAnsi="Times New Roman"/>
          <w:b/>
          <w:i w:val="false"/>
          <w:color w:val="000000"/>
          <w:sz w:val="22"/>
        </w:rPr>
        <w:t xml:space="preserve">Officers. </w:t>
      </w:r>
      <w:r>
        <w:rPr>
          <w:rFonts w:ascii="Times New Roman" w:hAnsi="Times New Roman"/>
          <w:b w:val="false"/>
          <w:i w:val="false"/>
          <w:color w:val="000000"/>
          <w:sz w:val="22"/>
        </w:rPr>
        <w:t>The officers of the Iowa beef industry council shall be as follows: Chair, vice chair, secretary, treasurer and at large. Each officer shall be elected by a vote of the council. A term of office is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chair shall set the date for meetings, preside at meetings, and sign vouchers and other documents as approved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vice chair shall act in the chair’s place when the chair is unable to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secretary shall supervise the preparation of minutes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The treasurer shall supervise the financial records and financial reports of the cattle and veal calf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101—1.3</w:t>
      </w:r>
      <w:r>
        <w:rPr>
          <w:rFonts w:ascii="Times New Roman" w:hAnsi="Times New Roman"/>
          <w:b/>
          <w:i w:val="false"/>
          <w:color w:val="000000"/>
          <w:sz w:val="22"/>
        </w:rPr>
        <w:t xml:space="preserve">(181) </w:t>
      </w:r>
      <w:r>
        <w:rPr>
          <w:rFonts w:ascii="Times New Roman" w:hAnsi="Times New Roman"/>
          <w:b/>
          <w:i w:val="false"/>
          <w:color w:val="000000"/>
          <w:sz w:val="22"/>
        </w:rPr>
        <w:t xml:space="preserve">Staff. </w:t>
      </w:r>
      <w:r>
        <w:rPr>
          <w:rFonts w:ascii="Times New Roman" w:hAnsi="Times New Roman"/>
          <w:b w:val="false"/>
          <w:i w:val="false"/>
          <w:color w:val="000000"/>
          <w:sz w:val="22"/>
        </w:rPr>
        <w:t>The Iowa beef industry council may employ an executive director and such other persons as it deems necessary to aid in the completion of its duties.</w:t>
      </w:r>
    </w:p>
    <w:p>
      <w:pPr>
        <w:spacing w:before="210" w:after="0"/>
        <w:ind w:left="120"/>
        <w:jc w:val="both"/>
      </w:pPr>
      <w:r>
        <w:rPr>
          <w:rFonts w:ascii="Times New Roman" w:hAnsi="Times New Roman"/>
          <w:b/>
          <w:i w:val="false"/>
          <w:color w:val="000000"/>
          <w:sz w:val="22"/>
        </w:rPr>
        <w:t>101—1.4</w:t>
      </w:r>
      <w:r>
        <w:rPr>
          <w:rFonts w:ascii="Times New Roman" w:hAnsi="Times New Roman"/>
          <w:b/>
          <w:i w:val="false"/>
          <w:color w:val="000000"/>
          <w:sz w:val="22"/>
        </w:rPr>
        <w:t xml:space="preserve">(181) </w:t>
      </w:r>
      <w:r>
        <w:rPr>
          <w:rFonts w:ascii="Times New Roman" w:hAnsi="Times New Roman"/>
          <w:b/>
          <w:i w:val="false"/>
          <w:color w:val="000000"/>
          <w:sz w:val="22"/>
        </w:rPr>
        <w:t xml:space="preserve">Meetings. </w:t>
      </w:r>
      <w:r>
        <w:rPr>
          <w:rFonts w:ascii="Times New Roman" w:hAnsi="Times New Roman"/>
          <w:b w:val="false"/>
          <w:i w:val="false"/>
          <w:color w:val="000000"/>
          <w:sz w:val="22"/>
        </w:rPr>
        <w:t>The Iowa beef industry council shall meet at those times designated by the chair. All meetings shall be held at such locations as are determined by the chair.</w:t>
      </w:r>
    </w:p>
    <w:p>
      <w:pPr>
        <w:spacing w:before="0" w:after="0"/>
        <w:ind w:left="120"/>
        <w:jc w:val="both"/>
      </w:pPr>
      <w:r>
        <w:rPr>
          <w:rFonts w:ascii="Times New Roman" w:hAnsi="Times New Roman"/>
          <w:b/>
          <w:i w:val="false"/>
          <w:color w:val="000000"/>
          <w:sz w:val="22"/>
        </w:rPr>
        <w:t>101—1.5</w:t>
      </w:r>
      <w:r>
        <w:rPr>
          <w:rFonts w:ascii="Times New Roman" w:hAnsi="Times New Roman"/>
          <w:b/>
          <w:i w:val="false"/>
          <w:color w:val="000000"/>
          <w:sz w:val="22"/>
        </w:rPr>
        <w:t xml:space="preserve">(181) </w:t>
      </w:r>
      <w:r>
        <w:rPr>
          <w:rFonts w:ascii="Times New Roman" w:hAnsi="Times New Roman"/>
          <w:b/>
          <w:i w:val="false"/>
          <w:color w:val="000000"/>
          <w:sz w:val="22"/>
        </w:rPr>
        <w:t xml:space="preserve">Quorum. </w:t>
      </w:r>
      <w:r>
        <w:rPr>
          <w:rFonts w:ascii="Times New Roman" w:hAnsi="Times New Roman"/>
          <w:b w:val="false"/>
          <w:i w:val="false"/>
          <w:color w:val="000000"/>
          <w:sz w:val="22"/>
        </w:rPr>
        <w:t>A majority of the members eligible to vote shall constitute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101—1.6</w:t>
      </w:r>
      <w:r>
        <w:rPr>
          <w:rFonts w:ascii="Times New Roman" w:hAnsi="Times New Roman"/>
          <w:b/>
          <w:i w:val="false"/>
          <w:color w:val="000000"/>
          <w:sz w:val="22"/>
        </w:rPr>
        <w:t xml:space="preserve">(181) </w:t>
      </w:r>
      <w:r>
        <w:rPr>
          <w:rFonts w:ascii="Times New Roman" w:hAnsi="Times New Roman"/>
          <w:b/>
          <w:i w:val="false"/>
          <w:color w:val="000000"/>
          <w:sz w:val="22"/>
        </w:rPr>
        <w:t xml:space="preserve">Actions taken. </w:t>
      </w:r>
      <w:r>
        <w:rPr>
          <w:rFonts w:ascii="Times New Roman" w:hAnsi="Times New Roman"/>
          <w:b w:val="false"/>
          <w:i w:val="false"/>
          <w:color w:val="000000"/>
          <w:sz w:val="22"/>
        </w:rPr>
        <w:t>The votes of a majority of all members eligible to vote shall be required to take any agency action, whether or not all members eligible to vote are present at the meeting in question.</w:t>
      </w:r>
    </w:p>
    <w:p>
      <w:pPr>
        <w:spacing w:before="0" w:after="0"/>
        <w:ind w:left="120"/>
        <w:jc w:val="both"/>
      </w:pPr>
      <w:r>
        <w:rPr>
          <w:rFonts w:ascii="Times New Roman" w:hAnsi="Times New Roman"/>
          <w:b/>
          <w:i w:val="false"/>
          <w:color w:val="000000"/>
          <w:sz w:val="22"/>
        </w:rPr>
        <w:t>101—1.7</w:t>
      </w:r>
      <w:r>
        <w:rPr>
          <w:rFonts w:ascii="Times New Roman" w:hAnsi="Times New Roman"/>
          <w:b/>
          <w:i w:val="false"/>
          <w:color w:val="000000"/>
          <w:sz w:val="22"/>
        </w:rPr>
        <w:t xml:space="preserve">(181)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available at the council office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Monthly remittance form. </w:t>
      </w:r>
      <w:r>
        <w:rPr>
          <w:rFonts w:ascii="Times New Roman" w:hAnsi="Times New Roman"/>
          <w:b w:val="false"/>
          <w:i w:val="false"/>
          <w:color w:val="000000"/>
          <w:sz w:val="22"/>
        </w:rPr>
        <w:t>This form is used to accompany the receipt of checkoff moneys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Refund application form. </w:t>
      </w:r>
      <w:r>
        <w:rPr>
          <w:rFonts w:ascii="Times New Roman" w:hAnsi="Times New Roman"/>
          <w:b w:val="false"/>
          <w:i w:val="false"/>
          <w:color w:val="000000"/>
          <w:sz w:val="22"/>
        </w:rPr>
        <w:t>This form must accompany any request for refund of checkoff moneys remitted.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4/11/80, Notice 1/23/80—published 4/30/80, effective 6/4/80]</w:t>
      </w:r>
    </w:p>
    <w:p>
      <w:pPr>
        <w:spacing w:before="0" w:after="0"/>
        <w:ind w:left="120"/>
        <w:jc w:val="center"/>
      </w:pPr>
      <w:r>
        <w:rPr>
          <w:rFonts w:ascii="Times New Roman" w:hAnsi="Times New Roman"/>
          <w:b w:val="false"/>
          <w:i w:val="false"/>
          <w:color w:val="000000"/>
          <w:sz w:val="21"/>
        </w:rPr>
        <w:t>[Filed emergency 6/13/80—published 7/9/80, effective 6/13/80]</w:t>
      </w:r>
    </w:p>
    <w:p>
      <w:pPr>
        <w:spacing w:before="0" w:after="0"/>
        <w:ind w:left="120"/>
        <w:jc w:val="center"/>
      </w:pPr>
      <w:r>
        <w:rPr>
          <w:rFonts w:ascii="Times New Roman" w:hAnsi="Times New Roman"/>
          <w:b w:val="false"/>
          <w:i w:val="false"/>
          <w:color w:val="000000"/>
          <w:sz w:val="21"/>
        </w:rPr>
        <w:t>[Filed emergency 9/19/86—published 10/8/86, effective 10/1/86]</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1.3.pdf" Type="http://schemas.openxmlformats.org/officeDocument/2006/relationships/hyperlink" Id="rId5"/>
    <Relationship TargetMode="External" Target="https://www.legis.iowa.gov/docs/ico/chapter/181.pdf" Type="http://schemas.openxmlformats.org/officeDocument/2006/relationships/hyperlink" Id="rId6"/>
    <Relationship TargetMode="External" Target="https://www.legis.iowa.gov/docs/ico/chapter/18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