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751—1.1</w:t>
      </w:r>
      <w:r>
        <w:rPr>
          <w:rFonts w:ascii="Times New Roman" w:hAnsi="Times New Roman"/>
          <w:b/>
          <w:i w:val="false"/>
          <w:color w:val="000000"/>
          <w:sz w:val="22"/>
        </w:rPr>
        <w:t xml:space="preserve">(17A,8D)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Iowa telecommunications and technology commission and the Iowa communications network were established by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to coordinate communications of state government, effect maximum practical consolidation and joint use of communications services and manage, develop, operate and ensure compatibility of the fiberoptic network.</w:t>
      </w:r>
    </w:p>
    <w:p>
      <w:pPr>
        <w:spacing w:before="0" w:after="0"/>
        <w:ind w:left="120"/>
        <w:jc w:val="both"/>
      </w:pPr>
      <w:r>
        <w:rPr>
          <w:rFonts w:ascii="Times New Roman" w:hAnsi="Times New Roman"/>
          <w:b/>
          <w:i w:val="false"/>
          <w:color w:val="000000"/>
          <w:sz w:val="22"/>
        </w:rPr>
        <w:t>751—1.2</w:t>
      </w:r>
      <w:r>
        <w:rPr>
          <w:rFonts w:ascii="Times New Roman" w:hAnsi="Times New Roman"/>
          <w:b/>
          <w:i w:val="false"/>
          <w:color w:val="000000"/>
          <w:sz w:val="22"/>
        </w:rPr>
        <w:t xml:space="preserve">(17A,8D)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commission’s structure consists of five commissioners and the state auditor and the chief information officer as ex officio members of the commission. The commission has the sole authority to manage, develop, operate and ensure compatibility of the state communications network. The network is supervised by the commission and operated by the executive director of the network or the executive director’s designee. The executive director has rulemaking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751—1.3</w:t>
      </w:r>
      <w:r>
        <w:rPr>
          <w:rFonts w:ascii="Times New Roman" w:hAnsi="Times New Roman"/>
          <w:b/>
          <w:i w:val="false"/>
          <w:color w:val="000000"/>
          <w:sz w:val="22"/>
        </w:rPr>
        <w:t xml:space="preserve">(17A,8D) </w:t>
      </w:r>
      <w:r>
        <w:rPr>
          <w:rFonts w:ascii="Times New Roman" w:hAnsi="Times New Roman"/>
          <w:b/>
          <w:i w:val="false"/>
          <w:color w:val="000000"/>
          <w:sz w:val="22"/>
        </w:rPr>
        <w:t xml:space="preserve">Advisory committees. </w:t>
      </w:r>
      <w:r>
        <w:rPr>
          <w:rFonts w:ascii="Times New Roman" w:hAnsi="Times New Roman"/>
          <w:b w:val="false"/>
          <w:i w:val="false"/>
          <w:color w:val="000000"/>
          <w:sz w:val="22"/>
        </w:rPr>
        <w:t>The commission may establish or dissolve committees and advisory groups from time to time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9600B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751—1.4</w:t>
      </w:r>
      <w:r>
        <w:rPr>
          <w:rFonts w:ascii="Times New Roman" w:hAnsi="Times New Roman"/>
          <w:b/>
          <w:i w:val="false"/>
          <w:color w:val="000000"/>
          <w:sz w:val="22"/>
        </w:rPr>
        <w:t xml:space="preserve">(17A,8D) </w:t>
      </w:r>
      <w:r>
        <w:rPr>
          <w:rFonts w:ascii="Times New Roman" w:hAnsi="Times New Roman"/>
          <w:b/>
          <w:i w:val="false"/>
          <w:color w:val="000000"/>
          <w:sz w:val="22"/>
        </w:rPr>
        <w:t xml:space="preserve">Education telecommunications council.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3/11/20</w:t>
      </w:r>
      <w:r>
        <w:rPr>
          <w:rFonts w:ascii="Times New Roman" w:hAnsi="Times New Roman"/>
          <w:b w:val="false"/>
          <w:i w:val="false"/>
          <w:color w:val="000000"/>
          <w:sz w:val="22"/>
        </w:rPr>
        <w:t xml:space="preserve">, effective 4/15/20. </w:t>
      </w:r>
    </w:p>
    <w:p>
      <w:pPr>
        <w:spacing w:before="0" w:after="0"/>
        <w:ind w:left="120"/>
        <w:jc w:val="both"/>
      </w:pPr>
      <w:r>
        <w:rPr>
          <w:rFonts w:ascii="Times New Roman" w:hAnsi="Times New Roman"/>
          <w:b/>
          <w:i w:val="false"/>
          <w:color w:val="000000"/>
          <w:sz w:val="22"/>
        </w:rPr>
        <w:t>751—1.5</w:t>
      </w:r>
      <w:r>
        <w:rPr>
          <w:rFonts w:ascii="Times New Roman" w:hAnsi="Times New Roman"/>
          <w:b/>
          <w:i w:val="false"/>
          <w:color w:val="000000"/>
          <w:sz w:val="22"/>
        </w:rPr>
        <w:t xml:space="preserve">(17A,8D) </w:t>
      </w:r>
      <w:r>
        <w:rPr>
          <w:rFonts w:ascii="Times New Roman" w:hAnsi="Times New Roman"/>
          <w:b/>
          <w:i w:val="false"/>
          <w:color w:val="000000"/>
          <w:sz w:val="22"/>
        </w:rPr>
        <w:t xml:space="preserve">Administrative elements.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executive director or the executive director’s designee administers the programs and the services of the commission in compliance with the Iowa Code and the rules adopted by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elements. </w:t>
      </w:r>
      <w:r>
        <w:rPr>
          <w:rFonts w:ascii="Times New Roman" w:hAnsi="Times New Roman"/>
          <w:b w:val="false"/>
          <w:i w:val="false"/>
          <w:color w:val="000000"/>
          <w:sz w:val="22"/>
        </w:rPr>
        <w:t>In order to carry out the functions of the commission, the agency consists of the divisions as established by the executive director and bureaus within each division as deemed necessary to fulfill the functions of the agency. Additionally, the executive director may from time to time reorganize the agency in order to more efficiently and effectively carry out the functions of the commission. The major functions of the agency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Networking and engineering, including network operations, engineering, and project management. The bureau is responsible for all operational aspects of the fiberoptic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including outside plant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management, including budgeting, accounts receivable and payable, and internal auditing.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Procurement and contracting.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Business services, including customer sales and customer relations.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w:t>
      </w:r>
      <w:r>
        <w:rPr>
          <w:rFonts w:ascii="Times New Roman" w:hAnsi="Times New Roman"/>
          <w:b/>
          <w:i w:val="false"/>
          <w:color w:val="000000"/>
          <w:sz w:val="22"/>
        </w:rPr>
        <w:t xml:space="preserve">(17A,8D) </w:t>
      </w:r>
      <w:r>
        <w:rPr>
          <w:rFonts w:ascii="Times New Roman" w:hAnsi="Times New Roman"/>
          <w:b/>
          <w:i w:val="false"/>
          <w:color w:val="000000"/>
          <w:sz w:val="22"/>
        </w:rPr>
        <w:t xml:space="preserve">Location of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Main office. </w:t>
      </w:r>
      <w:r>
        <w:rPr>
          <w:rFonts w:ascii="Times New Roman" w:hAnsi="Times New Roman"/>
          <w:b w:val="false"/>
          <w:i w:val="false"/>
          <w:color w:val="000000"/>
          <w:sz w:val="22"/>
        </w:rPr>
        <w:t xml:space="preserve">The main office is located in the Grimes State Office Building, 400 E. 14th Street, Des Moines, Iowa 50319. The telephone number is 515.725.4692. The toll-free number is 1.877.426.4692. The fax number is 515.725.4727. The email address is </w:t>
      </w:r>
      <w:r>
        <w:rPr>
          <w:rFonts w:ascii="Times New Roman" w:hAnsi="Times New Roman"/>
          <w:b w:val="false"/>
          <w:i w:val="false"/>
          <w:color w:val="000000"/>
          <w:sz w:val="22"/>
          <w:u w:val="single"/>
        </w:rPr>
        <w:t>ICN.info@iowa.gov</w:t>
      </w:r>
      <w:r>
        <w:rPr>
          <w:rFonts w:ascii="Times New Roman" w:hAnsi="Times New Roman"/>
          <w:b w:val="false"/>
          <w:i w:val="false"/>
          <w:color w:val="000000"/>
          <w:sz w:val="22"/>
        </w:rPr>
        <w:t xml:space="preserve">. The home page Internet address is </w:t>
      </w:r>
      <w:hyperlink r:id="rId6">
        <w:r>
          <w:rPr>
            <w:rStyle w:val="Hyperlink"/>
            <w:rFonts w:ascii="Times New Roman" w:hAnsi="Times New Roman"/>
            <w:b w:val="false"/>
            <w:i w:val="false"/>
            <w:color w:val="000000"/>
            <w:sz w:val="22"/>
            <w:u w:val="single"/>
          </w:rPr>
          <w:t>icn.iowa.gov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Network. </w:t>
      </w:r>
      <w:r>
        <w:rPr>
          <w:rFonts w:ascii="Times New Roman" w:hAnsi="Times New Roman"/>
          <w:b w:val="false"/>
          <w:i w:val="false"/>
          <w:color w:val="000000"/>
          <w:sz w:val="22"/>
        </w:rPr>
        <w:t>The hub for the network is located in the Joint Forces Headquarters (JFHQ) Armory, 6100 N.W. 78th Avenue, Johnston, Iowa 50131.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751—1.7</w:t>
      </w:r>
      <w:r>
        <w:rPr>
          <w:rFonts w:ascii="Times New Roman" w:hAnsi="Times New Roman"/>
          <w:b/>
          <w:i w:val="false"/>
          <w:color w:val="000000"/>
          <w:sz w:val="22"/>
        </w:rPr>
        <w:t xml:space="preserve">(8D) </w:t>
      </w:r>
      <w:r>
        <w:rPr>
          <w:rFonts w:ascii="Times New Roman" w:hAnsi="Times New Roman"/>
          <w:b/>
          <w:i w:val="false"/>
          <w:color w:val="000000"/>
          <w:sz w:val="22"/>
        </w:rPr>
        <w:t xml:space="preserve">Business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Normal business hours. </w:t>
      </w:r>
      <w:r>
        <w:rPr>
          <w:rFonts w:ascii="Times New Roman" w:hAnsi="Times New Roman"/>
          <w:b w:val="false"/>
          <w:i w:val="false"/>
          <w:color w:val="000000"/>
          <w:sz w:val="22"/>
        </w:rPr>
        <w:t>The normal business hours of the main office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holidays. The Network Operations Center (NOC) operates on a 24-hour, seven-day-a-week basis at the network hub in the JFHQ Armory in Johnston,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Emergency incident reports. </w:t>
      </w:r>
      <w:r>
        <w:rPr>
          <w:rFonts w:ascii="Times New Roman" w:hAnsi="Times New Roman"/>
          <w:b w:val="false"/>
          <w:i w:val="false"/>
          <w:color w:val="000000"/>
          <w:sz w:val="22"/>
        </w:rPr>
        <w:t>The 24-hour emergency telephone number for reporting cable cuts, system failures or other incidents is 1.800.572.3940 or 515.725.4400.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17A.3(1)</w:t>
        </w:r>
        <w:r>
          <w:rPr>
            <w:rFonts w:ascii="Times New Roman" w:hAnsi="Times New Roman"/>
            <w:b w:val="false"/>
            <w:i/>
            <w:color w:val="000000"/>
            <w:sz w:val="22"/>
          </w:rPr>
          <w:t>“a,”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8D.1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8D.4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8D.5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8D.6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9148B</w:t>
      </w:r>
      <w:r>
        <w:rPr>
          <w:rFonts w:ascii="Times New Roman" w:hAnsi="Times New Roman"/>
          <w:b w:val="false"/>
          <w:i w:val="false"/>
          <w:color w:val="000000"/>
          <w:sz w:val="21"/>
        </w:rPr>
        <w:t xml:space="preserve"> (Notice ARC 8895B, IAB 6/30/10)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9600B</w:t>
      </w:r>
      <w:r>
        <w:rPr>
          <w:rFonts w:ascii="Times New Roman" w:hAnsi="Times New Roman"/>
          <w:b w:val="false"/>
          <w:i w:val="false"/>
          <w:color w:val="000000"/>
          <w:sz w:val="21"/>
        </w:rPr>
        <w:t xml:space="preserve"> (Notice ARC 9469B, IAB 4/20/11)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0409C</w:t>
      </w:r>
      <w:r>
        <w:rPr>
          <w:rFonts w:ascii="Times New Roman" w:hAnsi="Times New Roman"/>
          <w:b w:val="false"/>
          <w:i w:val="false"/>
          <w:color w:val="000000"/>
          <w:sz w:val="21"/>
        </w:rPr>
        <w:t xml:space="preserve"> (Notice ARC 0269C,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4983C</w:t>
      </w:r>
      <w:r>
        <w:rPr>
          <w:rFonts w:ascii="Times New Roman" w:hAnsi="Times New Roman"/>
          <w:b w:val="false"/>
          <w:i w:val="false"/>
          <w:color w:val="000000"/>
          <w:sz w:val="21"/>
        </w:rPr>
        <w:t xml:space="preserve"> (Notice ARC 4626C, IAB 8/28/19)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8924C</w:t>
      </w:r>
      <w:r>
        <w:rPr>
          <w:rFonts w:ascii="Times New Roman" w:hAnsi="Times New Roman"/>
          <w:b w:val="false"/>
          <w:i w:val="false"/>
          <w:color w:val="000000"/>
          <w:sz w:val="21"/>
        </w:rPr>
        <w:t xml:space="preserve"> (Notice ARC 8661C, IAB 12/25/24)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icn.iowa.gov"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8D.1.pdf" Type="http://schemas.openxmlformats.org/officeDocument/2006/relationships/hyperlink" Id="rId8"/>
    <Relationship TargetMode="External" Target="https://www.legis.iowa.gov/docs/ico/chapter/8D.3.pdf" Type="http://schemas.openxmlformats.org/officeDocument/2006/relationships/hyperlink" Id="rId9"/>
    <Relationship TargetMode="External" Target="https://www.legis.iowa.gov/docs/ico/chapter/8D.4.pdf" Type="http://schemas.openxmlformats.org/officeDocument/2006/relationships/hyperlink" Id="rId10"/>
    <Relationship TargetMode="External" Target="https://www.legis.iowa.gov/docs/ico/chapter/8D.5.pdf" Type="http://schemas.openxmlformats.org/officeDocument/2006/relationships/hyperlink" Id="rId11"/>
    <Relationship TargetMode="External" Target="https://www.legis.iowa.gov/docs/ico/chapter/8D.6.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