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888</w:t>
      </w:r>
    </w:p>
    <w:p>
      <w:pPr>
        <w:spacing w:before="0" w:after="0"/>
        <w:ind w:left="120"/>
        <w:jc w:val="center"/>
      </w:pPr>
      <w:r>
        <w:rPr>
          <w:rFonts w:ascii="Times New Roman" w:hAnsi="Times New Roman"/>
          <w:b w:val="false"/>
          <w:i w:val="false"/>
          <w:color w:val="000000"/>
          <w:sz w:val="21"/>
        </w:rPr>
        <w:t>PRACTICE OF PSYCHOLOGY</w:t>
      </w:r>
    </w:p>
    <w:p>
      <w:pPr>
        <w:spacing w:before="0" w:after="0"/>
        <w:ind w:left="120"/>
        <w:jc w:val="center"/>
      </w:pPr>
      <w:r>
        <w:rPr>
          <w:rFonts w:ascii="Times New Roman" w:hAnsi="Times New Roman"/>
          <w:b w:val="false"/>
          <w:i w:val="false"/>
          <w:color w:val="000000"/>
          <w:sz w:val="14"/>
        </w:rPr>
        <w:t>[Prior to 9/18/24, see Professional Licensure Division[645] Ch 243]</w:t>
      </w:r>
    </w:p>
    <w:p>
      <w:pPr>
        <w:spacing w:before="0" w:after="0"/>
        <w:ind w:left="120"/>
        <w:jc w:val="both"/>
      </w:pPr>
      <w:r>
        <w:rPr>
          <w:rFonts w:ascii="Times New Roman" w:hAnsi="Times New Roman"/>
          <w:b/>
          <w:i w:val="false"/>
          <w:color w:val="000000"/>
          <w:sz w:val="22"/>
        </w:rPr>
        <w:t>481—888.1</w:t>
      </w:r>
      <w:r>
        <w:rPr>
          <w:rFonts w:ascii="Times New Roman" w:hAnsi="Times New Roman"/>
          <w:b/>
          <w:i w:val="false"/>
          <w:color w:val="000000"/>
          <w:sz w:val="22"/>
        </w:rPr>
        <w:t xml:space="preserve">(154B)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means records created by a licensee regarding the observation and treatment of patients, such as progress notes, but does not include psychotherapy notes.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“Examinee” </w:t>
      </w:r>
      <w:r>
        <w:rPr>
          <w:rFonts w:ascii="Times New Roman" w:hAnsi="Times New Roman"/>
          <w:b w:val="false"/>
          <w:i w:val="false"/>
          <w:color w:val="000000"/>
          <w:sz w:val="22"/>
        </w:rPr>
        <w:t>means a person who is the subject of a forensic examination for the purpose of informing a decision maker or attorney about the psychological functioning of that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and related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“licensed” </w:t>
      </w:r>
      <w:r>
        <w:rPr>
          <w:rFonts w:ascii="Times New Roman" w:hAnsi="Times New Roman"/>
          <w:b w:val="false"/>
          <w:i w:val="false"/>
          <w:color w:val="000000"/>
          <w:sz w:val="22"/>
        </w:rPr>
        <w:t xml:space="preserve">means an individual with an active license to practice psychology, including a provisional license, or a certificate of exemption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under the care of a licensee in a clinical role and is synonymous with the term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means a person authorized to act on behalf of the patient in making health care-related decisions such as a parent or legal guardian, an individual with a health care power of attorney, an individual with a general power of attorney or durable power of attorney that includes the power to make health care decisions, or a court-appointed legal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means notes recorded by a licensee documenting or analyzing the contents of a conversation during a private therapy session with a patient, or a group, joint, or family therapy session, that are maintained separately from the patient’s clinical records. “Psychotherapy notes” excludes medication prescription monitoring, counseling session start and stop times, the modalities and frequencies of treatment furnished, results of any clinical tests, and any summary of the following items: diagnosis, functional status, treatment plan, symptoms, prognosis, and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“Telepsychology” </w:t>
      </w:r>
      <w:r>
        <w:rPr>
          <w:rFonts w:ascii="Times New Roman" w:hAnsi="Times New Roman"/>
          <w:b w:val="false"/>
          <w:i w:val="false"/>
          <w:color w:val="000000"/>
          <w:sz w:val="22"/>
        </w:rPr>
        <w:t>means the provision of psychological services using telecommunication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data” </w:t>
      </w:r>
      <w:r>
        <w:rPr>
          <w:rFonts w:ascii="Times New Roman" w:hAnsi="Times New Roman"/>
          <w:b w:val="false"/>
          <w:i w:val="false"/>
          <w:color w:val="000000"/>
          <w:sz w:val="22"/>
        </w:rPr>
        <w:t xml:space="preserve">means raw and scaled scores, patient responses to test questions or stimuli, and notes and recordings concerning patient statements and behavior during an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materials” </w:t>
      </w:r>
      <w:r>
        <w:rPr>
          <w:rFonts w:ascii="Times New Roman" w:hAnsi="Times New Roman"/>
          <w:b w:val="false"/>
          <w:i w:val="false"/>
          <w:color w:val="000000"/>
          <w:sz w:val="22"/>
        </w:rPr>
        <w:t>means the test questions, scoring keys, protocols, and manuals that do not include personally identifying information about the subject of the 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481—888.2</w:t>
      </w:r>
      <w:r>
        <w:rPr>
          <w:rFonts w:ascii="Times New Roman" w:hAnsi="Times New Roman"/>
          <w:b/>
          <w:i w:val="false"/>
          <w:color w:val="000000"/>
          <w:sz w:val="22"/>
        </w:rPr>
        <w:t xml:space="preserve">(147,154B,272C)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chapter is to set the minimum standards of practice for licensees practicing in Iowa. The practice of psychology is occurring in Iowa if the patient or examinee is located in Iowa. Licensees will ensure any interns or residents under supervision adhere to the minimum standards of practice and must comply with the requirements set forth in rule </w:t>
      </w:r>
      <w:hyperlink r:id="rId4">
        <w:r>
          <w:rPr>
            <w:rStyle w:val="Hyperlink"/>
            <w:rFonts w:ascii="Times New Roman" w:hAnsi="Times New Roman"/>
            <w:b w:val="false"/>
            <w:i w:val="false"/>
            <w:color w:val="000000"/>
            <w:sz w:val="22"/>
          </w:rPr>
          <w:t>481—885.9</w:t>
        </w:r>
      </w:hyperlink>
      <w:r>
        <w:rPr>
          <w:rFonts w:ascii="Times New Roman" w:hAnsi="Times New Roman"/>
          <w:b w:val="false"/>
          <w:i w:val="false"/>
          <w:color w:val="000000"/>
          <w:sz w:val="22"/>
        </w:rPr>
        <w:t>(154B). The APA Code of Ethics, published January 1, 2017, is applicable and enforceable to the extent it does not conflict with any standards of practice set forth in this chapter. A licensee may be disciplined for any violation of this chapter or the APA Code of Ethics.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481—888.3</w:t>
      </w:r>
      <w:r>
        <w:rPr>
          <w:rFonts w:ascii="Times New Roman" w:hAnsi="Times New Roman"/>
          <w:b/>
          <w:i w:val="false"/>
          <w:color w:val="000000"/>
          <w:sz w:val="22"/>
        </w:rPr>
        <w:t xml:space="preserve">(154B) </w:t>
      </w:r>
      <w:r>
        <w:rPr>
          <w:rFonts w:ascii="Times New Roman" w:hAnsi="Times New Roman"/>
          <w:b/>
          <w:i w:val="false"/>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888.3(1)</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generally. </w:t>
      </w:r>
      <w:r>
        <w:rPr>
          <w:rFonts w:ascii="Times New Roman" w:hAnsi="Times New Roman"/>
          <w:b w:val="false"/>
          <w:i w:val="false"/>
          <w:color w:val="000000"/>
          <w:sz w:val="22"/>
        </w:rPr>
        <w:t>When records are requested along with a signed release from the patient or the patient’s personal representative, a licensee will provide requested clinical records in a timely manner unless there is a ground for denial under HIPAA (Health Insurance Portability and Accountability Act of 1996,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888.3(2)</w:t>
      </w: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 xml:space="preserve">A licensee is not required to release psychotherapy notes in response to a signed release; if a licensee chooses to release psychotherapy notes, a signed release specifically authorizing the release of those notes will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888.3(3)</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programs. </w:t>
      </w:r>
      <w:r>
        <w:rPr>
          <w:rFonts w:ascii="Times New Roman" w:hAnsi="Times New Roman"/>
          <w:b w:val="false"/>
          <w:i w:val="false"/>
          <w:color w:val="000000"/>
          <w:sz w:val="22"/>
        </w:rPr>
        <w:t>Licensees who practice in a federally assisted substance use disorder treatment program, also known as a part 2 program, are prohibited from disclosing any information that would identify a patient as having a substance use disorder unless the patient provides written consent in compliance with part 2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888.3(4)</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minor patients. </w:t>
      </w:r>
      <w:r>
        <w:rPr>
          <w:rFonts w:ascii="Times New Roman" w:hAnsi="Times New Roman"/>
          <w:b w:val="false"/>
          <w:i w:val="false"/>
          <w:color w:val="000000"/>
          <w:sz w:val="22"/>
        </w:rPr>
        <w:t>A minor patient is a patient who is under the age of 18 and is not emancipated. A licensee is not required to release the clinical records of a minor patient to the minor’s personal representative if releasing such records is not in the minor’s best interest. When a minor patient reaches the age of 18, the clinical records belong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888.3(5)</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deceased patients. </w:t>
      </w:r>
      <w:r>
        <w:rPr>
          <w:rFonts w:ascii="Times New Roman" w:hAnsi="Times New Roman"/>
          <w:b w:val="false"/>
          <w:i w:val="false"/>
          <w:color w:val="000000"/>
          <w:sz w:val="22"/>
        </w:rPr>
        <w:t>A licensee will provide the clinical records of a deceased patient to the deceased patient’s executor upon a written request accompanied by a copy of the patient’s death certificate and a copy of the legal document identifying the requestor as the patient’s executor.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888.3(6)</w:t>
      </w:r>
      <w:r>
        <w:rPr>
          <w:rFonts w:ascii="Times New Roman" w:hAnsi="Times New Roman"/>
          <w:b w:val="false"/>
          <w:i w:val="false"/>
          <w:color w:val="000000"/>
          <w:sz w:val="22"/>
        </w:rPr>
        <w:t> </w:t>
      </w:r>
      <w:r>
        <w:rPr>
          <w:rFonts w:ascii="Times New Roman" w:hAnsi="Times New Roman"/>
          <w:b w:val="false"/>
          <w:i/>
          <w:color w:val="000000"/>
          <w:sz w:val="22"/>
        </w:rPr>
        <w:t xml:space="preserve">Forensic records. </w:t>
      </w:r>
      <w:r>
        <w:rPr>
          <w:rFonts w:ascii="Times New Roman" w:hAnsi="Times New Roman"/>
          <w:b w:val="false"/>
          <w:i w:val="false"/>
          <w:color w:val="000000"/>
          <w:sz w:val="22"/>
        </w:rPr>
        <w:t>A licensee will provide forensic records consistent with the APA Specialty Guidelines for Forensic Psychology published January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888.3(7)</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A licensee shall provide clinical records, test data, or forensic records to the board as requested during the investigation of a complaint. A licensee is not required to obtain a patient release to send such information to the board because the board is a health oversight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888.3(8)</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These rules do not apply when there is a legal basis for not disclosing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481—888.4</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Psychological testing. </w:t>
      </w:r>
      <w:r>
        <w:rPr>
          <w:rFonts w:ascii="Times New Roman" w:hAnsi="Times New Roman"/>
          <w:b w:val="false"/>
          <w:i w:val="false"/>
          <w:color w:val="000000"/>
          <w:sz w:val="22"/>
        </w:rPr>
        <w:t>A licensee may administer psychological tests and assessments to a patient or examinee if the licensee has appropriate training for any psychological test or assessment utilized and the test or assessment is scientifically founded.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888.4(1)</w:t>
      </w:r>
      <w:r>
        <w:rPr>
          <w:rFonts w:ascii="Times New Roman" w:hAnsi="Times New Roman"/>
          <w:b w:val="false"/>
          <w:i w:val="false"/>
          <w:color w:val="000000"/>
          <w:sz w:val="22"/>
        </w:rPr>
        <w:t> </w:t>
      </w:r>
      <w:r>
        <w:rPr>
          <w:rFonts w:ascii="Times New Roman" w:hAnsi="Times New Roman"/>
          <w:b w:val="false"/>
          <w:i/>
          <w:color w:val="000000"/>
          <w:sz w:val="22"/>
        </w:rPr>
        <w:t xml:space="preserve">Use of proctors. </w:t>
      </w:r>
      <w:r>
        <w:rPr>
          <w:rFonts w:ascii="Times New Roman" w:hAnsi="Times New Roman"/>
          <w:b w:val="false"/>
          <w:i w:val="false"/>
          <w:color w:val="000000"/>
          <w:sz w:val="22"/>
        </w:rPr>
        <w:t>A licensee may delegate the administration of a standardized test, intelligence test, or objective personality assessment to an appropriately trained individual. The licensee is responsible for supervising any proctors.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888.4(2)</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data. </w:t>
      </w:r>
      <w:r>
        <w:rPr>
          <w:rFonts w:ascii="Times New Roman" w:hAnsi="Times New Roman"/>
          <w:b w:val="false"/>
          <w:i w:val="false"/>
          <w:color w:val="000000"/>
          <w:sz w:val="22"/>
        </w:rPr>
        <w:t xml:space="preserve">A licensee will not provide test data to any person, with the exception that the test data with proper written release, may be disclosed to a licensed psychologist designated by the patient or examinee. A psychologist who receives test data in this manner may not further disseminate the test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888.4(3)</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materials. </w:t>
      </w:r>
      <w:r>
        <w:rPr>
          <w:rFonts w:ascii="Times New Roman" w:hAnsi="Times New Roman"/>
          <w:b w:val="false"/>
          <w:i w:val="false"/>
          <w:color w:val="000000"/>
          <w:sz w:val="22"/>
        </w:rPr>
        <w:t>A licensee shall not disclose test materials to any person, except for another licensed psychologist who has been designated in writing by the subject of a psychological test to receive the records associated with the psychological testing of the subject. A licensee shall not disclose test materials in any administrative, judicial, or legislative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481—888.5</w:t>
      </w:r>
      <w:r>
        <w:rPr>
          <w:rFonts w:ascii="Times New Roman" w:hAnsi="Times New Roman"/>
          <w:b/>
          <w:i w:val="false"/>
          <w:color w:val="000000"/>
          <w:sz w:val="22"/>
        </w:rPr>
        <w:t xml:space="preserve">(154B) </w:t>
      </w:r>
      <w:r>
        <w:rPr>
          <w:rFonts w:ascii="Times New Roman" w:hAnsi="Times New Roman"/>
          <w:b/>
          <w:i w:val="false"/>
          <w:color w:val="000000"/>
          <w:sz w:val="22"/>
        </w:rPr>
        <w:t xml:space="preserve">Judicial proceedings. </w:t>
      </w:r>
      <w:r>
        <w:rPr>
          <w:rFonts w:ascii="Times New Roman" w:hAnsi="Times New Roman"/>
          <w:b w:val="false"/>
          <w:i w:val="false"/>
          <w:color w:val="000000"/>
          <w:sz w:val="22"/>
        </w:rPr>
        <w:t>Prior to participating in a judicial proceeding, a licensee will become familiar with the rules governing the proceeding. A licensee will understand and clearly identify the licensee’s role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A license to practice psychology in Iowa or an exemption from licensure is not required solely to testify as an expert witness in court, if the psychologist did not personally examine the examinee. A psychologist who personally examines an examinee located in Iowa for the purpose of providing an expert opinion is required to be licensed or exempt from licensure at the time of the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888.5(2)</w:t>
      </w:r>
      <w:r>
        <w:rPr>
          <w:rFonts w:ascii="Times New Roman" w:hAnsi="Times New Roman"/>
          <w:b w:val="false"/>
          <w:i w:val="false"/>
          <w:color w:val="000000"/>
          <w:sz w:val="22"/>
        </w:rPr>
        <w:t> </w:t>
      </w:r>
      <w:r>
        <w:rPr>
          <w:rFonts w:ascii="Times New Roman" w:hAnsi="Times New Roman"/>
          <w:b w:val="false"/>
          <w:i/>
          <w:color w:val="000000"/>
          <w:sz w:val="22"/>
        </w:rPr>
        <w:t xml:space="preserve">Custody evaluations. </w:t>
      </w:r>
      <w:r>
        <w:rPr>
          <w:rFonts w:ascii="Times New Roman" w:hAnsi="Times New Roman"/>
          <w:b w:val="false"/>
          <w:i w:val="false"/>
          <w:color w:val="000000"/>
          <w:sz w:val="22"/>
        </w:rPr>
        <w:t xml:space="preserve">A licensee who performs a child custody evaluation will comply with the APA Guidelines for Child Custody Evaluations in Family Law Proceedings published December 2010.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481—888.6</w:t>
      </w:r>
      <w:r>
        <w:rPr>
          <w:rFonts w:ascii="Times New Roman" w:hAnsi="Times New Roman"/>
          <w:b/>
          <w:i w:val="false"/>
          <w:color w:val="000000"/>
          <w:sz w:val="22"/>
        </w:rPr>
        <w:t xml:space="preserve">(154B) </w:t>
      </w:r>
      <w:r>
        <w:rPr>
          <w:rFonts w:ascii="Times New Roman" w:hAnsi="Times New Roman"/>
          <w:b/>
          <w:i w:val="false"/>
          <w:color w:val="000000"/>
          <w:sz w:val="22"/>
        </w:rPr>
        <w:t xml:space="preserve">Telepsychology. </w:t>
      </w:r>
      <w:r>
        <w:rPr>
          <w:rFonts w:ascii="Times New Roman" w:hAnsi="Times New Roman"/>
          <w:b w:val="false"/>
          <w:i w:val="false"/>
          <w:color w:val="000000"/>
          <w:sz w:val="22"/>
        </w:rPr>
        <w:t>A psychologist may practice telepsychology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psychologist must be licensed or be exempt from licensure in the jurisdiction where the patient or examinee is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888.6(2)</w:t>
      </w:r>
      <w:r>
        <w:rPr>
          <w:rFonts w:ascii="Times New Roman" w:hAnsi="Times New Roman"/>
          <w:b w:val="false"/>
          <w:i w:val="false"/>
          <w:color w:val="000000"/>
          <w:sz w:val="22"/>
        </w:rPr>
        <w:t> </w:t>
      </w:r>
      <w:r>
        <w:rPr>
          <w:rFonts w:ascii="Times New Roman" w:hAnsi="Times New Roman"/>
          <w:b w:val="false"/>
          <w:i w:val="false"/>
          <w:color w:val="000000"/>
          <w:sz w:val="22"/>
        </w:rPr>
        <w:t>Prior to initiating telepsychology with a new patient or examinee, a licensee will take reasonable steps to verify the identity and location of the patient or examinee.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888.6(3)</w:t>
      </w:r>
      <w:r>
        <w:rPr>
          <w:rFonts w:ascii="Times New Roman" w:hAnsi="Times New Roman"/>
          <w:b w:val="false"/>
          <w:i w:val="false"/>
          <w:color w:val="000000"/>
          <w:sz w:val="22"/>
        </w:rPr>
        <w:t> </w:t>
      </w:r>
      <w:r>
        <w:rPr>
          <w:rFonts w:ascii="Times New Roman" w:hAnsi="Times New Roman"/>
          <w:b w:val="false"/>
          <w:i w:val="false"/>
          <w:color w:val="000000"/>
          <w:sz w:val="22"/>
        </w:rPr>
        <w:t>A licensee will ensure informed consent for telepsychology includes a description of any limitations of services as a result of the technology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888.6(4)</w:t>
      </w:r>
      <w:r>
        <w:rPr>
          <w:rFonts w:ascii="Times New Roman" w:hAnsi="Times New Roman"/>
          <w:b w:val="false"/>
          <w:i w:val="false"/>
          <w:color w:val="000000"/>
          <w:sz w:val="22"/>
        </w:rPr>
        <w:t> </w:t>
      </w:r>
      <w:r>
        <w:rPr>
          <w:rFonts w:ascii="Times New Roman" w:hAnsi="Times New Roman"/>
          <w:b w:val="false"/>
          <w:i w:val="false"/>
          <w:color w:val="000000"/>
          <w:sz w:val="22"/>
        </w:rPr>
        <w:t>A licensee will gain competency in the use of a particular technology prior to utilizing it in practice. A licensee shall only use technologies that are secure and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888.6(5)</w:t>
      </w:r>
      <w:r>
        <w:rPr>
          <w:rFonts w:ascii="Times New Roman" w:hAnsi="Times New Roman"/>
          <w:b w:val="false"/>
          <w:i w:val="false"/>
          <w:color w:val="000000"/>
          <w:sz w:val="22"/>
        </w:rPr>
        <w:t> </w:t>
      </w:r>
      <w:r>
        <w:rPr>
          <w:rFonts w:ascii="Times New Roman" w:hAnsi="Times New Roman"/>
          <w:b w:val="false"/>
          <w:i w:val="false"/>
          <w:color w:val="000000"/>
          <w:sz w:val="22"/>
        </w:rPr>
        <w:t>A licensee will apply the same ethical and professional standards of care and professional practice that are required when providing in-person psychological services. If the same standard of care cannot be met with telepsychology, a licensee will not utilize telepsychology.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481—888.7</w:t>
      </w:r>
      <w:r>
        <w:rPr>
          <w:rFonts w:ascii="Times New Roman" w:hAnsi="Times New Roman"/>
          <w:b/>
          <w:i w:val="false"/>
          <w:color w:val="000000"/>
          <w:sz w:val="22"/>
        </w:rPr>
        <w:t xml:space="preserve">(154B) </w:t>
      </w:r>
      <w:r>
        <w:rPr>
          <w:rFonts w:ascii="Times New Roman" w:hAnsi="Times New Roman"/>
          <w:b/>
          <w:i w:val="false"/>
          <w:color w:val="000000"/>
          <w:sz w:val="22"/>
        </w:rPr>
        <w:t xml:space="preserve">Records. </w:t>
      </w:r>
      <w:r>
        <w:rPr>
          <w:rFonts w:ascii="Times New Roman" w:hAnsi="Times New Roman"/>
          <w:b w:val="false"/>
          <w:i w:val="false"/>
          <w:color w:val="000000"/>
          <w:sz w:val="22"/>
        </w:rPr>
        <w:t>A licensee will complete clinical records as soon as practicable to ensure continuity of services. All clinical records shall be completed within 30 days after the service or evaluation is complete unless there are significant extenuating circumstances. Clinical records and psychotherapy notes will be retained for at least seven years after the last date of service, or until at least three years after a minor reaches the age of 18, whichever is later. Forensic records will be completed and retained consistent with the APA Specialty Guidelines for Forensic Psychology published January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7824C</w:t>
      </w:r>
      <w:r>
        <w:rPr>
          <w:rFonts w:ascii="Times New Roman" w:hAnsi="Times New Roman"/>
          <w:b w:val="false"/>
          <w:i w:val="false"/>
          <w:color w:val="000000"/>
          <w:sz w:val="21"/>
        </w:rPr>
        <w:t xml:space="preserve"> (Notice ARC 7291C,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85.9.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B.pdf" Type="http://schemas.openxmlformats.org/officeDocument/2006/relationships/hyperlink" Id="rId6"/>
    <Relationship TargetMode="External" Target="https://www.legis.iowa.gov/docs/ico/chapter/272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