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824</w:t>
      </w:r>
    </w:p>
    <w:p>
      <w:pPr>
        <w:spacing w:before="0" w:after="0"/>
        <w:ind w:left="120"/>
        <w:jc w:val="center"/>
      </w:pPr>
      <w:r>
        <w:rPr>
          <w:rFonts w:ascii="Times New Roman" w:hAnsi="Times New Roman"/>
          <w:b w:val="false"/>
          <w:i w:val="false"/>
          <w:color w:val="000000"/>
          <w:sz w:val="21"/>
        </w:rPr>
        <w:t>DISCIPLINE FOR MASSAGE THERAPISTS</w:t>
      </w:r>
    </w:p>
    <w:p>
      <w:pPr>
        <w:spacing w:before="0" w:after="0"/>
        <w:ind w:left="120"/>
        <w:jc w:val="center"/>
      </w:pPr>
      <w:r>
        <w:rPr>
          <w:rFonts w:ascii="Times New Roman" w:hAnsi="Times New Roman"/>
          <w:b w:val="false"/>
          <w:i w:val="false"/>
          <w:color w:val="000000"/>
          <w:sz w:val="14"/>
        </w:rPr>
        <w:t>[Prior to 6/26/02, see 645—Ch 131]</w:t>
      </w:r>
    </w:p>
    <w:p>
      <w:pPr>
        <w:spacing w:before="0" w:after="0"/>
        <w:ind w:left="120"/>
        <w:jc w:val="center"/>
      </w:pPr>
      <w:r>
        <w:rPr>
          <w:rFonts w:ascii="Times New Roman" w:hAnsi="Times New Roman"/>
          <w:b w:val="false"/>
          <w:i w:val="false"/>
          <w:color w:val="000000"/>
          <w:sz w:val="14"/>
        </w:rPr>
        <w:t>[Prior to 9/18/24, see Professional Licensure Division[645] Ch 134]</w:t>
      </w:r>
    </w:p>
    <w:p>
      <w:pPr>
        <w:spacing w:before="0" w:after="0"/>
        <w:ind w:left="120"/>
        <w:jc w:val="both"/>
      </w:pPr>
      <w:r>
        <w:rPr>
          <w:rFonts w:ascii="Times New Roman" w:hAnsi="Times New Roman"/>
          <w:b/>
          <w:i w:val="false"/>
          <w:color w:val="000000"/>
          <w:sz w:val="22"/>
        </w:rPr>
        <w:t>481—824.1</w:t>
      </w:r>
      <w:r>
        <w:rPr>
          <w:rFonts w:ascii="Times New Roman" w:hAnsi="Times New Roman"/>
          <w:b/>
          <w:i w:val="false"/>
          <w:color w:val="000000"/>
          <w:sz w:val="22"/>
        </w:rPr>
        <w:t xml:space="preserve">(152C)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or business that employs an individual who is not licensed as a massage therapist. Civil penalties may be imposed upon a person or business that employs an individual who uses the initials “L.M.T.” or the words “licensed massage therapist,” “massage therapist,” “masseur,” or “masseuse,” or any other words or titles that imply or represent that the employed person practices massage therapy but who is not licensed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or business that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who is practicing as a massage therapist without a license. Civil penalties may be imposed upon a person who practices as an individual and uses the initials “L.M.T.” or the words “licensed massage therapist,” “massage therapist,” “masseur,” or “masseuse,” or any other words or titles that imply or represent that the person practices massage therapy but who is not licensed as a massage therapist. A person must be licensed as a massage therapist to practice in this state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who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val="false"/>
          <w:color w:val="000000"/>
          <w:sz w:val="22"/>
        </w:rPr>
        <w:t>Issuing an order or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a written notice and the opportunity to request a hearing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must be requested within 30 days of the issuance of the notice and shall be conducted according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in connection with a proceeding under this subrule, issue subpoenas to require the attendance and testimony of witnesses and the disclosure of evidence and may request the attorney general to bring an action to enforce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val="false"/>
          <w:color w:val="000000"/>
          <w:sz w:val="22"/>
        </w:rPr>
        <w:t>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action to enforce an order under this rule may be joined with an action for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in violation of the statute or rules if that person practices massage therapy for compensation while in attendance at a school offering a curriculum meeting the requirements of </w:t>
      </w:r>
      <w:hyperlink r:id="rId6">
        <w:r>
          <w:rPr>
            <w:rStyle w:val="Hyperlink"/>
            <w:rFonts w:ascii="Times New Roman" w:hAnsi="Times New Roman"/>
            <w:b w:val="false"/>
            <w:i w:val="false"/>
            <w:color w:val="000000"/>
            <w:sz w:val="22"/>
          </w:rPr>
          <w:t>481—Chapter 822</w:t>
        </w:r>
      </w:hyperlink>
      <w:r>
        <w:rPr>
          <w:rFonts w:ascii="Times New Roman" w:hAnsi="Times New Roman"/>
          <w:b w:val="false"/>
          <w:i w:val="false"/>
          <w:color w:val="000000"/>
          <w:sz w:val="22"/>
        </w:rPr>
        <w:t xml:space="preserve"> and is under the supervision of a member of the school’s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8054C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5/21/93, Notice 3/13/93—published 6/9/93, effective 7/14/93]</w:t>
      </w:r>
    </w:p>
    <w:p>
      <w:pPr>
        <w:spacing w:before="0" w:after="0"/>
        <w:ind w:left="120"/>
        <w:jc w:val="center"/>
      </w:pPr>
      <w:r>
        <w:rPr>
          <w:rFonts w:ascii="Times New Roman" w:hAnsi="Times New Roman"/>
          <w:b w:val="false"/>
          <w:i w:val="false"/>
          <w:color w:val="000000"/>
          <w:sz w:val="21"/>
        </w:rPr>
        <w:t>[Filed 11/15/96, Notice 7/31/96—published 12/4/96, effective 1/8/97]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effective7/31/02]</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8620B</w:t>
      </w:r>
      <w:r>
        <w:rPr>
          <w:rFonts w:ascii="Times New Roman" w:hAnsi="Times New Roman"/>
          <w:b w:val="false"/>
          <w:i w:val="false"/>
          <w:color w:val="000000"/>
          <w:sz w:val="21"/>
        </w:rPr>
        <w:t xml:space="preserve"> (Notice ARC 8277B,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9751B</w:t>
      </w:r>
      <w:r>
        <w:rPr>
          <w:rFonts w:ascii="Times New Roman" w:hAnsi="Times New Roman"/>
          <w:b w:val="false"/>
          <w:i w:val="false"/>
          <w:color w:val="000000"/>
          <w:sz w:val="21"/>
        </w:rPr>
        <w:t xml:space="preserve"> (Notice ARC 9432B, IAB 3/23/11)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8054C</w:t>
      </w:r>
      <w:r>
        <w:rPr>
          <w:rFonts w:ascii="Times New Roman" w:hAnsi="Times New Roman"/>
          <w:b w:val="false"/>
          <w:i w:val="false"/>
          <w:color w:val="000000"/>
          <w:sz w:val="21"/>
        </w:rPr>
        <w:t xml:space="preserve"> (Notice ARC 7482C,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481.822.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2C.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