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823</w:t>
      </w:r>
    </w:p>
    <w:p>
      <w:pPr>
        <w:spacing w:before="0" w:after="0"/>
        <w:ind w:left="120"/>
        <w:jc w:val="center"/>
      </w:pPr>
      <w:r>
        <w:rPr>
          <w:rFonts w:ascii="Times New Roman" w:hAnsi="Times New Roman"/>
          <w:b w:val="false"/>
          <w:i w:val="false"/>
          <w:color w:val="000000"/>
          <w:sz w:val="21"/>
        </w:rPr>
        <w:t>CONTINUING EDUCATION FOR MASSAGE THERAPISTS</w:t>
      </w:r>
    </w:p>
    <w:p>
      <w:pPr>
        <w:spacing w:before="0" w:after="0"/>
        <w:ind w:left="120"/>
        <w:jc w:val="center"/>
      </w:pPr>
      <w:r>
        <w:rPr>
          <w:rFonts w:ascii="Times New Roman" w:hAnsi="Times New Roman"/>
          <w:b w:val="false"/>
          <w:i w:val="false"/>
          <w:color w:val="000000"/>
          <w:sz w:val="14"/>
        </w:rPr>
        <w:t>[Prior to 6/26/02, see 645—Ch 132]</w:t>
      </w:r>
    </w:p>
    <w:p>
      <w:pPr>
        <w:spacing w:before="0" w:after="0"/>
        <w:ind w:left="120"/>
        <w:jc w:val="center"/>
      </w:pPr>
      <w:r>
        <w:rPr>
          <w:rFonts w:ascii="Times New Roman" w:hAnsi="Times New Roman"/>
          <w:b w:val="false"/>
          <w:i w:val="false"/>
          <w:color w:val="000000"/>
          <w:sz w:val="14"/>
        </w:rPr>
        <w:t>[Prior to 9/18/24, see Professional Licensure Division[645] Ch 133]</w:t>
      </w:r>
    </w:p>
    <w:p>
      <w:pPr>
        <w:spacing w:before="0" w:after="0"/>
        <w:ind w:left="120"/>
        <w:jc w:val="both"/>
      </w:pPr>
      <w:r>
        <w:rPr>
          <w:rFonts w:ascii="Times New Roman" w:hAnsi="Times New Roman"/>
          <w:b/>
          <w:i w:val="false"/>
          <w:color w:val="000000"/>
          <w:sz w:val="22"/>
        </w:rPr>
        <w:t>481—823.1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 or the selection of providers for verification of adherence to continuing education provider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initial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training” </w:t>
      </w:r>
      <w:r>
        <w:rPr>
          <w:rFonts w:ascii="Times New Roman" w:hAnsi="Times New Roman"/>
          <w:b w:val="false"/>
          <w:i w:val="false"/>
          <w:color w:val="000000"/>
          <w:sz w:val="22"/>
        </w:rPr>
        <w:t>means learning techniques that manipulate the soft tissue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massage therapist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“Presenter” </w:t>
      </w:r>
      <w:r>
        <w:rPr>
          <w:rFonts w:ascii="Times New Roman" w:hAnsi="Times New Roman"/>
          <w:b w:val="false"/>
          <w:i w:val="false"/>
          <w:color w:val="000000"/>
          <w:sz w:val="22"/>
        </w:rPr>
        <w:t>means person(s)/instructor(s) providing continuing education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481—823.2</w:t>
      </w:r>
      <w:r>
        <w:rPr>
          <w:rFonts w:ascii="Times New Roman" w:hAnsi="Times New Roman"/>
          <w:b/>
          <w:i w:val="false"/>
          <w:color w:val="000000"/>
          <w:sz w:val="22"/>
        </w:rPr>
        <w:t xml:space="preserve">(152C)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biennium, each person who is licensed to practice as a massage therapist in this state shall be required to complete a minimum of 16 hours of continuing education. A biennium is a two-year period beginning with the date the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runs concurrently with each two-year renewal period. The renewal period begins on the date the initial license is granted and ends two years later on the day before the anniversary date of that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are not required to complete continuing education as a prerequisite for the first renewal of their licenses. Continuing education hours acquired anytime from the initial licensing until the second license renewal period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meeting the requirements of this chapter.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823.2(5)</w:t>
      </w:r>
      <w:r>
        <w:rPr>
          <w:rFonts w:ascii="Times New Roman" w:hAnsi="Times New Roman"/>
          <w:b w:val="false"/>
          <w:i w:val="false"/>
          <w:color w:val="000000"/>
          <w:sz w:val="22"/>
        </w:rPr>
        <w:t> </w:t>
      </w:r>
      <w:r>
        <w:rPr>
          <w:rFonts w:ascii="Times New Roman" w:hAnsi="Times New Roman"/>
          <w:b w:val="false"/>
          <w:i w:val="false"/>
          <w:color w:val="000000"/>
          <w:sz w:val="22"/>
        </w:rPr>
        <w:t>The cost of continuing education is the responsibility of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481—823.3</w:t>
      </w:r>
      <w:r>
        <w:rPr>
          <w:rFonts w:ascii="Times New Roman" w:hAnsi="Times New Roman"/>
          <w:b/>
          <w:i w:val="false"/>
          <w:color w:val="000000"/>
          <w:sz w:val="22"/>
        </w:rPr>
        <w:t xml:space="preserve">(152C,272C)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from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A licensee shall obtain a minimum of 16 hours of continuing education credit every two years. A minimum of 8 hours of the 16 hours must be earned by completing a program in which instruction is provided in person or through live, real-time interactive media. Although in-person continuing education instruction is not required, the board strongly encourages all licensees to obtain in-person instruction whenever feasible, especially when learning new techniques. 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Teaching curriculum at a school of massage therapy or presenting professional continuing education programs that meet the criteria listed in this subrule. One hour of credit will be awarded for each hour of presentation. A course schedule or brochure must be maintained for audit. A maximum of 4 hours may be awarded under this paragraph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massage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1 academic clock hour = 1 continuing education hour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The licensee will receive 5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courses directly beneficial to business practices necessary for operating a massage practice. Content areas include, but are not limited to, business management, financial management, accounting, tax preparation, marketing, human relations, communication skills, business ethics, and massage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courses related to 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programs that enhance a supplemental or complementary skill set directly related to promoting the public health while providing massage therapy. Content areas include, but are not limited to, CPR, first aid, contraindication training, sanitation, and geriatric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mandatory reporter training pursuant to Iowa Code sections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One hour of credit will be awarded for each hour of completed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Passing a board-approved national examination administered by the Federation of State Massage Therapy Boards or the National Certification Board for Therapeutic Massage and Bodywork within the biennial continuing education compliance period. A copy of the applicant’s official notification may be used by the board as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8053C</w:t>
      </w:r>
      <w:r>
        <w:rPr>
          <w:rFonts w:ascii="Times New Roman" w:hAnsi="Times New Roman"/>
          <w:b w:val="false"/>
          <w:i w:val="false"/>
          <w:color w:val="000000"/>
          <w:sz w:val="21"/>
        </w:rPr>
        <w:t xml:space="preserve"> (Notice ARC 7481C,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2C.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