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822</w:t>
      </w:r>
    </w:p>
    <w:p>
      <w:pPr>
        <w:spacing w:before="0" w:after="0"/>
        <w:ind w:left="120"/>
        <w:jc w:val="center"/>
      </w:pPr>
      <w:r>
        <w:rPr>
          <w:rFonts w:ascii="Times New Roman" w:hAnsi="Times New Roman"/>
          <w:b w:val="false"/>
          <w:i w:val="false"/>
          <w:color w:val="000000"/>
          <w:sz w:val="21"/>
        </w:rPr>
        <w:t>MASSAGE THERAPY EDUCATION CURRICULUM</w:t>
      </w:r>
    </w:p>
    <w:p>
      <w:pPr>
        <w:spacing w:before="0" w:after="0"/>
        <w:ind w:left="120"/>
        <w:jc w:val="center"/>
      </w:pPr>
      <w:r>
        <w:rPr>
          <w:rFonts w:ascii="Times New Roman" w:hAnsi="Times New Roman"/>
          <w:b w:val="false"/>
          <w:i w:val="false"/>
          <w:color w:val="000000"/>
          <w:sz w:val="14"/>
        </w:rPr>
        <w:t>[Prior to 6/26/02, see 645—130.5(152C)]</w:t>
      </w:r>
    </w:p>
    <w:p>
      <w:pPr>
        <w:spacing w:before="0" w:after="0"/>
        <w:ind w:left="120"/>
        <w:jc w:val="center"/>
      </w:pPr>
      <w:r>
        <w:rPr>
          <w:rFonts w:ascii="Times New Roman" w:hAnsi="Times New Roman"/>
          <w:b w:val="false"/>
          <w:i w:val="false"/>
          <w:color w:val="000000"/>
          <w:sz w:val="14"/>
        </w:rPr>
        <w:t>[Prior to 9/18/24, see Professional Licensure Division[645] Ch 132]</w:t>
      </w:r>
    </w:p>
    <w:p>
      <w:pPr>
        <w:spacing w:before="0" w:after="0"/>
        <w:ind w:left="120"/>
        <w:jc w:val="both"/>
      </w:pPr>
      <w:r>
        <w:rPr>
          <w:rFonts w:ascii="Times New Roman" w:hAnsi="Times New Roman"/>
          <w:b/>
          <w:i w:val="false"/>
          <w:color w:val="000000"/>
          <w:sz w:val="22"/>
        </w:rPr>
        <w:t>481—822.1</w:t>
      </w:r>
      <w:r>
        <w:rPr>
          <w:rFonts w:ascii="Times New Roman" w:hAnsi="Times New Roman"/>
          <w:b/>
          <w:i w:val="false"/>
          <w:color w:val="000000"/>
          <w:sz w:val="22"/>
        </w:rPr>
        <w:t xml:space="preserve">(152C)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curriculum” </w:t>
      </w:r>
      <w:r>
        <w:rPr>
          <w:rFonts w:ascii="Times New Roman" w:hAnsi="Times New Roman"/>
          <w:b w:val="false"/>
          <w:i w:val="false"/>
          <w:color w:val="000000"/>
          <w:sz w:val="22"/>
        </w:rPr>
        <w:t>means that the massage therapy education course of study meets the criteria specified in this chapter and has been approved by the board of massage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massage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“Clinical practicum” </w:t>
      </w:r>
      <w:r>
        <w:rPr>
          <w:rFonts w:ascii="Times New Roman" w:hAnsi="Times New Roman"/>
          <w:b w:val="false"/>
          <w:i w:val="false"/>
          <w:color w:val="000000"/>
          <w:sz w:val="22"/>
        </w:rPr>
        <w:t>means hands-on massage therapy provided to members of the public by a student who is enrolled at a massage therapy school and is under the supervision of an instructor who is an Iowa-licensed massage therapist, is physically present on the premises and is available for advice and assistance. “Clinical practicum” does not include classroom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“Course of study” </w:t>
      </w:r>
      <w:r>
        <w:rPr>
          <w:rFonts w:ascii="Times New Roman" w:hAnsi="Times New Roman"/>
          <w:b w:val="false"/>
          <w:i w:val="false"/>
          <w:color w:val="000000"/>
          <w:sz w:val="22"/>
        </w:rPr>
        <w:t>means a series of classroom courses, not including continuing education, which is approved by the board as having a unified purpose in training individuals toward a certificate, degree or diploma in the practice of massage therapy.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8052C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481—822.2</w:t>
      </w:r>
      <w:r>
        <w:rPr>
          <w:rFonts w:ascii="Times New Roman" w:hAnsi="Times New Roman"/>
          <w:b/>
          <w:i w:val="false"/>
          <w:color w:val="000000"/>
          <w:sz w:val="22"/>
        </w:rPr>
        <w:t xml:space="preserve">(152C) </w:t>
      </w:r>
      <w:r>
        <w:rPr>
          <w:rFonts w:ascii="Times New Roman" w:hAnsi="Times New Roman"/>
          <w:b/>
          <w:i w:val="false"/>
          <w:color w:val="000000"/>
          <w:sz w:val="22"/>
        </w:rPr>
        <w:t xml:space="preserve">Application for approval of massage therapy education curriculum.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822.2(1)</w:t>
      </w:r>
      <w:r>
        <w:rPr>
          <w:rFonts w:ascii="Times New Roman" w:hAnsi="Times New Roman"/>
          <w:b w:val="false"/>
          <w:i w:val="false"/>
          <w:color w:val="000000"/>
          <w:sz w:val="22"/>
        </w:rPr>
        <w:t> </w:t>
      </w:r>
      <w:r>
        <w:rPr>
          <w:rFonts w:ascii="Times New Roman" w:hAnsi="Times New Roman"/>
          <w:b w:val="false"/>
          <w:i w:val="false"/>
          <w:color w:val="000000"/>
          <w:sz w:val="22"/>
        </w:rPr>
        <w:t>Applications for curriculum approval of in-state massage therapy schools will be submitted online with the accompanying fee. Curriculum approval is valid for up to two years with reapplication for approval due June 30 of each even-numbered year. The biennial renewal cycle begins July 1 of an even-numbered year and ends June 30 two years later. Schools that receive curriculum approval within six months prior to the start of the next biennial renewal cycle do not need to reapply for curriculum approval until the following even-numbered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822.2(2)</w:t>
      </w:r>
      <w:r>
        <w:rPr>
          <w:rFonts w:ascii="Times New Roman" w:hAnsi="Times New Roman"/>
          <w:b w:val="false"/>
          <w:i w:val="false"/>
          <w:color w:val="000000"/>
          <w:sz w:val="22"/>
        </w:rPr>
        <w:t> </w:t>
      </w:r>
      <w:r>
        <w:rPr>
          <w:rFonts w:ascii="Times New Roman" w:hAnsi="Times New Roman"/>
          <w:b w:val="false"/>
          <w:i w:val="false"/>
          <w:color w:val="000000"/>
          <w:sz w:val="22"/>
        </w:rPr>
        <w:t>The application for curriculum approval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completed board-approved application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curriculum approval application fee as specified in </w:t>
      </w:r>
      <w:hyperlink r:id="rId4">
        <w:r>
          <w:rPr>
            <w:rStyle w:val="Hyperlink"/>
            <w:rFonts w:ascii="Times New Roman" w:hAnsi="Times New Roman"/>
            <w:b w:val="false"/>
            <w:i w:val="false"/>
            <w:color w:val="000000"/>
            <w:sz w:val="22"/>
          </w:rPr>
          <w:t>481—Chapter 507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completed Curriculum Criteria and Documentation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current school catalog, including name of the program(s), a description of the curriculum delivery system, course descriptions, and program accreditation or approval by other professional entities;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sample diploma and a sample transcript that identify the name of the graduate, name of the program, graduation date, and the degree, diploma or certificate awarded.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822.2(3)</w:t>
      </w:r>
      <w:r>
        <w:rPr>
          <w:rFonts w:ascii="Times New Roman" w:hAnsi="Times New Roman"/>
          <w:b w:val="false"/>
          <w:i w:val="false"/>
          <w:color w:val="000000"/>
          <w:sz w:val="22"/>
        </w:rPr>
        <w:t> </w:t>
      </w:r>
      <w:r>
        <w:rPr>
          <w:rFonts w:ascii="Times New Roman" w:hAnsi="Times New Roman"/>
          <w:b w:val="false"/>
          <w:i w:val="false"/>
          <w:color w:val="000000"/>
          <w:sz w:val="22"/>
        </w:rPr>
        <w:t>Out-of-state school curriculum will be reviewed on a case-by-case basis upon receipt of the curriculum as a part of an individual’s application for licensure to practice massage therapy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822.2(4)</w:t>
      </w:r>
      <w:r>
        <w:rPr>
          <w:rFonts w:ascii="Times New Roman" w:hAnsi="Times New Roman"/>
          <w:b w:val="false"/>
          <w:i w:val="false"/>
          <w:color w:val="000000"/>
          <w:sz w:val="22"/>
        </w:rPr>
        <w:t> </w:t>
      </w:r>
      <w:r>
        <w:rPr>
          <w:rFonts w:ascii="Times New Roman" w:hAnsi="Times New Roman"/>
          <w:b w:val="false"/>
          <w:i w:val="false"/>
          <w:color w:val="000000"/>
          <w:sz w:val="22"/>
        </w:rPr>
        <w:t>Massage therapy schools that do not renew curriculum approval by the expiration date shall be removed from the board’s list of approved curriculum providers until such time that they comply with curriculum approval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822.2(5)</w:t>
      </w:r>
      <w:r>
        <w:rPr>
          <w:rFonts w:ascii="Times New Roman" w:hAnsi="Times New Roman"/>
          <w:b w:val="false"/>
          <w:i w:val="false"/>
          <w:color w:val="000000"/>
          <w:sz w:val="22"/>
        </w:rPr>
        <w:t> </w:t>
      </w:r>
      <w:r>
        <w:rPr>
          <w:rFonts w:ascii="Times New Roman" w:hAnsi="Times New Roman"/>
          <w:b w:val="false"/>
          <w:i w:val="false"/>
          <w:color w:val="000000"/>
          <w:sz w:val="22"/>
        </w:rPr>
        <w:t>Schools that apply for curriculum approval shall, at a minimum, provide a curriculum that meets the requirements of this chapter, offer a course of study of at least 600 clock hours or the equivalent in academic credit hours, and require for entrance into the massage therapy school graduation from high school or its equivalent.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8052C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481—822.3</w:t>
      </w:r>
      <w:r>
        <w:rPr>
          <w:rFonts w:ascii="Times New Roman" w:hAnsi="Times New Roman"/>
          <w:b/>
          <w:i w:val="false"/>
          <w:color w:val="000000"/>
          <w:sz w:val="22"/>
        </w:rPr>
        <w:t xml:space="preserve">(152C) </w:t>
      </w:r>
      <w:r>
        <w:rPr>
          <w:rFonts w:ascii="Times New Roman" w:hAnsi="Times New Roman"/>
          <w:b/>
          <w:i w:val="false"/>
          <w:color w:val="000000"/>
          <w:sz w:val="22"/>
        </w:rPr>
        <w:t xml:space="preserve">Curriculum requirements. </w:t>
      </w:r>
      <w:r>
        <w:rPr>
          <w:rFonts w:ascii="Times New Roman" w:hAnsi="Times New Roman"/>
          <w:b w:val="false"/>
          <w:i w:val="false"/>
          <w:color w:val="000000"/>
          <w:sz w:val="22"/>
        </w:rPr>
        <w:t>An approved curriculum will include but not be limited to the following content areas: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Massage theory and principles.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Massage professional practices.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therapeutic relationship.</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Anatomy, physiology, and pathology.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Assessment and documentation.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Massage and bodywork application.</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Palpation and movement.</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 xml:space="preserve">Adapting sessions for clients. </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Career development.</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 xml:space="preserve">Iowa law and professional ethics.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8052C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481—822.4</w:t>
      </w:r>
      <w:r>
        <w:rPr>
          <w:rFonts w:ascii="Times New Roman" w:hAnsi="Times New Roman"/>
          <w:b/>
          <w:i w:val="false"/>
          <w:color w:val="000000"/>
          <w:sz w:val="22"/>
        </w:rPr>
        <w:t xml:space="preserve">(152C) </w:t>
      </w:r>
      <w:r>
        <w:rPr>
          <w:rFonts w:ascii="Times New Roman" w:hAnsi="Times New Roman"/>
          <w:b/>
          <w:i w:val="false"/>
          <w:color w:val="000000"/>
          <w:sz w:val="22"/>
        </w:rPr>
        <w:t xml:space="preserve">Student clinical practicum 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822.4(1)</w:t>
      </w:r>
      <w:r>
        <w:rPr>
          <w:rFonts w:ascii="Times New Roman" w:hAnsi="Times New Roman"/>
          <w:b w:val="false"/>
          <w:i w:val="false"/>
          <w:color w:val="000000"/>
          <w:sz w:val="22"/>
        </w:rPr>
        <w:t> </w:t>
      </w:r>
      <w:r>
        <w:rPr>
          <w:rFonts w:ascii="Times New Roman" w:hAnsi="Times New Roman"/>
          <w:b w:val="false"/>
          <w:i w:val="false"/>
          <w:color w:val="000000"/>
          <w:sz w:val="22"/>
        </w:rPr>
        <w:t>The school must provide clinical practicum hours at the school’s primary location or an event sponsored by the school.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822.4(2)</w:t>
      </w:r>
      <w:r>
        <w:rPr>
          <w:rFonts w:ascii="Times New Roman" w:hAnsi="Times New Roman"/>
          <w:b w:val="false"/>
          <w:i w:val="false"/>
          <w:color w:val="000000"/>
          <w:sz w:val="22"/>
        </w:rPr>
        <w:t> </w:t>
      </w:r>
      <w:r>
        <w:rPr>
          <w:rFonts w:ascii="Times New Roman" w:hAnsi="Times New Roman"/>
          <w:b w:val="false"/>
          <w:i w:val="false"/>
          <w:color w:val="000000"/>
          <w:sz w:val="22"/>
        </w:rPr>
        <w:t>At all times when the student delivers physical contact with the public or other students, a clinical instructor/supervisor who is an Iowa-licensed massage therapist shall be personally in attendance to supervise and evaluate.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822.4(3)</w:t>
      </w:r>
      <w:r>
        <w:rPr>
          <w:rFonts w:ascii="Times New Roman" w:hAnsi="Times New Roman"/>
          <w:b w:val="false"/>
          <w:i w:val="false"/>
          <w:color w:val="000000"/>
          <w:sz w:val="22"/>
        </w:rPr>
        <w:t> </w:t>
      </w:r>
      <w:r>
        <w:rPr>
          <w:rFonts w:ascii="Times New Roman" w:hAnsi="Times New Roman"/>
          <w:b w:val="false"/>
          <w:i w:val="false"/>
          <w:color w:val="000000"/>
          <w:sz w:val="22"/>
        </w:rPr>
        <w:t>Students shall complete at least 200 hours of coursework in the content areas of fundamentals of massage therapy and assessment that includes indications and contraindications for treatment prior to providing services to the public and beginning the clinical practicum. Included in this 200 hours will be a minimum of 100 hours in anatomy and physiology, which includes the structure and function of the human body and common pathologies.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822.4(4)</w:t>
      </w:r>
      <w:r>
        <w:rPr>
          <w:rFonts w:ascii="Times New Roman" w:hAnsi="Times New Roman"/>
          <w:b w:val="false"/>
          <w:i w:val="false"/>
          <w:color w:val="000000"/>
          <w:sz w:val="22"/>
        </w:rPr>
        <w:t> </w:t>
      </w:r>
      <w:r>
        <w:rPr>
          <w:rFonts w:ascii="Times New Roman" w:hAnsi="Times New Roman"/>
          <w:b w:val="false"/>
          <w:i w:val="false"/>
          <w:color w:val="000000"/>
          <w:sz w:val="22"/>
        </w:rPr>
        <w:t>The clinical practicum shall not exceed 25 percent of a program’s total required hours.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8052C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481—822.5</w:t>
      </w:r>
      <w:r>
        <w:rPr>
          <w:rFonts w:ascii="Times New Roman" w:hAnsi="Times New Roman"/>
          <w:b/>
          <w:i w:val="false"/>
          <w:color w:val="000000"/>
          <w:sz w:val="22"/>
        </w:rPr>
        <w:t xml:space="preserve">(152C) </w:t>
      </w:r>
      <w:r>
        <w:rPr>
          <w:rFonts w:ascii="Times New Roman" w:hAnsi="Times New Roman"/>
          <w:b/>
          <w:i w:val="false"/>
          <w:color w:val="000000"/>
          <w:sz w:val="22"/>
        </w:rPr>
        <w:t xml:space="preserve">School records retention. </w:t>
      </w:r>
      <w:r>
        <w:rPr>
          <w:rFonts w:ascii="Times New Roman" w:hAnsi="Times New Roman"/>
          <w:b w:val="false"/>
          <w:i w:val="false"/>
          <w:color w:val="000000"/>
          <w:sz w:val="22"/>
        </w:rPr>
        <w:t>Records documenting the student’s completion of the curriculum will be maintained for two years following the student’s graduation date. In the event of school closure, the board will be notified of the location of the records.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8052C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481—822.6</w:t>
      </w:r>
      <w:r>
        <w:rPr>
          <w:rFonts w:ascii="Times New Roman" w:hAnsi="Times New Roman"/>
          <w:b/>
          <w:i w:val="false"/>
          <w:color w:val="000000"/>
          <w:sz w:val="22"/>
        </w:rPr>
        <w:t xml:space="preserve">(152C) </w:t>
      </w:r>
      <w:r>
        <w:rPr>
          <w:rFonts w:ascii="Times New Roman" w:hAnsi="Times New Roman"/>
          <w:b/>
          <w:i w:val="false"/>
          <w:color w:val="000000"/>
          <w:sz w:val="22"/>
        </w:rPr>
        <w:t xml:space="preserve">Massage school curriculum compliance.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822.6(1)</w:t>
      </w:r>
      <w:r>
        <w:rPr>
          <w:rFonts w:ascii="Times New Roman" w:hAnsi="Times New Roman"/>
          <w:b w:val="false"/>
          <w:i w:val="false"/>
          <w:color w:val="000000"/>
          <w:sz w:val="22"/>
        </w:rPr>
        <w:t> </w:t>
      </w:r>
      <w:r>
        <w:rPr>
          <w:rFonts w:ascii="Times New Roman" w:hAnsi="Times New Roman"/>
          <w:b w:val="false"/>
          <w:i w:val="false"/>
          <w:color w:val="000000"/>
          <w:sz w:val="22"/>
        </w:rPr>
        <w:t>A school will maintain curriculum records and make the records available to the board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822.6(2)</w:t>
      </w:r>
      <w:r>
        <w:rPr>
          <w:rFonts w:ascii="Times New Roman" w:hAnsi="Times New Roman"/>
          <w:b w:val="false"/>
          <w:i w:val="false"/>
          <w:color w:val="000000"/>
          <w:sz w:val="22"/>
        </w:rPr>
        <w:t> </w:t>
      </w:r>
      <w:r>
        <w:rPr>
          <w:rFonts w:ascii="Times New Roman" w:hAnsi="Times New Roman"/>
          <w:b w:val="false"/>
          <w:i w:val="false"/>
          <w:color w:val="000000"/>
          <w:sz w:val="22"/>
        </w:rPr>
        <w:t>A school whose curriculum is approved shall notify the board in writing within 30 days if there is a change of address, a school closing, or a curriculum revision that does not meet the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822.6(3)</w:t>
      </w:r>
      <w:r>
        <w:rPr>
          <w:rFonts w:ascii="Times New Roman" w:hAnsi="Times New Roman"/>
          <w:b w:val="false"/>
          <w:i w:val="false"/>
          <w:color w:val="000000"/>
          <w:sz w:val="22"/>
        </w:rPr>
        <w:t> </w:t>
      </w:r>
      <w:r>
        <w:rPr>
          <w:rFonts w:ascii="Times New Roman" w:hAnsi="Times New Roman"/>
          <w:b w:val="false"/>
          <w:i w:val="false"/>
          <w:color w:val="000000"/>
          <w:sz w:val="22"/>
        </w:rPr>
        <w:t>Each student who successfully completes curriculum requirements will be awarded a certificate or diploma that includes the student’s legal name, date of graduation, the name of the program, and the degree or certificate awarded. The school will also provide them with an official transcript that includes the student’s legal name and date of graduation.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8052C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481—822.7</w:t>
      </w:r>
      <w:r>
        <w:rPr>
          <w:rFonts w:ascii="Times New Roman" w:hAnsi="Times New Roman"/>
          <w:b/>
          <w:i w:val="false"/>
          <w:color w:val="000000"/>
          <w:sz w:val="22"/>
        </w:rPr>
        <w:t xml:space="preserve">(152C) </w:t>
      </w:r>
      <w:r>
        <w:rPr>
          <w:rFonts w:ascii="Times New Roman" w:hAnsi="Times New Roman"/>
          <w:b/>
          <w:i w:val="false"/>
          <w:color w:val="000000"/>
          <w:sz w:val="22"/>
        </w:rPr>
        <w:t xml:space="preserve">Denial or withdrawal of approval.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822.7(1)</w:t>
      </w:r>
      <w:r>
        <w:rPr>
          <w:rFonts w:ascii="Times New Roman" w:hAnsi="Times New Roman"/>
          <w:b w:val="false"/>
          <w:i w:val="false"/>
          <w:color w:val="000000"/>
          <w:sz w:val="22"/>
        </w:rPr>
        <w:t> </w:t>
      </w:r>
      <w:r>
        <w:rPr>
          <w:rFonts w:ascii="Times New Roman" w:hAnsi="Times New Roman"/>
          <w:b w:val="false"/>
          <w:i w:val="false"/>
          <w:color w:val="000000"/>
          <w:sz w:val="22"/>
        </w:rPr>
        <w:t>The board will deny or withdraw approval of a school curriculum if the board determines the curriculum does not meet the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822.7(2)</w:t>
      </w:r>
      <w:r>
        <w:rPr>
          <w:rFonts w:ascii="Times New Roman" w:hAnsi="Times New Roman"/>
          <w:b w:val="false"/>
          <w:i w:val="false"/>
          <w:color w:val="000000"/>
          <w:sz w:val="22"/>
        </w:rPr>
        <w:t> </w:t>
      </w:r>
      <w:r>
        <w:rPr>
          <w:rFonts w:ascii="Times New Roman" w:hAnsi="Times New Roman"/>
          <w:b w:val="false"/>
          <w:i w:val="false"/>
          <w:color w:val="000000"/>
          <w:sz w:val="22"/>
        </w:rPr>
        <w:t>The board will notify the school in writing if the board denies or withdraws curriculum approval. Following denial or withdrawal of approval by the board, the school may request that the board reconsider its decision. The board in its sole discretion shall determine whether to grant such a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8052C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5">
        <w:r>
          <w:rPr>
            <w:rStyle w:val="Hyperlink"/>
            <w:rFonts w:ascii="Times New Roman" w:hAnsi="Times New Roman"/>
            <w:b w:val="false"/>
            <w:i w:val="false"/>
            <w:color w:val="000000"/>
            <w:sz w:val="22"/>
          </w:rPr>
          <w:t>152C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6/5/02, Notice 1/23/02—published 6/26/02, effective 7/31/02]</w:t>
      </w:r>
    </w:p>
    <w:p>
      <w:pPr>
        <w:spacing w:before="0" w:after="0"/>
        <w:ind w:left="120"/>
        <w:jc w:val="center"/>
      </w:pPr>
      <w:r>
        <w:rPr>
          <w:rFonts w:ascii="Times New Roman" w:hAnsi="Times New Roman"/>
          <w:b w:val="false"/>
          <w:i w:val="false"/>
          <w:color w:val="000000"/>
          <w:sz w:val="21"/>
        </w:rPr>
        <w:t>[Filed 7/3/03, Notice 4/16/03—published 7/23/03, effective 8/27/03]</w:t>
      </w:r>
    </w:p>
    <w:p>
      <w:pPr>
        <w:spacing w:before="0" w:after="0"/>
        <w:ind w:left="120"/>
        <w:jc w:val="center"/>
      </w:pPr>
      <w:r>
        <w:rPr>
          <w:rFonts w:ascii="Times New Roman" w:hAnsi="Times New Roman"/>
          <w:b w:val="false"/>
          <w:i w:val="false"/>
          <w:color w:val="000000"/>
          <w:sz w:val="21"/>
        </w:rPr>
        <w:t>[Filed 6/3/04, Notice 3/31/04—published 6/23/04, effective 7/28/04]</w:t>
      </w:r>
    </w:p>
    <w:p>
      <w:pPr>
        <w:spacing w:before="0" w:after="0"/>
        <w:ind w:left="120"/>
        <w:jc w:val="center"/>
      </w:pPr>
      <w:r>
        <w:rPr>
          <w:rFonts w:ascii="Times New Roman" w:hAnsi="Times New Roman"/>
          <w:b w:val="false"/>
          <w:i w:val="false"/>
          <w:color w:val="000000"/>
          <w:sz w:val="21"/>
        </w:rPr>
        <w:t>[Filed 9/7/07, Notice 7/4/07—published 9/26/07, effective 10/31/07]</w:t>
      </w:r>
    </w:p>
    <w:p>
      <w:pPr>
        <w:spacing w:before="0" w:after="0"/>
        <w:ind w:left="120"/>
        <w:jc w:val="center"/>
      </w:pPr>
      <w:r>
        <w:rPr>
          <w:rFonts w:ascii="Times New Roman" w:hAnsi="Times New Roman"/>
          <w:b w:val="false"/>
          <w:i w:val="false"/>
          <w:color w:val="000000"/>
          <w:sz w:val="21"/>
        </w:rPr>
        <w:t>[Filed ARC 8052C</w:t>
      </w:r>
      <w:r>
        <w:rPr>
          <w:rFonts w:ascii="Times New Roman" w:hAnsi="Times New Roman"/>
          <w:b w:val="false"/>
          <w:i w:val="false"/>
          <w:color w:val="000000"/>
          <w:sz w:val="21"/>
        </w:rPr>
        <w:t xml:space="preserve"> (Notice ARC 7480C, IAB 1/10/24)</w:t>
      </w:r>
      <w:r>
        <w:rPr>
          <w:rFonts w:ascii="Times New Roman" w:hAnsi="Times New Roman"/>
          <w:b w:val="false"/>
          <w:i w:val="false"/>
          <w:color w:val="000000"/>
          <w:sz w:val="21"/>
        </w:rPr>
        <w:t>, IAB 6/12/24, effective 7/17/24]</w:t>
      </w:r>
    </w:p>
    <w:p>
      <w:pPr>
        <w:spacing w:before="0" w:after="0"/>
        <w:ind w:left="120"/>
        <w:jc w:val="center"/>
      </w:pPr>
      <w:r>
        <w:rPr>
          <w:rFonts w:ascii="Times New Roman" w:hAnsi="Times New Roman"/>
          <w:b w:val="false"/>
          <w:i w:val="false"/>
          <w:color w:val="000000"/>
          <w:sz w:val="21"/>
        </w:rPr>
        <w:t>[Editorial change: IAC Supplement 9/18/24]</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481.507.pdf" Type="http://schemas.openxmlformats.org/officeDocument/2006/relationships/hyperlink" Id="rId4"/>
    <Relationship TargetMode="External" Target="https://www.legis.iowa.gov/docs/ico/chapter/152C.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